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B61FD" w14:textId="2CCDE476" w:rsidR="008D31E8" w:rsidRPr="00DB0F37" w:rsidRDefault="009A5276">
      <w:pPr>
        <w:rPr>
          <w:rFonts w:ascii="Times New Roman" w:hAnsi="Times New Roman" w:cs="Times New Roman"/>
          <w:b/>
          <w:bCs/>
        </w:rPr>
      </w:pPr>
      <w:bookmarkStart w:id="0" w:name="_Hlk66390733"/>
      <w:r>
        <w:rPr>
          <w:rFonts w:ascii="Times New Roman" w:hAnsi="Times New Roman" w:cs="Times New Roman"/>
          <w:b/>
          <w:bCs/>
        </w:rPr>
        <w:t>Item</w:t>
      </w:r>
      <w:r w:rsidR="004E22E3" w:rsidRPr="00DB0F37">
        <w:rPr>
          <w:rFonts w:ascii="Times New Roman" w:hAnsi="Times New Roman" w:cs="Times New Roman"/>
          <w:b/>
          <w:bCs/>
        </w:rPr>
        <w:t xml:space="preserve"> A.</w:t>
      </w:r>
    </w:p>
    <w:bookmarkEnd w:id="0"/>
    <w:p w14:paraId="6051D337" w14:textId="0A5D5BF8" w:rsidR="0008353E" w:rsidRPr="00DB0F37" w:rsidRDefault="009A5276">
      <w:pPr>
        <w:rPr>
          <w:rFonts w:ascii="Times New Roman" w:hAnsi="Times New Roman" w:cs="Times New Roman"/>
          <w:i/>
          <w:iCs/>
          <w:u w:val="single"/>
        </w:rPr>
      </w:pPr>
      <w:r>
        <w:rPr>
          <w:rFonts w:ascii="Times New Roman" w:hAnsi="Times New Roman" w:cs="Times New Roman"/>
          <w:i/>
          <w:iCs/>
          <w:u w:val="single"/>
        </w:rPr>
        <w:t>Item</w:t>
      </w:r>
      <w:r w:rsidR="004E22E3" w:rsidRPr="00DB0F37">
        <w:rPr>
          <w:rFonts w:ascii="Times New Roman" w:hAnsi="Times New Roman" w:cs="Times New Roman"/>
          <w:i/>
          <w:iCs/>
          <w:u w:val="single"/>
        </w:rPr>
        <w:t xml:space="preserve"> A</w:t>
      </w:r>
      <w:r w:rsidR="0008353E" w:rsidRPr="00DB0F37">
        <w:rPr>
          <w:rFonts w:ascii="Times New Roman" w:hAnsi="Times New Roman" w:cs="Times New Roman"/>
          <w:i/>
          <w:iCs/>
          <w:u w:val="single"/>
        </w:rPr>
        <w:t xml:space="preserve"> table of contents</w:t>
      </w:r>
    </w:p>
    <w:p w14:paraId="3443611A" w14:textId="127B6D49" w:rsidR="00E345D5" w:rsidRPr="00DB0F37" w:rsidRDefault="00E345D5" w:rsidP="00E345D5">
      <w:pPr>
        <w:rPr>
          <w:rFonts w:ascii="Times New Roman" w:hAnsi="Times New Roman" w:cs="Times New Roman"/>
        </w:rPr>
      </w:pPr>
      <w:r w:rsidRPr="00DB0F37">
        <w:rPr>
          <w:rFonts w:ascii="Times New Roman" w:hAnsi="Times New Roman" w:cs="Times New Roman"/>
          <w:b/>
          <w:bCs/>
        </w:rPr>
        <w:t>A.1. Methods details</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p>
    <w:p w14:paraId="17F0E18A" w14:textId="67238EBB" w:rsidR="00E345D5" w:rsidRPr="00DB0F37" w:rsidRDefault="00E345D5" w:rsidP="00E345D5">
      <w:pPr>
        <w:ind w:left="720"/>
        <w:rPr>
          <w:rFonts w:ascii="Times New Roman" w:hAnsi="Times New Roman" w:cs="Times New Roman"/>
        </w:rPr>
      </w:pPr>
      <w:r w:rsidRPr="00DB0F37">
        <w:rPr>
          <w:rFonts w:ascii="Times New Roman" w:hAnsi="Times New Roman" w:cs="Times New Roman"/>
          <w:i/>
          <w:iCs/>
        </w:rPr>
        <w:t>A.1.1. Zircon U-Pb analyses</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p>
    <w:p w14:paraId="0F091C5D" w14:textId="0C0C18DA" w:rsidR="00E345D5" w:rsidRPr="00DB0F37" w:rsidRDefault="00E345D5" w:rsidP="00E345D5">
      <w:pPr>
        <w:ind w:left="720"/>
        <w:rPr>
          <w:rFonts w:ascii="Times New Roman" w:hAnsi="Times New Roman" w:cs="Times New Roman"/>
        </w:rPr>
      </w:pPr>
      <w:r w:rsidRPr="00DB0F37">
        <w:rPr>
          <w:rFonts w:ascii="Times New Roman" w:hAnsi="Times New Roman" w:cs="Times New Roman"/>
          <w:i/>
          <w:iCs/>
        </w:rPr>
        <w:t>A.1.2. Zircon REE analyses</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2</w:t>
      </w:r>
    </w:p>
    <w:p w14:paraId="6B91DC39" w14:textId="47221E63" w:rsidR="00E345D5" w:rsidRPr="00DB0F37" w:rsidRDefault="00E345D5" w:rsidP="00E345D5">
      <w:pPr>
        <w:ind w:left="720"/>
        <w:rPr>
          <w:rFonts w:ascii="Times New Roman" w:hAnsi="Times New Roman" w:cs="Times New Roman"/>
        </w:rPr>
      </w:pPr>
      <w:r w:rsidRPr="00DB0F37">
        <w:rPr>
          <w:rFonts w:ascii="Times New Roman" w:hAnsi="Times New Roman" w:cs="Times New Roman"/>
          <w:i/>
          <w:iCs/>
        </w:rPr>
        <w:t>A.1.3. Zircon Hf analyses</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4</w:t>
      </w:r>
    </w:p>
    <w:p w14:paraId="55BA58A3" w14:textId="3452BF25" w:rsidR="00E345D5" w:rsidRPr="00DB0F37" w:rsidRDefault="00E345D5" w:rsidP="00E345D5">
      <w:pPr>
        <w:rPr>
          <w:rFonts w:ascii="Times New Roman" w:hAnsi="Times New Roman" w:cs="Times New Roman"/>
        </w:rPr>
      </w:pPr>
      <w:r w:rsidRPr="00DB0F37">
        <w:rPr>
          <w:rFonts w:ascii="Times New Roman" w:hAnsi="Times New Roman" w:cs="Times New Roman"/>
          <w:b/>
          <w:bCs/>
        </w:rPr>
        <w:t xml:space="preserve">A.2. </w:t>
      </w:r>
      <w:r>
        <w:rPr>
          <w:rFonts w:ascii="Times New Roman" w:hAnsi="Times New Roman" w:cs="Times New Roman"/>
          <w:b/>
          <w:bCs/>
        </w:rPr>
        <w:t>Sample descriptions &amp; r</w:t>
      </w:r>
      <w:r w:rsidRPr="00DB0F37">
        <w:rPr>
          <w:rFonts w:ascii="Times New Roman" w:hAnsi="Times New Roman" w:cs="Times New Roman"/>
          <w:b/>
          <w:bCs/>
        </w:rPr>
        <w:t>esults details</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4</w:t>
      </w:r>
    </w:p>
    <w:p w14:paraId="68E74EA3" w14:textId="17295587" w:rsidR="00E345D5" w:rsidRDefault="00E345D5" w:rsidP="00E345D5">
      <w:pPr>
        <w:ind w:left="720"/>
        <w:rPr>
          <w:rFonts w:ascii="Times New Roman" w:eastAsia="Times New Roman" w:hAnsi="Times New Roman" w:cs="Times New Roman"/>
          <w:bCs/>
          <w:i/>
          <w:iCs/>
          <w:color w:val="000000"/>
        </w:rPr>
      </w:pPr>
      <w:r w:rsidRPr="00BD589F">
        <w:rPr>
          <w:rFonts w:ascii="Times New Roman" w:hAnsi="Times New Roman" w:cs="Times New Roman"/>
          <w:i/>
          <w:iCs/>
        </w:rPr>
        <w:t>A.2.1. WMG1</w:t>
      </w:r>
      <w:r w:rsidRPr="007D6329">
        <w:rPr>
          <w:rFonts w:ascii="Times New Roman" w:eastAsia="Times New Roman" w:hAnsi="Times New Roman" w:cs="Times New Roman"/>
          <w:bCs/>
          <w:i/>
          <w:iCs/>
          <w:color w:val="000000"/>
        </w:rPr>
        <w:t>(Mount Scott Granite)</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w:t>
      </w:r>
      <w:r w:rsidR="00A07D01">
        <w:rPr>
          <w:rFonts w:ascii="Times New Roman" w:hAnsi="Times New Roman" w:cs="Times New Roman"/>
        </w:rPr>
        <w:t>7</w:t>
      </w:r>
    </w:p>
    <w:p w14:paraId="0CC0B2DD" w14:textId="76863FA9" w:rsidR="00E345D5" w:rsidRDefault="00E345D5" w:rsidP="00E345D5">
      <w:pPr>
        <w:ind w:left="720"/>
        <w:rPr>
          <w:rFonts w:ascii="Times New Roman" w:eastAsia="Times New Roman" w:hAnsi="Times New Roman" w:cs="Times New Roman"/>
          <w:bCs/>
          <w:i/>
          <w:iCs/>
          <w:color w:val="000000"/>
        </w:rPr>
      </w:pPr>
      <w:r>
        <w:rPr>
          <w:rFonts w:ascii="Times New Roman" w:hAnsi="Times New Roman" w:cs="Times New Roman"/>
        </w:rPr>
        <w:t xml:space="preserve">A.2.2. </w:t>
      </w:r>
      <w:r>
        <w:rPr>
          <w:rFonts w:ascii="Times New Roman" w:hAnsi="Times New Roman" w:cs="Times New Roman"/>
          <w:i/>
          <w:iCs/>
        </w:rPr>
        <w:t>SHCR1 (Carlton Rhyolite)</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w:t>
      </w:r>
      <w:r w:rsidR="00A07D01">
        <w:rPr>
          <w:rFonts w:ascii="Times New Roman" w:hAnsi="Times New Roman" w:cs="Times New Roman"/>
        </w:rPr>
        <w:t>8</w:t>
      </w:r>
    </w:p>
    <w:p w14:paraId="579A6E1F" w14:textId="52837D67" w:rsidR="00E345D5" w:rsidRDefault="00E345D5" w:rsidP="00E345D5">
      <w:pPr>
        <w:ind w:left="720"/>
        <w:rPr>
          <w:rFonts w:ascii="Times New Roman" w:eastAsia="Times New Roman" w:hAnsi="Times New Roman" w:cs="Times New Roman"/>
          <w:bCs/>
          <w:i/>
          <w:iCs/>
          <w:color w:val="000000"/>
        </w:rPr>
      </w:pPr>
      <w:r w:rsidRPr="009E5FE6">
        <w:rPr>
          <w:rFonts w:ascii="Times New Roman" w:hAnsi="Times New Roman" w:cs="Times New Roman"/>
          <w:i/>
          <w:iCs/>
        </w:rPr>
        <w:t>A.2.3. QM1 (Lugert Granite)</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w:t>
      </w:r>
      <w:r w:rsidR="00A07D01">
        <w:rPr>
          <w:rFonts w:ascii="Times New Roman" w:hAnsi="Times New Roman" w:cs="Times New Roman"/>
        </w:rPr>
        <w:t>9</w:t>
      </w:r>
    </w:p>
    <w:p w14:paraId="5A7F910C" w14:textId="45A28C31" w:rsidR="00E345D5" w:rsidRDefault="00E345D5" w:rsidP="00E345D5">
      <w:pPr>
        <w:ind w:left="720"/>
        <w:rPr>
          <w:rFonts w:ascii="Times New Roman" w:eastAsia="Times New Roman" w:hAnsi="Times New Roman" w:cs="Times New Roman"/>
          <w:bCs/>
          <w:i/>
          <w:iCs/>
          <w:color w:val="000000"/>
        </w:rPr>
      </w:pPr>
      <w:r w:rsidRPr="009E5FE6">
        <w:rPr>
          <w:rFonts w:ascii="Times New Roman" w:hAnsi="Times New Roman" w:cs="Times New Roman"/>
          <w:i/>
          <w:iCs/>
        </w:rPr>
        <w:t>A.2.4. BFB1 (Florida Mountains Syenite)</w:t>
      </w:r>
      <w:r w:rsidRPr="00DB0F37">
        <w:rPr>
          <w:rFonts w:ascii="Times New Roman" w:hAnsi="Times New Roman" w:cs="Times New Roman"/>
        </w:rPr>
        <w:t>……</w:t>
      </w:r>
      <w:r w:rsidR="00A07D01">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w:t>
      </w:r>
      <w:r w:rsidR="00A07D01">
        <w:rPr>
          <w:rFonts w:ascii="Times New Roman" w:hAnsi="Times New Roman" w:cs="Times New Roman"/>
        </w:rPr>
        <w:t>9</w:t>
      </w:r>
    </w:p>
    <w:p w14:paraId="6AEC67E0" w14:textId="03BAC9CB" w:rsidR="00E345D5" w:rsidRDefault="00E345D5" w:rsidP="00E345D5">
      <w:pPr>
        <w:ind w:left="720"/>
        <w:rPr>
          <w:rFonts w:ascii="Times New Roman" w:eastAsia="Times New Roman" w:hAnsi="Times New Roman" w:cs="Times New Roman"/>
          <w:bCs/>
          <w:i/>
          <w:iCs/>
          <w:color w:val="000000"/>
        </w:rPr>
      </w:pPr>
      <w:r w:rsidRPr="009E5FE6">
        <w:rPr>
          <w:rFonts w:ascii="Times New Roman" w:hAnsi="Times New Roman" w:cs="Times New Roman"/>
          <w:i/>
          <w:iCs/>
        </w:rPr>
        <w:t>A.2.5. SAFT8 (McClure Mountain Syenite, nepheline syenite)</w:t>
      </w:r>
      <w:r w:rsidRPr="00DB0F37">
        <w:rPr>
          <w:rFonts w:ascii="Times New Roman" w:hAnsi="Times New Roman" w:cs="Times New Roman"/>
        </w:rPr>
        <w:t>……</w:t>
      </w:r>
      <w:r w:rsidR="00A07D01">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w:t>
      </w:r>
      <w:r w:rsidR="00A07D01">
        <w:rPr>
          <w:rFonts w:ascii="Times New Roman" w:hAnsi="Times New Roman" w:cs="Times New Roman"/>
        </w:rPr>
        <w:t>11</w:t>
      </w:r>
    </w:p>
    <w:p w14:paraId="0A59F982" w14:textId="5B16A547" w:rsidR="00E345D5" w:rsidRDefault="00E345D5" w:rsidP="00E345D5">
      <w:pPr>
        <w:ind w:left="720"/>
        <w:rPr>
          <w:rFonts w:ascii="Times New Roman" w:eastAsia="Times New Roman" w:hAnsi="Times New Roman" w:cs="Times New Roman"/>
          <w:bCs/>
          <w:i/>
          <w:iCs/>
          <w:color w:val="000000"/>
        </w:rPr>
      </w:pPr>
      <w:r w:rsidRPr="009E5FE6">
        <w:rPr>
          <w:rFonts w:ascii="Times New Roman" w:hAnsi="Times New Roman" w:cs="Times New Roman"/>
          <w:i/>
          <w:iCs/>
        </w:rPr>
        <w:t>A.2.</w:t>
      </w:r>
      <w:r>
        <w:rPr>
          <w:rFonts w:ascii="Times New Roman" w:hAnsi="Times New Roman" w:cs="Times New Roman"/>
          <w:i/>
          <w:iCs/>
        </w:rPr>
        <w:t>6</w:t>
      </w:r>
      <w:r w:rsidRPr="009E5FE6">
        <w:rPr>
          <w:rFonts w:ascii="Times New Roman" w:hAnsi="Times New Roman" w:cs="Times New Roman"/>
          <w:i/>
          <w:iCs/>
        </w:rPr>
        <w:t>. SAFT</w:t>
      </w:r>
      <w:r>
        <w:rPr>
          <w:rFonts w:ascii="Times New Roman" w:hAnsi="Times New Roman" w:cs="Times New Roman"/>
          <w:i/>
          <w:iCs/>
        </w:rPr>
        <w:t>10</w:t>
      </w:r>
      <w:r w:rsidRPr="009E5FE6">
        <w:rPr>
          <w:rFonts w:ascii="Times New Roman" w:hAnsi="Times New Roman" w:cs="Times New Roman"/>
          <w:i/>
          <w:iCs/>
        </w:rPr>
        <w:t xml:space="preserve"> (McClure Mountain Syenite, </w:t>
      </w:r>
      <w:r>
        <w:rPr>
          <w:rFonts w:ascii="Times New Roman" w:hAnsi="Times New Roman" w:cs="Times New Roman"/>
          <w:i/>
          <w:iCs/>
        </w:rPr>
        <w:t>biotite-horneblende</w:t>
      </w:r>
      <w:r w:rsidRPr="009E5FE6">
        <w:rPr>
          <w:rFonts w:ascii="Times New Roman" w:hAnsi="Times New Roman" w:cs="Times New Roman"/>
          <w:i/>
          <w:iCs/>
        </w:rPr>
        <w:t xml:space="preserve"> syenite)</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w:t>
      </w:r>
      <w:r w:rsidR="00A07D01">
        <w:rPr>
          <w:rFonts w:ascii="Times New Roman" w:hAnsi="Times New Roman" w:cs="Times New Roman"/>
        </w:rPr>
        <w:t>12</w:t>
      </w:r>
    </w:p>
    <w:p w14:paraId="38C5B0E4" w14:textId="491014CA" w:rsidR="00E345D5" w:rsidRDefault="00E345D5" w:rsidP="00E345D5">
      <w:pPr>
        <w:ind w:left="720"/>
        <w:rPr>
          <w:rFonts w:ascii="Times New Roman" w:eastAsia="Times New Roman" w:hAnsi="Times New Roman" w:cs="Times New Roman"/>
          <w:bCs/>
          <w:i/>
          <w:iCs/>
          <w:color w:val="000000"/>
        </w:rPr>
      </w:pPr>
      <w:r w:rsidRPr="008600D9">
        <w:rPr>
          <w:rFonts w:ascii="Times New Roman" w:hAnsi="Times New Roman" w:cs="Times New Roman"/>
          <w:i/>
          <w:iCs/>
        </w:rPr>
        <w:t>A.2.7. AROM1 (Leadville Limestone Formation)</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r w:rsidR="00A07D01">
        <w:rPr>
          <w:rFonts w:ascii="Times New Roman" w:hAnsi="Times New Roman" w:cs="Times New Roman"/>
        </w:rPr>
        <w:t>4</w:t>
      </w:r>
    </w:p>
    <w:p w14:paraId="131FEB4E" w14:textId="06814D1E" w:rsidR="00E345D5" w:rsidRDefault="00E345D5" w:rsidP="00E345D5">
      <w:pPr>
        <w:ind w:left="720"/>
        <w:rPr>
          <w:rFonts w:ascii="Times New Roman" w:eastAsia="Times New Roman" w:hAnsi="Times New Roman" w:cs="Times New Roman"/>
          <w:bCs/>
          <w:i/>
          <w:iCs/>
          <w:color w:val="000000"/>
        </w:rPr>
      </w:pPr>
      <w:r w:rsidRPr="008600D9">
        <w:rPr>
          <w:rFonts w:ascii="Times New Roman" w:hAnsi="Times New Roman" w:cs="Times New Roman"/>
          <w:i/>
          <w:iCs/>
        </w:rPr>
        <w:t>A.2.8. 2SMBT4 (</w:t>
      </w:r>
      <w:r w:rsidRPr="008600D9">
        <w:rPr>
          <w:rFonts w:ascii="Times New Roman" w:eastAsia="Times New Roman" w:hAnsi="Times New Roman" w:cs="Times New Roman"/>
          <w:i/>
          <w:iCs/>
          <w:color w:val="000000"/>
        </w:rPr>
        <w:t>upper Kerber/lower Sharpsdale Formation)</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r w:rsidR="00A07D01">
        <w:rPr>
          <w:rFonts w:ascii="Times New Roman" w:hAnsi="Times New Roman" w:cs="Times New Roman"/>
        </w:rPr>
        <w:t>4</w:t>
      </w:r>
    </w:p>
    <w:p w14:paraId="4A92C5F5" w14:textId="043E5B5E" w:rsidR="00E345D5" w:rsidRDefault="00E345D5" w:rsidP="00E345D5">
      <w:pPr>
        <w:ind w:left="720"/>
        <w:rPr>
          <w:rFonts w:ascii="Times New Roman" w:eastAsia="Times New Roman" w:hAnsi="Times New Roman" w:cs="Times New Roman"/>
          <w:bCs/>
          <w:i/>
          <w:iCs/>
          <w:color w:val="000000"/>
        </w:rPr>
      </w:pPr>
      <w:r w:rsidRPr="006D5D47">
        <w:rPr>
          <w:rFonts w:ascii="Times New Roman" w:hAnsi="Times New Roman" w:cs="Times New Roman"/>
          <w:i/>
          <w:iCs/>
        </w:rPr>
        <w:t>A.2.9. 1SMBT4 (Minturn Formation)</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r w:rsidR="00A07D01">
        <w:rPr>
          <w:rFonts w:ascii="Times New Roman" w:hAnsi="Times New Roman" w:cs="Times New Roman"/>
        </w:rPr>
        <w:t>4</w:t>
      </w:r>
    </w:p>
    <w:p w14:paraId="7BC131CD" w14:textId="3047AA65" w:rsidR="00E345D5" w:rsidRDefault="00E345D5" w:rsidP="00E345D5">
      <w:pPr>
        <w:ind w:left="720"/>
        <w:rPr>
          <w:rFonts w:ascii="Times New Roman" w:eastAsia="Times New Roman" w:hAnsi="Times New Roman" w:cs="Times New Roman"/>
          <w:bCs/>
          <w:i/>
          <w:iCs/>
          <w:color w:val="000000"/>
        </w:rPr>
      </w:pPr>
      <w:r w:rsidRPr="006D5D47">
        <w:rPr>
          <w:rFonts w:ascii="Times New Roman" w:hAnsi="Times New Roman" w:cs="Times New Roman"/>
          <w:i/>
          <w:iCs/>
        </w:rPr>
        <w:t>A.2.10. 1SMST9 (lower Sangre de Cristo Formation)</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r w:rsidR="00A07D01">
        <w:rPr>
          <w:rFonts w:ascii="Times New Roman" w:hAnsi="Times New Roman" w:cs="Times New Roman"/>
        </w:rPr>
        <w:t>5</w:t>
      </w:r>
    </w:p>
    <w:p w14:paraId="3DA07198" w14:textId="3F697C62" w:rsidR="00E345D5" w:rsidRPr="007D6329" w:rsidRDefault="00E345D5" w:rsidP="00E345D5">
      <w:pPr>
        <w:ind w:left="720"/>
        <w:rPr>
          <w:rFonts w:ascii="Times New Roman" w:hAnsi="Times New Roman" w:cs="Times New Roman"/>
          <w:bCs/>
          <w:i/>
          <w:iCs/>
        </w:rPr>
      </w:pPr>
      <w:r w:rsidRPr="006D5D47">
        <w:rPr>
          <w:rFonts w:ascii="Times New Roman" w:hAnsi="Times New Roman" w:cs="Times New Roman"/>
          <w:i/>
          <w:iCs/>
        </w:rPr>
        <w:t>A.2.11. 2SMST112 (lower Sangre de Cristo Formation)</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r w:rsidR="00A07D01">
        <w:rPr>
          <w:rFonts w:ascii="Times New Roman" w:hAnsi="Times New Roman" w:cs="Times New Roman"/>
        </w:rPr>
        <w:t>5</w:t>
      </w:r>
    </w:p>
    <w:p w14:paraId="4F32B241" w14:textId="3AA1ACE7" w:rsidR="00E345D5" w:rsidRPr="006D5D47" w:rsidRDefault="00E345D5" w:rsidP="00E345D5">
      <w:pPr>
        <w:ind w:left="720"/>
        <w:rPr>
          <w:rFonts w:ascii="Times New Roman" w:hAnsi="Times New Roman" w:cs="Times New Roman"/>
          <w:i/>
          <w:iCs/>
        </w:rPr>
      </w:pPr>
      <w:r w:rsidRPr="006D5D47">
        <w:rPr>
          <w:rFonts w:ascii="Times New Roman" w:hAnsi="Times New Roman" w:cs="Times New Roman"/>
          <w:i/>
          <w:iCs/>
        </w:rPr>
        <w:t>A.2.12. 4SMST778 (upper Sangre de Cristo Formation)</w:t>
      </w:r>
      <w:r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r w:rsidR="00A07D01">
        <w:rPr>
          <w:rFonts w:ascii="Times New Roman" w:hAnsi="Times New Roman" w:cs="Times New Roman"/>
        </w:rPr>
        <w:t>6</w:t>
      </w:r>
    </w:p>
    <w:p w14:paraId="66ED3FE0" w14:textId="3E3ADF74" w:rsidR="00E345D5" w:rsidRDefault="00E345D5" w:rsidP="00E345D5">
      <w:pPr>
        <w:rPr>
          <w:rFonts w:ascii="Times New Roman" w:hAnsi="Times New Roman" w:cs="Times New Roman"/>
          <w:b/>
          <w:bCs/>
        </w:rPr>
      </w:pPr>
      <w:r>
        <w:rPr>
          <w:rFonts w:ascii="Times New Roman" w:hAnsi="Times New Roman" w:cs="Times New Roman"/>
          <w:b/>
          <w:bCs/>
        </w:rPr>
        <w:t>A.3. Hf-isotopic standard results</w:t>
      </w:r>
      <w:r w:rsidRPr="00DB0F3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1</w:t>
      </w:r>
      <w:r w:rsidR="00A07D01">
        <w:rPr>
          <w:rFonts w:ascii="Times New Roman" w:hAnsi="Times New Roman" w:cs="Times New Roman"/>
        </w:rPr>
        <w:t>6</w:t>
      </w:r>
    </w:p>
    <w:p w14:paraId="36B87387" w14:textId="4DDC4939" w:rsidR="00E345D5" w:rsidRDefault="00E345D5" w:rsidP="00E345D5">
      <w:pPr>
        <w:rPr>
          <w:rFonts w:ascii="Times New Roman" w:hAnsi="Times New Roman" w:cs="Times New Roman"/>
        </w:rPr>
      </w:pPr>
      <w:r w:rsidRPr="00DB0F37">
        <w:rPr>
          <w:rFonts w:ascii="Times New Roman" w:hAnsi="Times New Roman" w:cs="Times New Roman"/>
          <w:b/>
          <w:bCs/>
        </w:rPr>
        <w:t>References</w:t>
      </w:r>
      <w:r w:rsidRPr="00DB0F3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00790277" w:rsidRPr="00DB0F37">
        <w:rPr>
          <w:rFonts w:ascii="Times New Roman" w:hAnsi="Times New Roman" w:cs="Times New Roman"/>
        </w:rPr>
        <w:t>……………</w:t>
      </w:r>
      <w:r w:rsidR="00790277">
        <w:rPr>
          <w:rFonts w:ascii="Times New Roman" w:hAnsi="Times New Roman" w:cs="Times New Roman"/>
        </w:rPr>
        <w:t>.……</w:t>
      </w:r>
      <w:r w:rsidRPr="00DB0F37">
        <w:rPr>
          <w:rFonts w:ascii="Times New Roman" w:hAnsi="Times New Roman" w:cs="Times New Roman"/>
        </w:rPr>
        <w:t>…p.</w:t>
      </w:r>
      <w:r>
        <w:rPr>
          <w:rFonts w:ascii="Times New Roman" w:hAnsi="Times New Roman" w:cs="Times New Roman"/>
        </w:rPr>
        <w:t xml:space="preserve"> </w:t>
      </w:r>
      <w:r w:rsidR="00A07D01">
        <w:rPr>
          <w:rFonts w:ascii="Times New Roman" w:hAnsi="Times New Roman" w:cs="Times New Roman"/>
        </w:rPr>
        <w:t>20</w:t>
      </w:r>
    </w:p>
    <w:p w14:paraId="5365D0FE" w14:textId="61D21070" w:rsidR="00DB0F37" w:rsidRPr="00DB0F37" w:rsidRDefault="00DB0F37">
      <w:pPr>
        <w:rPr>
          <w:rFonts w:ascii="Times New Roman" w:hAnsi="Times New Roman" w:cs="Times New Roman"/>
        </w:rPr>
      </w:pPr>
      <w:r w:rsidRPr="00DB0F37">
        <w:rPr>
          <w:rFonts w:ascii="Times New Roman" w:hAnsi="Times New Roman" w:cs="Times New Roman"/>
          <w:b/>
          <w:bCs/>
        </w:rPr>
        <w:t>A.1. Methods details</w:t>
      </w:r>
    </w:p>
    <w:p w14:paraId="3BCDBDBA" w14:textId="118C6E08" w:rsidR="00230C18" w:rsidRPr="00DB0F37" w:rsidRDefault="00DB0F37">
      <w:pPr>
        <w:rPr>
          <w:rFonts w:ascii="Times New Roman" w:hAnsi="Times New Roman" w:cs="Times New Roman"/>
          <w:i/>
          <w:iCs/>
        </w:rPr>
      </w:pPr>
      <w:r w:rsidRPr="00DB0F37">
        <w:rPr>
          <w:rFonts w:ascii="Times New Roman" w:hAnsi="Times New Roman" w:cs="Times New Roman"/>
          <w:i/>
          <w:iCs/>
        </w:rPr>
        <w:t>A.1.1. Zircon U-Pb analyses</w:t>
      </w:r>
    </w:p>
    <w:p w14:paraId="15678F21" w14:textId="77777777" w:rsidR="00DB0F37" w:rsidRPr="00DB0F37" w:rsidRDefault="00DB0F37" w:rsidP="00DB0F37">
      <w:pPr>
        <w:ind w:firstLine="720"/>
        <w:rPr>
          <w:rFonts w:ascii="Times New Roman" w:hAnsi="Times New Roman" w:cs="Times New Roman"/>
        </w:rPr>
      </w:pPr>
      <w:r w:rsidRPr="00DB0F37">
        <w:rPr>
          <w:rFonts w:ascii="Times New Roman" w:hAnsi="Times New Roman" w:cs="Times New Roman"/>
        </w:rPr>
        <w:t>We corrected for inter- and intra-element fractionation (</w:t>
      </w:r>
      <w:bookmarkStart w:id="1" w:name="_Hlk72878369"/>
      <w:r w:rsidRPr="00DB0F37">
        <w:rPr>
          <w:rFonts w:ascii="Times New Roman" w:hAnsi="Times New Roman" w:cs="Times New Roman"/>
        </w:rPr>
        <w:t>Gehrels et al., 2008</w:t>
      </w:r>
      <w:bookmarkEnd w:id="1"/>
      <w:r w:rsidRPr="00DB0F37">
        <w:rPr>
          <w:rFonts w:ascii="Times New Roman" w:hAnsi="Times New Roman" w:cs="Times New Roman"/>
        </w:rPr>
        <w:t xml:space="preserve">) with a primary zircon standard: The Bohemian Massif potassic granulite </w:t>
      </w:r>
      <w:r w:rsidRPr="00DB0F37">
        <w:rPr>
          <w:rFonts w:ascii="Times New Roman" w:hAnsi="Times New Roman" w:cs="Times New Roman"/>
          <w:i/>
          <w:highlight w:val="white"/>
        </w:rPr>
        <w:t>Plešovice</w:t>
      </w:r>
      <w:r w:rsidRPr="00DB0F37">
        <w:rPr>
          <w:rFonts w:ascii="Times New Roman" w:hAnsi="Times New Roman" w:cs="Times New Roman"/>
          <w:highlight w:val="white"/>
        </w:rPr>
        <w:t xml:space="preserve"> (337.13± 0.37 </w:t>
      </w:r>
      <w:r w:rsidRPr="00DB0F37">
        <w:rPr>
          <w:rFonts w:ascii="Times New Roman" w:hAnsi="Times New Roman" w:cs="Times New Roman"/>
        </w:rPr>
        <w:t xml:space="preserve">(2σ) </w:t>
      </w:r>
      <w:r w:rsidRPr="00DB0F37">
        <w:rPr>
          <w:rFonts w:ascii="Times New Roman" w:hAnsi="Times New Roman" w:cs="Times New Roman"/>
          <w:highlight w:val="white"/>
        </w:rPr>
        <w:t>Ma) (</w:t>
      </w:r>
      <w:bookmarkStart w:id="2" w:name="_Hlk72878292"/>
      <w:r w:rsidRPr="00DB0F37">
        <w:rPr>
          <w:rFonts w:ascii="Times New Roman" w:hAnsi="Times New Roman" w:cs="Times New Roman"/>
          <w:highlight w:val="white"/>
        </w:rPr>
        <w:t>Sláma et al., 2008</w:t>
      </w:r>
      <w:bookmarkEnd w:id="2"/>
      <w:r w:rsidRPr="00DB0F37">
        <w:rPr>
          <w:rFonts w:ascii="Times New Roman" w:hAnsi="Times New Roman" w:cs="Times New Roman"/>
          <w:highlight w:val="white"/>
        </w:rPr>
        <w:t xml:space="preserve">). We then confirmed the fractionation correction via analysis of a secondary standard: </w:t>
      </w:r>
      <w:r w:rsidRPr="00DB0F37">
        <w:rPr>
          <w:rFonts w:ascii="Times New Roman" w:hAnsi="Times New Roman" w:cs="Times New Roman"/>
          <w:i/>
          <w:highlight w:val="white"/>
        </w:rPr>
        <w:t>FC5z</w:t>
      </w:r>
      <w:r w:rsidRPr="00DB0F37">
        <w:rPr>
          <w:rFonts w:ascii="Times New Roman" w:hAnsi="Times New Roman" w:cs="Times New Roman"/>
        </w:rPr>
        <w:t xml:space="preserve"> from the </w:t>
      </w:r>
      <w:r w:rsidRPr="00DB0F37">
        <w:rPr>
          <w:rFonts w:ascii="Times New Roman" w:hAnsi="Times New Roman" w:cs="Times New Roman"/>
          <w:highlight w:val="white"/>
        </w:rPr>
        <w:t xml:space="preserve">Duluth Complex (1099.1 ± 0.5 </w:t>
      </w:r>
      <w:r w:rsidRPr="00DB0F37">
        <w:rPr>
          <w:rFonts w:ascii="Times New Roman" w:hAnsi="Times New Roman" w:cs="Times New Roman"/>
        </w:rPr>
        <w:t>(2σ)</w:t>
      </w:r>
      <w:r w:rsidRPr="00DB0F37">
        <w:rPr>
          <w:rFonts w:ascii="Times New Roman" w:hAnsi="Times New Roman" w:cs="Times New Roman"/>
          <w:highlight w:val="white"/>
        </w:rPr>
        <w:t xml:space="preserve"> Ma</w:t>
      </w:r>
      <w:r w:rsidRPr="00DB0F37">
        <w:rPr>
          <w:rFonts w:ascii="Times New Roman" w:hAnsi="Times New Roman" w:cs="Times New Roman"/>
        </w:rPr>
        <w:t>)</w:t>
      </w:r>
      <w:r w:rsidRPr="00DB0F37">
        <w:rPr>
          <w:rFonts w:ascii="Times New Roman" w:hAnsi="Times New Roman" w:cs="Times New Roman"/>
          <w:highlight w:val="white"/>
        </w:rPr>
        <w:t xml:space="preserve">. </w:t>
      </w:r>
      <w:r w:rsidRPr="00DB0F37">
        <w:rPr>
          <w:rFonts w:ascii="Times New Roman" w:hAnsi="Times New Roman" w:cs="Times New Roman"/>
        </w:rPr>
        <w:t>Analyses of every 10 unknowns were separated by an analysis of the primary standard. In turn, every third analysis of the primary standard was coupled with secondary standard analysis.</w:t>
      </w:r>
    </w:p>
    <w:p w14:paraId="708D4B1B" w14:textId="4897E5BE" w:rsidR="00DB0F37" w:rsidRDefault="00DB0F37" w:rsidP="00DB0F37">
      <w:pPr>
        <w:ind w:firstLine="720"/>
        <w:rPr>
          <w:rFonts w:ascii="Times New Roman" w:hAnsi="Times New Roman" w:cs="Times New Roman"/>
        </w:rPr>
      </w:pPr>
      <w:r w:rsidRPr="00DB0F37">
        <w:rPr>
          <w:rFonts w:ascii="Times New Roman" w:hAnsi="Times New Roman" w:cs="Times New Roman"/>
        </w:rPr>
        <w:t>For zircon grains &gt; 600 Ma we adopted a -10% to 20% discordance (</w:t>
      </w:r>
      <w:r w:rsidRPr="00DB0F37">
        <w:rPr>
          <w:rFonts w:ascii="Times New Roman" w:hAnsi="Times New Roman" w:cs="Times New Roman"/>
          <w:vertAlign w:val="superscript"/>
        </w:rPr>
        <w:t>206</w:t>
      </w:r>
      <w:r w:rsidRPr="00DB0F37">
        <w:rPr>
          <w:rFonts w:ascii="Times New Roman" w:hAnsi="Times New Roman" w:cs="Times New Roman"/>
        </w:rPr>
        <w:t>Pb/</w:t>
      </w:r>
      <w:r w:rsidRPr="00DB0F37">
        <w:rPr>
          <w:rFonts w:ascii="Times New Roman" w:hAnsi="Times New Roman" w:cs="Times New Roman"/>
          <w:vertAlign w:val="superscript"/>
        </w:rPr>
        <w:t>238</w:t>
      </w:r>
      <w:r w:rsidRPr="00DB0F37">
        <w:rPr>
          <w:rFonts w:ascii="Times New Roman" w:hAnsi="Times New Roman" w:cs="Times New Roman"/>
        </w:rPr>
        <w:t xml:space="preserve">U and </w:t>
      </w:r>
      <w:r w:rsidRPr="00DB0F37">
        <w:rPr>
          <w:rFonts w:ascii="Times New Roman" w:hAnsi="Times New Roman" w:cs="Times New Roman"/>
          <w:vertAlign w:val="superscript"/>
        </w:rPr>
        <w:t>207</w:t>
      </w:r>
      <w:r w:rsidRPr="00DB0F37">
        <w:rPr>
          <w:rFonts w:ascii="Times New Roman" w:hAnsi="Times New Roman" w:cs="Times New Roman"/>
        </w:rPr>
        <w:t>Pb/</w:t>
      </w:r>
      <w:r w:rsidRPr="00DB0F37">
        <w:rPr>
          <w:rFonts w:ascii="Times New Roman" w:hAnsi="Times New Roman" w:cs="Times New Roman"/>
          <w:vertAlign w:val="superscript"/>
        </w:rPr>
        <w:t>235</w:t>
      </w:r>
      <w:r w:rsidRPr="00DB0F37">
        <w:rPr>
          <w:rFonts w:ascii="Times New Roman" w:hAnsi="Times New Roman" w:cs="Times New Roman"/>
        </w:rPr>
        <w:t xml:space="preserve">U) and &lt; 15% uncertainty filter. </w:t>
      </w:r>
      <w:r>
        <w:rPr>
          <w:rFonts w:ascii="Times New Roman" w:hAnsi="Times New Roman" w:cs="Times New Roman"/>
        </w:rPr>
        <w:t>For detrital samples, i</w:t>
      </w:r>
      <w:r w:rsidRPr="00DB0F37">
        <w:rPr>
          <w:rFonts w:ascii="Times New Roman" w:hAnsi="Times New Roman" w:cs="Times New Roman"/>
        </w:rPr>
        <w:t>n lieu of a common Pb correction (</w:t>
      </w:r>
      <w:bookmarkStart w:id="3" w:name="_Hlk72878344"/>
      <w:r w:rsidRPr="00DB0F37">
        <w:rPr>
          <w:rFonts w:ascii="Times New Roman" w:hAnsi="Times New Roman" w:cs="Times New Roman"/>
        </w:rPr>
        <w:t>Stacey and Kramers, 1975</w:t>
      </w:r>
      <w:bookmarkEnd w:id="3"/>
      <w:r w:rsidRPr="00DB0F37">
        <w:rPr>
          <w:rFonts w:ascii="Times New Roman" w:hAnsi="Times New Roman" w:cs="Times New Roman"/>
        </w:rPr>
        <w:t xml:space="preserve">), 15% uncertainty was added to ages &lt; 600 Ma before applying a discordance filter.  </w:t>
      </w:r>
    </w:p>
    <w:p w14:paraId="06557900" w14:textId="2E544440" w:rsidR="00DB0F37" w:rsidRPr="00DB0F37" w:rsidRDefault="00DB0F37" w:rsidP="00DB0F37">
      <w:pPr>
        <w:rPr>
          <w:rFonts w:ascii="Times New Roman" w:hAnsi="Times New Roman" w:cs="Times New Roman"/>
          <w:i/>
          <w:iCs/>
        </w:rPr>
      </w:pPr>
      <w:r w:rsidRPr="00DB0F37">
        <w:rPr>
          <w:rFonts w:ascii="Times New Roman" w:hAnsi="Times New Roman" w:cs="Times New Roman"/>
          <w:i/>
          <w:iCs/>
        </w:rPr>
        <w:lastRenderedPageBreak/>
        <w:t>A.1.2. Zircon REE analyses</w:t>
      </w:r>
    </w:p>
    <w:p w14:paraId="4FB35EC0" w14:textId="5780CF19" w:rsidR="005F73EA" w:rsidRDefault="005F73EA" w:rsidP="000E0BF4">
      <w:pPr>
        <w:ind w:firstLine="720"/>
        <w:rPr>
          <w:rFonts w:ascii="Times New Roman" w:hAnsi="Times New Roman" w:cs="Times New Roman"/>
        </w:rPr>
      </w:pPr>
      <w:r>
        <w:rPr>
          <w:rFonts w:ascii="Times New Roman" w:hAnsi="Times New Roman" w:cs="Times New Roman"/>
        </w:rPr>
        <w:t xml:space="preserve">Laser ablation data for 6 igneous samples are presented in this paper. These data were collected in 2018 and 2021 over </w:t>
      </w:r>
      <w:r w:rsidR="001379AC">
        <w:rPr>
          <w:rFonts w:ascii="Times New Roman" w:hAnsi="Times New Roman" w:cs="Times New Roman"/>
        </w:rPr>
        <w:t>4</w:t>
      </w:r>
      <w:r>
        <w:rPr>
          <w:rFonts w:ascii="Times New Roman" w:hAnsi="Times New Roman" w:cs="Times New Roman"/>
        </w:rPr>
        <w:t xml:space="preserve"> sessions, and most sample analyses are compiled from 2 or 3 different sessions (e.g., QM1.1, QM1.2, QM1.3 for sample QM1). Some of these REE data have been published in </w:t>
      </w:r>
      <w:bookmarkStart w:id="4" w:name="_Hlk72878910"/>
      <w:r>
        <w:rPr>
          <w:rFonts w:ascii="Times New Roman" w:hAnsi="Times New Roman" w:cs="Times New Roman"/>
        </w:rPr>
        <w:t>Ejembi et al. (2021</w:t>
      </w:r>
      <w:bookmarkEnd w:id="4"/>
      <w:r>
        <w:rPr>
          <w:rFonts w:ascii="Times New Roman" w:hAnsi="Times New Roman" w:cs="Times New Roman"/>
        </w:rPr>
        <w:t>), but we also present them in our supplemental data (</w:t>
      </w:r>
      <w:r w:rsidR="009A5276">
        <w:rPr>
          <w:rFonts w:ascii="Times New Roman" w:hAnsi="Times New Roman" w:cs="Times New Roman"/>
        </w:rPr>
        <w:t>Item</w:t>
      </w:r>
      <w:r>
        <w:rPr>
          <w:rFonts w:ascii="Times New Roman" w:hAnsi="Times New Roman" w:cs="Times New Roman"/>
        </w:rPr>
        <w:t xml:space="preserve"> D), in a format consistent with the rest of the data. A general shift of increased REE abundance </w:t>
      </w:r>
      <w:r w:rsidR="00224E79">
        <w:rPr>
          <w:rFonts w:ascii="Times New Roman" w:hAnsi="Times New Roman" w:cs="Times New Roman"/>
        </w:rPr>
        <w:t>is observed</w:t>
      </w:r>
      <w:r>
        <w:rPr>
          <w:rFonts w:ascii="Times New Roman" w:hAnsi="Times New Roman" w:cs="Times New Roman"/>
        </w:rPr>
        <w:t xml:space="preserve"> in SAFT8.2, QM1.3, BFB1.2, SHCR1.3, and WMG1.3 (analys</w:t>
      </w:r>
      <w:r w:rsidR="005F0803">
        <w:rPr>
          <w:rFonts w:ascii="Times New Roman" w:hAnsi="Times New Roman" w:cs="Times New Roman"/>
        </w:rPr>
        <w:t>e</w:t>
      </w:r>
      <w:r>
        <w:rPr>
          <w:rFonts w:ascii="Times New Roman" w:hAnsi="Times New Roman" w:cs="Times New Roman"/>
        </w:rPr>
        <w:t xml:space="preserve">s in 2021) in comparison to older analyses (2018). This is attributed to an upgrade </w:t>
      </w:r>
      <w:r w:rsidRPr="009537F9">
        <w:rPr>
          <w:rFonts w:ascii="Times New Roman" w:hAnsi="Times New Roman" w:cs="Times New Roman"/>
        </w:rPr>
        <w:t xml:space="preserve">in </w:t>
      </w:r>
      <w:r w:rsidRPr="009537F9">
        <w:rPr>
          <w:rFonts w:ascii="Times New Roman" w:eastAsia="Times New Roman" w:hAnsi="Times New Roman" w:cs="Times New Roman"/>
        </w:rPr>
        <w:t xml:space="preserve">Photon Machine </w:t>
      </w:r>
      <w:r w:rsidRPr="009537F9">
        <w:rPr>
          <w:rFonts w:ascii="Times New Roman" w:eastAsia="Times New Roman" w:hAnsi="Times New Roman" w:cs="Times New Roman"/>
          <w:i/>
          <w:iCs/>
        </w:rPr>
        <w:t>Excite</w:t>
      </w:r>
      <w:r w:rsidRPr="009537F9">
        <w:rPr>
          <w:rFonts w:ascii="Times New Roman" w:eastAsia="Times New Roman" w:hAnsi="Times New Roman" w:cs="Times New Roman"/>
        </w:rPr>
        <w:t xml:space="preserve"> 193nm ArF laser system</w:t>
      </w:r>
      <w:r>
        <w:rPr>
          <w:rFonts w:ascii="Times New Roman" w:eastAsia="Times New Roman" w:hAnsi="Times New Roman" w:cs="Times New Roman"/>
        </w:rPr>
        <w:t xml:space="preserve"> with </w:t>
      </w:r>
      <w:r w:rsidRPr="002D0740">
        <w:rPr>
          <w:rFonts w:ascii="Times New Roman" w:hAnsi="Times New Roman" w:cs="Times New Roman"/>
        </w:rPr>
        <w:t>HelEx II eQCready cell</w:t>
      </w:r>
      <w:r w:rsidRPr="002D0740">
        <w:rPr>
          <w:rFonts w:ascii="Times New Roman" w:eastAsia="Times New Roman" w:hAnsi="Times New Roman" w:cs="Times New Roman"/>
        </w:rPr>
        <w:t xml:space="preserve"> between</w:t>
      </w:r>
      <w:r w:rsidRPr="009537F9">
        <w:rPr>
          <w:rFonts w:ascii="Times New Roman" w:hAnsi="Times New Roman" w:cs="Times New Roman"/>
        </w:rPr>
        <w:t xml:space="preserve"> older analyses</w:t>
      </w:r>
      <w:r>
        <w:rPr>
          <w:rFonts w:ascii="Times New Roman" w:hAnsi="Times New Roman" w:cs="Times New Roman"/>
        </w:rPr>
        <w:t xml:space="preserve"> (2018)</w:t>
      </w:r>
      <w:r w:rsidRPr="009537F9">
        <w:rPr>
          <w:rFonts w:ascii="Times New Roman" w:hAnsi="Times New Roman" w:cs="Times New Roman"/>
        </w:rPr>
        <w:t xml:space="preserve"> the more recent analyses (</w:t>
      </w:r>
      <w:r>
        <w:rPr>
          <w:rFonts w:ascii="Times New Roman" w:hAnsi="Times New Roman" w:cs="Times New Roman"/>
        </w:rPr>
        <w:t xml:space="preserve">2021). </w:t>
      </w:r>
      <w:r w:rsidR="00224E79">
        <w:rPr>
          <w:rFonts w:ascii="Times New Roman" w:hAnsi="Times New Roman" w:cs="Times New Roman"/>
        </w:rPr>
        <w:t>However, while</w:t>
      </w:r>
      <w:r>
        <w:rPr>
          <w:rFonts w:ascii="Times New Roman" w:hAnsi="Times New Roman" w:cs="Times New Roman"/>
        </w:rPr>
        <w:t xml:space="preserve"> this upgrade resulted in increased </w:t>
      </w:r>
      <w:r w:rsidR="00224E79">
        <w:rPr>
          <w:rFonts w:ascii="Times New Roman" w:hAnsi="Times New Roman" w:cs="Times New Roman"/>
        </w:rPr>
        <w:t>the REE signal for the ICPMS to measure</w:t>
      </w:r>
      <w:r>
        <w:rPr>
          <w:rFonts w:ascii="Times New Roman" w:hAnsi="Times New Roman" w:cs="Times New Roman"/>
        </w:rPr>
        <w:t xml:space="preserve">, </w:t>
      </w:r>
      <w:r w:rsidR="00224E79">
        <w:rPr>
          <w:rFonts w:ascii="Times New Roman" w:hAnsi="Times New Roman" w:cs="Times New Roman"/>
        </w:rPr>
        <w:t xml:space="preserve">REE </w:t>
      </w:r>
      <w:r>
        <w:rPr>
          <w:rFonts w:ascii="Times New Roman" w:hAnsi="Times New Roman" w:cs="Times New Roman"/>
        </w:rPr>
        <w:t>ratios remained the same (Fig. A</w:t>
      </w:r>
      <w:r w:rsidR="000E0BF4">
        <w:rPr>
          <w:rFonts w:ascii="Times New Roman" w:hAnsi="Times New Roman" w:cs="Times New Roman"/>
        </w:rPr>
        <w:t>.</w:t>
      </w:r>
      <w:r>
        <w:rPr>
          <w:rFonts w:ascii="Times New Roman" w:hAnsi="Times New Roman" w:cs="Times New Roman"/>
        </w:rPr>
        <w:t>1</w:t>
      </w:r>
      <w:r w:rsidR="000E0BF4">
        <w:rPr>
          <w:rFonts w:ascii="Times New Roman" w:hAnsi="Times New Roman" w:cs="Times New Roman"/>
        </w:rPr>
        <w:t>.2</w:t>
      </w:r>
      <w:r>
        <w:rPr>
          <w:rFonts w:ascii="Times New Roman" w:hAnsi="Times New Roman" w:cs="Times New Roman"/>
        </w:rPr>
        <w:t xml:space="preserve">). </w:t>
      </w:r>
      <w:r w:rsidRPr="009537F9">
        <w:rPr>
          <w:rFonts w:ascii="Times New Roman" w:hAnsi="Times New Roman" w:cs="Times New Roman"/>
        </w:rPr>
        <w:t xml:space="preserve"> </w:t>
      </w:r>
    </w:p>
    <w:p w14:paraId="77305E04" w14:textId="77777777" w:rsidR="000E0BF4" w:rsidRDefault="000E0BF4" w:rsidP="005F73EA">
      <w:pPr>
        <w:ind w:firstLine="720"/>
        <w:rPr>
          <w:rFonts w:ascii="Times New Roman" w:hAnsi="Times New Roman" w:cs="Times New Roman"/>
        </w:rPr>
      </w:pPr>
    </w:p>
    <w:p w14:paraId="5D3583EB" w14:textId="12FF6C02" w:rsidR="000E0BF4" w:rsidRDefault="007D6329" w:rsidP="00577608">
      <w:pPr>
        <w:rPr>
          <w:rFonts w:ascii="Times New Roman" w:hAnsi="Times New Roman" w:cs="Times New Roman"/>
        </w:rPr>
      </w:pPr>
      <w:r>
        <w:rPr>
          <w:noProof/>
        </w:rPr>
        <w:drawing>
          <wp:inline distT="0" distB="0" distL="0" distR="0" wp14:anchorId="6BDF432B" wp14:editId="5A04E83A">
            <wp:extent cx="5943600" cy="5006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006340"/>
                    </a:xfrm>
                    <a:prstGeom prst="rect">
                      <a:avLst/>
                    </a:prstGeom>
                  </pic:spPr>
                </pic:pic>
              </a:graphicData>
            </a:graphic>
          </wp:inline>
        </w:drawing>
      </w:r>
    </w:p>
    <w:p w14:paraId="3CD5681B" w14:textId="3DA4D121" w:rsidR="007D6329" w:rsidRDefault="007D6329" w:rsidP="007D6329">
      <w:pPr>
        <w:rPr>
          <w:rFonts w:ascii="Times New Roman" w:hAnsi="Times New Roman" w:cs="Times New Roman"/>
        </w:rPr>
      </w:pPr>
      <w:r>
        <w:rPr>
          <w:rFonts w:ascii="Times New Roman" w:hAnsi="Times New Roman" w:cs="Times New Roman"/>
        </w:rPr>
        <w:t>Fig</w:t>
      </w:r>
      <w:r w:rsidR="002B5289">
        <w:rPr>
          <w:rFonts w:ascii="Times New Roman" w:hAnsi="Times New Roman" w:cs="Times New Roman"/>
        </w:rPr>
        <w:t>ure</w:t>
      </w:r>
      <w:r>
        <w:rPr>
          <w:rFonts w:ascii="Times New Roman" w:hAnsi="Times New Roman" w:cs="Times New Roman"/>
        </w:rPr>
        <w:t>. A.1.2. Discrimination plots for igneous (A, B) and detrital (C, D) REE analyses. Note that despite abundance change in laser lasing sessions due to l</w:t>
      </w:r>
      <w:r w:rsidRPr="009537F9">
        <w:rPr>
          <w:rFonts w:ascii="Times New Roman" w:eastAsia="Times New Roman" w:hAnsi="Times New Roman" w:cs="Times New Roman"/>
        </w:rPr>
        <w:t>aser system</w:t>
      </w:r>
      <w:r>
        <w:rPr>
          <w:rFonts w:ascii="Times New Roman" w:eastAsia="Times New Roman" w:hAnsi="Times New Roman" w:cs="Times New Roman"/>
        </w:rPr>
        <w:t xml:space="preserve"> upgrade from 2018 to 2021 analyses, no intrasample grouping is evident.</w:t>
      </w:r>
    </w:p>
    <w:p w14:paraId="5F580B38" w14:textId="2685F9D8" w:rsidR="005F73EA" w:rsidRDefault="005F73EA" w:rsidP="005F73EA">
      <w:pPr>
        <w:ind w:firstLine="720"/>
        <w:rPr>
          <w:rFonts w:ascii="Times New Roman" w:hAnsi="Times New Roman" w:cs="Times New Roman"/>
        </w:rPr>
      </w:pPr>
      <w:r w:rsidRPr="0083239F">
        <w:rPr>
          <w:rFonts w:ascii="Times New Roman" w:hAnsi="Times New Roman" w:cs="Times New Roman"/>
        </w:rPr>
        <w:lastRenderedPageBreak/>
        <w:t>We</w:t>
      </w:r>
      <w:r>
        <w:rPr>
          <w:rFonts w:ascii="Times New Roman" w:hAnsi="Times New Roman" w:cs="Times New Roman"/>
        </w:rPr>
        <w:t xml:space="preserve"> have included a table below (Table A</w:t>
      </w:r>
      <w:r w:rsidR="007D6329">
        <w:rPr>
          <w:rFonts w:ascii="Times New Roman" w:hAnsi="Times New Roman" w:cs="Times New Roman"/>
        </w:rPr>
        <w:t>.1.2</w:t>
      </w:r>
      <w:r>
        <w:rPr>
          <w:rFonts w:ascii="Times New Roman" w:hAnsi="Times New Roman" w:cs="Times New Roman"/>
        </w:rPr>
        <w:t>) that details the analytical sessions</w:t>
      </w:r>
      <w:r w:rsidR="001E74D0">
        <w:rPr>
          <w:rFonts w:ascii="Times New Roman" w:hAnsi="Times New Roman" w:cs="Times New Roman"/>
        </w:rPr>
        <w:t xml:space="preserve"> for igneous grains because they were analyzed over</w:t>
      </w:r>
      <w:r w:rsidR="00651BB4">
        <w:rPr>
          <w:rFonts w:ascii="Times New Roman" w:hAnsi="Times New Roman" w:cs="Times New Roman"/>
        </w:rPr>
        <w:t xml:space="preserve"> several sessions, which span 3 years and the </w:t>
      </w:r>
      <w:r w:rsidR="00651BB4" w:rsidRPr="002D0740">
        <w:rPr>
          <w:rFonts w:ascii="Times New Roman" w:hAnsi="Times New Roman" w:cs="Times New Roman"/>
        </w:rPr>
        <w:t>HelEx II eQCready cell</w:t>
      </w:r>
      <w:r w:rsidR="00651BB4" w:rsidRPr="002D0740">
        <w:rPr>
          <w:rFonts w:ascii="Times New Roman" w:eastAsia="Times New Roman" w:hAnsi="Times New Roman" w:cs="Times New Roman"/>
        </w:rPr>
        <w:t xml:space="preserve"> </w:t>
      </w:r>
      <w:r w:rsidR="00651BB4">
        <w:rPr>
          <w:rFonts w:ascii="Times New Roman" w:hAnsi="Times New Roman" w:cs="Times New Roman"/>
        </w:rPr>
        <w:t xml:space="preserve">upgrade described above, and several, but not all analytical sessions were published in Ejembi et al. (2021). Therefore, navigating the reduced data in </w:t>
      </w:r>
      <w:r w:rsidR="009A5276">
        <w:rPr>
          <w:rFonts w:ascii="Times New Roman" w:hAnsi="Times New Roman" w:cs="Times New Roman"/>
        </w:rPr>
        <w:t>Item</w:t>
      </w:r>
      <w:r w:rsidR="00651BB4">
        <w:rPr>
          <w:rFonts w:ascii="Times New Roman" w:hAnsi="Times New Roman" w:cs="Times New Roman"/>
        </w:rPr>
        <w:t xml:space="preserve"> D can be confusing without a table (Table A.1.2) explaining the timing and publication of these data. T</w:t>
      </w:r>
      <w:r>
        <w:rPr>
          <w:rFonts w:ascii="Times New Roman" w:hAnsi="Times New Roman" w:cs="Times New Roman"/>
        </w:rPr>
        <w:t>he samples to which they belong, and the original source of the data (</w:t>
      </w:r>
      <w:r w:rsidRPr="0083239F">
        <w:rPr>
          <w:rFonts w:ascii="Times New Roman" w:hAnsi="Times New Roman" w:cs="Times New Roman"/>
          <w:i/>
          <w:iCs/>
        </w:rPr>
        <w:t>original publication</w:t>
      </w:r>
      <w:r>
        <w:rPr>
          <w:rFonts w:ascii="Times New Roman" w:hAnsi="Times New Roman" w:cs="Times New Roman"/>
        </w:rPr>
        <w:t xml:space="preserve"> column) </w:t>
      </w:r>
      <w:r w:rsidR="00651BB4">
        <w:rPr>
          <w:rFonts w:ascii="Times New Roman" w:hAnsi="Times New Roman" w:cs="Times New Roman"/>
        </w:rPr>
        <w:t xml:space="preserve">are included </w:t>
      </w:r>
      <w:r>
        <w:rPr>
          <w:rFonts w:ascii="Times New Roman" w:hAnsi="Times New Roman" w:cs="Times New Roman"/>
        </w:rPr>
        <w:t>to make it easier for readers to explore the supplemental data tables.</w:t>
      </w:r>
    </w:p>
    <w:p w14:paraId="72297998" w14:textId="56BD60C4" w:rsidR="005F73EA" w:rsidRDefault="00DB0F37" w:rsidP="005F73EA">
      <w:pPr>
        <w:spacing w:line="240" w:lineRule="auto"/>
        <w:ind w:firstLine="720"/>
        <w:rPr>
          <w:rFonts w:ascii="Times New Roman" w:hAnsi="Times New Roman" w:cs="Times New Roman"/>
        </w:rPr>
      </w:pPr>
      <w:r w:rsidRPr="00DB0F37">
        <w:rPr>
          <w:rFonts w:ascii="Times New Roman" w:hAnsi="Times New Roman" w:cs="Times New Roman"/>
        </w:rPr>
        <w:t xml:space="preserve">Individual zircon grains were mounted and polished in an epoxy and lased with 300 shots at 10 Hz repetition rate and a 20-50 µm spot size, which depended on available surface area and, in the case of igneous grains, zonation. These parameters yielded 20 seconds for background measurement, followed by 30 seconds of ablation, and finally 10 seconds of washout. Inter- and intra-element fractionation was corrected for using a similar approach as discussed above, but included an external glass standard (NIST 612 50 ppm glass; </w:t>
      </w:r>
      <w:bookmarkStart w:id="5" w:name="_Hlk72878708"/>
      <w:r w:rsidRPr="00DB0F37">
        <w:rPr>
          <w:rFonts w:ascii="Times New Roman" w:hAnsi="Times New Roman" w:cs="Times New Roman"/>
        </w:rPr>
        <w:t>Pearce et al., 1997</w:t>
      </w:r>
      <w:bookmarkEnd w:id="5"/>
      <w:r w:rsidRPr="00DB0F37">
        <w:rPr>
          <w:rFonts w:ascii="Times New Roman" w:hAnsi="Times New Roman" w:cs="Times New Roman"/>
        </w:rPr>
        <w:t>) for trace element data. We also used an additional U-Pb secondary standard (</w:t>
      </w:r>
      <w:r w:rsidRPr="00DB0F37">
        <w:rPr>
          <w:rFonts w:ascii="Times New Roman" w:hAnsi="Times New Roman" w:cs="Times New Roman"/>
          <w:i/>
          <w:highlight w:val="white"/>
        </w:rPr>
        <w:t>Peixe</w:t>
      </w:r>
      <w:r w:rsidRPr="00DB0F37">
        <w:rPr>
          <w:rFonts w:ascii="Times New Roman" w:hAnsi="Times New Roman" w:cs="Times New Roman"/>
          <w:highlight w:val="white"/>
        </w:rPr>
        <w:t xml:space="preserve">; 564 ± 4 </w:t>
      </w:r>
      <w:r w:rsidRPr="00DB0F37">
        <w:rPr>
          <w:rFonts w:ascii="Times New Roman" w:hAnsi="Times New Roman" w:cs="Times New Roman"/>
        </w:rPr>
        <w:t xml:space="preserve">(2σ) </w:t>
      </w:r>
      <w:r w:rsidRPr="00DB0F37">
        <w:rPr>
          <w:rFonts w:ascii="Times New Roman" w:hAnsi="Times New Roman" w:cs="Times New Roman"/>
          <w:highlight w:val="white"/>
        </w:rPr>
        <w:t>Ma</w:t>
      </w:r>
      <w:r w:rsidRPr="00DB0F37">
        <w:rPr>
          <w:rFonts w:ascii="Times New Roman" w:hAnsi="Times New Roman" w:cs="Times New Roman"/>
        </w:rPr>
        <w:t xml:space="preserve">; </w:t>
      </w:r>
      <w:bookmarkStart w:id="6" w:name="_Hlk72878681"/>
      <w:r w:rsidRPr="00DB0F37">
        <w:rPr>
          <w:rFonts w:ascii="Times New Roman" w:hAnsi="Times New Roman" w:cs="Times New Roman"/>
          <w:highlight w:val="white"/>
        </w:rPr>
        <w:t>Chang et al., 2006; Sundell et al., 2020</w:t>
      </w:r>
      <w:bookmarkEnd w:id="6"/>
      <w:r w:rsidRPr="00DB0F37">
        <w:rPr>
          <w:rFonts w:ascii="Times New Roman" w:hAnsi="Times New Roman" w:cs="Times New Roman"/>
          <w:highlight w:val="white"/>
        </w:rPr>
        <w:t>)</w:t>
      </w:r>
      <w:r w:rsidRPr="00DB0F37">
        <w:rPr>
          <w:rFonts w:ascii="Times New Roman" w:hAnsi="Times New Roman" w:cs="Times New Roman"/>
        </w:rPr>
        <w:t xml:space="preserve"> in some analyses for redundancy.</w:t>
      </w:r>
      <w:r w:rsidRPr="00DB0F37">
        <w:rPr>
          <w:rFonts w:ascii="Times New Roman" w:hAnsi="Times New Roman" w:cs="Times New Roman"/>
          <w:highlight w:val="white"/>
        </w:rPr>
        <w:t xml:space="preserve"> </w:t>
      </w:r>
      <w:r w:rsidRPr="00DB0F37">
        <w:rPr>
          <w:rFonts w:ascii="Times New Roman" w:hAnsi="Times New Roman" w:cs="Times New Roman"/>
        </w:rPr>
        <w:t>The beginning and end of each full-mount laser ablation session entailed measurement of 1-3 secondary zircon standards, 3 primary zircon standards, and 4 glass standards</w:t>
      </w:r>
      <w:r w:rsidR="005F0803">
        <w:rPr>
          <w:rFonts w:ascii="Times New Roman" w:hAnsi="Times New Roman" w:cs="Times New Roman"/>
        </w:rPr>
        <w:t xml:space="preserve">, however, </w:t>
      </w:r>
      <w:r w:rsidRPr="00DB0F37">
        <w:rPr>
          <w:rFonts w:ascii="Times New Roman" w:hAnsi="Times New Roman" w:cs="Times New Roman"/>
        </w:rPr>
        <w:t xml:space="preserve">some </w:t>
      </w:r>
      <w:r w:rsidR="005F0803">
        <w:rPr>
          <w:rFonts w:ascii="Times New Roman" w:hAnsi="Times New Roman" w:cs="Times New Roman"/>
        </w:rPr>
        <w:t>session</w:t>
      </w:r>
      <w:r w:rsidRPr="00DB0F37">
        <w:rPr>
          <w:rFonts w:ascii="Times New Roman" w:hAnsi="Times New Roman" w:cs="Times New Roman"/>
        </w:rPr>
        <w:t>s included more frequent analys</w:t>
      </w:r>
      <w:r w:rsidR="005F0803">
        <w:rPr>
          <w:rFonts w:ascii="Times New Roman" w:hAnsi="Times New Roman" w:cs="Times New Roman"/>
        </w:rPr>
        <w:t>i</w:t>
      </w:r>
      <w:r w:rsidRPr="00DB0F37">
        <w:rPr>
          <w:rFonts w:ascii="Times New Roman" w:hAnsi="Times New Roman" w:cs="Times New Roman"/>
        </w:rPr>
        <w:t>s of secondary standards</w:t>
      </w:r>
      <w:r w:rsidR="00637E2C">
        <w:rPr>
          <w:rFonts w:ascii="Times New Roman" w:hAnsi="Times New Roman" w:cs="Times New Roman"/>
        </w:rPr>
        <w:t>, which are documented in Appendices C and D</w:t>
      </w:r>
      <w:r w:rsidRPr="00DB0F37">
        <w:rPr>
          <w:rFonts w:ascii="Times New Roman" w:hAnsi="Times New Roman" w:cs="Times New Roman"/>
        </w:rPr>
        <w:t>. Detrital and igneous zircons were filtered using 15% uncertainty cutoffs and 20% and -10% discordance cutoffs.</w:t>
      </w:r>
    </w:p>
    <w:p w14:paraId="4873BF94" w14:textId="4014624E" w:rsidR="00DB0F37" w:rsidRDefault="00DB0F37" w:rsidP="005F73EA">
      <w:pPr>
        <w:spacing w:line="240" w:lineRule="auto"/>
        <w:ind w:firstLine="720"/>
        <w:rPr>
          <w:rFonts w:ascii="Times New Roman" w:hAnsi="Times New Roman" w:cs="Times New Roman"/>
        </w:rPr>
      </w:pPr>
      <w:r w:rsidRPr="00DB0F37">
        <w:rPr>
          <w:rFonts w:ascii="Times New Roman" w:hAnsi="Times New Roman" w:cs="Times New Roman"/>
        </w:rPr>
        <w:t>Oxide weight percent of 32.0 and 72.0939 were used for SiO</w:t>
      </w:r>
      <w:r w:rsidRPr="00DB0F37">
        <w:rPr>
          <w:rFonts w:ascii="Times New Roman" w:hAnsi="Times New Roman" w:cs="Times New Roman"/>
          <w:vertAlign w:val="subscript"/>
        </w:rPr>
        <w:t>2</w:t>
      </w:r>
      <w:r w:rsidRPr="00DB0F37">
        <w:rPr>
          <w:rFonts w:ascii="Times New Roman" w:hAnsi="Times New Roman" w:cs="Times New Roman"/>
        </w:rPr>
        <w:t xml:space="preserve"> in zircons and the glass standard, respectively, which were references for trace element abundances. Selection of background and analysis signal measurements were visually picked using </w:t>
      </w:r>
      <w:r w:rsidRPr="00DB0F37">
        <w:rPr>
          <w:rFonts w:ascii="Times New Roman" w:hAnsi="Times New Roman" w:cs="Times New Roman"/>
          <w:i/>
        </w:rPr>
        <w:t>GLITTER</w:t>
      </w:r>
      <w:r w:rsidRPr="00DB0F37">
        <w:rPr>
          <w:rFonts w:ascii="Times New Roman" w:hAnsi="Times New Roman" w:cs="Times New Roman"/>
        </w:rPr>
        <w:t xml:space="preserve"> by assessing raw measurement intensities for individual analyses.</w:t>
      </w:r>
    </w:p>
    <w:p w14:paraId="109E31FD" w14:textId="09DCB944" w:rsidR="000E0BF4" w:rsidRDefault="00920899" w:rsidP="000E0BF4">
      <w:pPr>
        <w:jc w:val="center"/>
        <w:rPr>
          <w:rFonts w:ascii="Times New Roman" w:hAnsi="Times New Roman" w:cs="Times New Roman"/>
        </w:rPr>
      </w:pPr>
      <w:r>
        <w:rPr>
          <w:noProof/>
        </w:rPr>
        <w:drawing>
          <wp:inline distT="0" distB="0" distL="0" distR="0" wp14:anchorId="73BC29A9" wp14:editId="156E94C1">
            <wp:extent cx="5943600" cy="3405505"/>
            <wp:effectExtent l="0" t="0" r="0" b="444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5943600" cy="3405505"/>
                    </a:xfrm>
                    <a:prstGeom prst="rect">
                      <a:avLst/>
                    </a:prstGeom>
                  </pic:spPr>
                </pic:pic>
              </a:graphicData>
            </a:graphic>
          </wp:inline>
        </w:drawing>
      </w:r>
    </w:p>
    <w:p w14:paraId="690C1C15" w14:textId="22622BE7" w:rsidR="000E0BF4" w:rsidRDefault="000E0BF4" w:rsidP="007D6329">
      <w:pPr>
        <w:rPr>
          <w:rFonts w:ascii="Times New Roman" w:hAnsi="Times New Roman" w:cs="Times New Roman"/>
        </w:rPr>
      </w:pPr>
      <w:r>
        <w:rPr>
          <w:rFonts w:ascii="Times New Roman" w:hAnsi="Times New Roman" w:cs="Times New Roman"/>
        </w:rPr>
        <w:t xml:space="preserve">Table A.1.2. Table listing </w:t>
      </w:r>
      <w:r w:rsidR="00EB6BFA">
        <w:rPr>
          <w:rFonts w:ascii="Times New Roman" w:hAnsi="Times New Roman" w:cs="Times New Roman"/>
        </w:rPr>
        <w:t xml:space="preserve">LA-ICP-MS </w:t>
      </w:r>
      <w:r>
        <w:rPr>
          <w:rFonts w:ascii="Times New Roman" w:hAnsi="Times New Roman" w:cs="Times New Roman"/>
        </w:rPr>
        <w:t>analytical sessions</w:t>
      </w:r>
      <w:r w:rsidR="001E74D0">
        <w:rPr>
          <w:rFonts w:ascii="Times New Roman" w:hAnsi="Times New Roman" w:cs="Times New Roman"/>
        </w:rPr>
        <w:t xml:space="preserve"> for igneous grains</w:t>
      </w:r>
      <w:r>
        <w:rPr>
          <w:rFonts w:ascii="Times New Roman" w:hAnsi="Times New Roman" w:cs="Times New Roman"/>
        </w:rPr>
        <w:t>, number of analyses (n), and location of original data publication.</w:t>
      </w:r>
    </w:p>
    <w:p w14:paraId="63125DC9" w14:textId="77777777" w:rsidR="00A07D01" w:rsidRDefault="00A07D01" w:rsidP="005F73EA">
      <w:pPr>
        <w:rPr>
          <w:rFonts w:ascii="Times New Roman" w:hAnsi="Times New Roman" w:cs="Times New Roman"/>
          <w:i/>
          <w:iCs/>
        </w:rPr>
      </w:pPr>
    </w:p>
    <w:p w14:paraId="7106AA52" w14:textId="72091FB5" w:rsidR="005F73EA" w:rsidRDefault="005F73EA" w:rsidP="005F73EA">
      <w:pPr>
        <w:rPr>
          <w:rFonts w:ascii="Times New Roman" w:hAnsi="Times New Roman" w:cs="Times New Roman"/>
          <w:i/>
          <w:iCs/>
        </w:rPr>
      </w:pPr>
      <w:r w:rsidRPr="00DB0F37">
        <w:rPr>
          <w:rFonts w:ascii="Times New Roman" w:hAnsi="Times New Roman" w:cs="Times New Roman"/>
          <w:i/>
          <w:iCs/>
        </w:rPr>
        <w:t>A.1.3. Zircon Hf analyses</w:t>
      </w:r>
    </w:p>
    <w:p w14:paraId="6D275DA5" w14:textId="1F546774" w:rsidR="005F73EA" w:rsidRDefault="00637E2C" w:rsidP="005F73EA">
      <w:pPr>
        <w:ind w:firstLine="720"/>
        <w:rPr>
          <w:rFonts w:ascii="Times New Roman" w:hAnsi="Times New Roman" w:cs="Times New Roman"/>
        </w:rPr>
      </w:pPr>
      <w:r>
        <w:rPr>
          <w:rFonts w:ascii="Times New Roman" w:hAnsi="Times New Roman" w:cs="Times New Roman"/>
        </w:rPr>
        <w:t xml:space="preserve">Similar to REE analyses, Hf isotopic data were collected </w:t>
      </w:r>
      <w:r w:rsidR="001205FE">
        <w:rPr>
          <w:rFonts w:ascii="Times New Roman" w:hAnsi="Times New Roman" w:cs="Times New Roman"/>
        </w:rPr>
        <w:t>over 3 sessions, split between</w:t>
      </w:r>
      <w:r>
        <w:rPr>
          <w:rFonts w:ascii="Times New Roman" w:hAnsi="Times New Roman" w:cs="Times New Roman"/>
        </w:rPr>
        <w:t xml:space="preserve"> 2018 and 2021</w:t>
      </w:r>
      <w:r w:rsidR="001205FE">
        <w:rPr>
          <w:rFonts w:ascii="Times New Roman" w:hAnsi="Times New Roman" w:cs="Times New Roman"/>
        </w:rPr>
        <w:t xml:space="preserve">, and are labeled in the </w:t>
      </w:r>
      <w:r w:rsidR="009A5276">
        <w:rPr>
          <w:rFonts w:ascii="Times New Roman" w:hAnsi="Times New Roman" w:cs="Times New Roman"/>
        </w:rPr>
        <w:t>Item</w:t>
      </w:r>
      <w:r w:rsidR="001205FE">
        <w:rPr>
          <w:rFonts w:ascii="Times New Roman" w:hAnsi="Times New Roman" w:cs="Times New Roman"/>
        </w:rPr>
        <w:t xml:space="preserve"> F similarly (e.g., WMG1.1, WMG1.2, and WMG1.3 are analyses from the same sample, but separated by ablation session, and the results of which are combined).</w:t>
      </w:r>
      <w:r>
        <w:rPr>
          <w:rFonts w:ascii="Times New Roman" w:hAnsi="Times New Roman" w:cs="Times New Roman"/>
        </w:rPr>
        <w:t xml:space="preserve"> </w:t>
      </w:r>
      <w:r w:rsidR="001205FE">
        <w:rPr>
          <w:rFonts w:ascii="Times New Roman" w:hAnsi="Times New Roman" w:cs="Times New Roman"/>
        </w:rPr>
        <w:t xml:space="preserve">We provide </w:t>
      </w:r>
      <w:r w:rsidR="00AD7581">
        <w:rPr>
          <w:rFonts w:ascii="Times New Roman" w:hAnsi="Times New Roman" w:cs="Times New Roman"/>
        </w:rPr>
        <w:t xml:space="preserve">zircon </w:t>
      </w:r>
      <w:r w:rsidR="001205FE">
        <w:rPr>
          <w:rFonts w:ascii="Times New Roman" w:hAnsi="Times New Roman" w:cs="Times New Roman"/>
        </w:rPr>
        <w:t xml:space="preserve">standard results </w:t>
      </w:r>
      <w:r w:rsidR="00AD7581">
        <w:rPr>
          <w:rFonts w:ascii="Times New Roman" w:hAnsi="Times New Roman" w:cs="Times New Roman"/>
        </w:rPr>
        <w:t xml:space="preserve">for Hf isotopes </w:t>
      </w:r>
      <w:r w:rsidR="001205FE">
        <w:rPr>
          <w:rFonts w:ascii="Times New Roman" w:hAnsi="Times New Roman" w:cs="Times New Roman"/>
        </w:rPr>
        <w:t xml:space="preserve">from </w:t>
      </w:r>
      <w:r w:rsidR="00AD7581">
        <w:rPr>
          <w:rFonts w:ascii="Times New Roman" w:hAnsi="Times New Roman" w:cs="Times New Roman"/>
        </w:rPr>
        <w:t xml:space="preserve">these sessions below. </w:t>
      </w:r>
      <w:r w:rsidR="005F73EA" w:rsidRPr="005F73EA">
        <w:rPr>
          <w:rFonts w:ascii="Times New Roman" w:hAnsi="Times New Roman" w:cs="Times New Roman"/>
        </w:rPr>
        <w:t>Ablate time and spot size for detrital grains were kept constant at 20 seconds and 50 µm except for several small grains that required smaller spot sizes (45-25 µm). For igneous samples, we maximized analysis signal by extending ablate times up to 60 seconds and increasing spot size up to 155 µm in grains that were sufficiently large. We allowed for ~17 second baseline, and data were internally reduced after each analysis, which provided at least a minute washout time.</w:t>
      </w:r>
    </w:p>
    <w:p w14:paraId="0FD06407" w14:textId="1B03D986" w:rsidR="005F0D60" w:rsidRDefault="00BD589F" w:rsidP="00BD589F">
      <w:pPr>
        <w:rPr>
          <w:rFonts w:ascii="Times New Roman" w:hAnsi="Times New Roman" w:cs="Times New Roman"/>
        </w:rPr>
      </w:pPr>
      <w:r>
        <w:rPr>
          <w:rFonts w:ascii="Times New Roman" w:hAnsi="Times New Roman" w:cs="Times New Roman"/>
          <w:b/>
          <w:bCs/>
        </w:rPr>
        <w:t>A.2. Sample descriptions &amp; results details</w:t>
      </w:r>
      <w:r w:rsidR="005F0D60">
        <w:rPr>
          <w:rFonts w:ascii="Times New Roman" w:hAnsi="Times New Roman" w:cs="Times New Roman"/>
        </w:rPr>
        <w:tab/>
      </w:r>
    </w:p>
    <w:p w14:paraId="499DA56A" w14:textId="663FE3BC" w:rsidR="006D5D47" w:rsidRDefault="006D5D47" w:rsidP="006D5D47">
      <w:pPr>
        <w:ind w:firstLine="720"/>
        <w:rPr>
          <w:rFonts w:ascii="Times New Roman" w:hAnsi="Times New Roman" w:cs="Times New Roman"/>
        </w:rPr>
      </w:pPr>
      <w:r>
        <w:rPr>
          <w:rFonts w:ascii="Times New Roman" w:hAnsi="Times New Roman" w:cs="Times New Roman"/>
        </w:rPr>
        <w:t>The following section contains descriptions</w:t>
      </w:r>
      <w:r w:rsidR="00445BFD">
        <w:rPr>
          <w:rFonts w:ascii="Times New Roman" w:hAnsi="Times New Roman" w:cs="Times New Roman"/>
        </w:rPr>
        <w:t xml:space="preserve"> and</w:t>
      </w:r>
      <w:r>
        <w:rPr>
          <w:rFonts w:ascii="Times New Roman" w:hAnsi="Times New Roman" w:cs="Times New Roman"/>
        </w:rPr>
        <w:t xml:space="preserve"> </w:t>
      </w:r>
      <w:r w:rsidR="00445BFD">
        <w:rPr>
          <w:rFonts w:ascii="Times New Roman" w:hAnsi="Times New Roman" w:cs="Times New Roman"/>
        </w:rPr>
        <w:t xml:space="preserve">salient </w:t>
      </w:r>
      <w:r>
        <w:rPr>
          <w:rFonts w:ascii="Times New Roman" w:hAnsi="Times New Roman" w:cs="Times New Roman"/>
        </w:rPr>
        <w:t>previous work</w:t>
      </w:r>
      <w:r w:rsidR="00445BFD">
        <w:rPr>
          <w:rFonts w:ascii="Times New Roman" w:hAnsi="Times New Roman" w:cs="Times New Roman"/>
        </w:rPr>
        <w:t xml:space="preserve"> for igneous and detrital samples, and associated units. </w:t>
      </w:r>
      <w:r>
        <w:rPr>
          <w:rFonts w:ascii="Times New Roman" w:hAnsi="Times New Roman" w:cs="Times New Roman"/>
        </w:rPr>
        <w:t>Concordia plots for igneous zircon analyse</w:t>
      </w:r>
      <w:r w:rsidR="001379AC">
        <w:rPr>
          <w:rFonts w:ascii="Times New Roman" w:hAnsi="Times New Roman" w:cs="Times New Roman"/>
        </w:rPr>
        <w:t xml:space="preserve">s across all sessions </w:t>
      </w:r>
      <w:r>
        <w:rPr>
          <w:rFonts w:ascii="Times New Roman" w:hAnsi="Times New Roman" w:cs="Times New Roman"/>
        </w:rPr>
        <w:t xml:space="preserve">were calculated using </w:t>
      </w:r>
      <w:r w:rsidRPr="004A1000">
        <w:rPr>
          <w:rFonts w:ascii="Times New Roman" w:hAnsi="Times New Roman" w:cs="Times New Roman"/>
          <w:i/>
          <w:iCs/>
        </w:rPr>
        <w:t>IsoplotR</w:t>
      </w:r>
      <w:r>
        <w:rPr>
          <w:rFonts w:ascii="Times New Roman" w:hAnsi="Times New Roman" w:cs="Times New Roman"/>
        </w:rPr>
        <w:t xml:space="preserve"> (</w:t>
      </w:r>
      <w:bookmarkStart w:id="7" w:name="_Hlk72915820"/>
      <w:r>
        <w:rPr>
          <w:rFonts w:ascii="Times New Roman" w:hAnsi="Times New Roman" w:cs="Times New Roman"/>
        </w:rPr>
        <w:t>Vermeesch, 2018</w:t>
      </w:r>
      <w:bookmarkEnd w:id="7"/>
      <w:r>
        <w:rPr>
          <w:rFonts w:ascii="Times New Roman" w:hAnsi="Times New Roman" w:cs="Times New Roman"/>
        </w:rPr>
        <w:t>)</w:t>
      </w:r>
      <w:r w:rsidR="001379AC">
        <w:rPr>
          <w:rFonts w:ascii="Times New Roman" w:hAnsi="Times New Roman" w:cs="Times New Roman"/>
        </w:rPr>
        <w:t>, and all samples, except for SAFT10 were corrected for</w:t>
      </w:r>
      <w:r w:rsidR="00230813">
        <w:rPr>
          <w:rFonts w:ascii="Times New Roman" w:hAnsi="Times New Roman" w:cs="Times New Roman"/>
        </w:rPr>
        <w:t xml:space="preserve"> common Pb (via Stacey and Kramers, 1975)</w:t>
      </w:r>
      <w:r w:rsidR="00445BFD">
        <w:rPr>
          <w:rFonts w:ascii="Times New Roman" w:hAnsi="Times New Roman" w:cs="Times New Roman"/>
        </w:rPr>
        <w:t>.</w:t>
      </w:r>
      <w:r w:rsidR="001379AC">
        <w:rPr>
          <w:rFonts w:ascii="Times New Roman" w:hAnsi="Times New Roman" w:cs="Times New Roman"/>
        </w:rPr>
        <w:t xml:space="preserve"> Sections below include Terra Wasserburg concordia plots for individual samples.</w:t>
      </w:r>
    </w:p>
    <w:p w14:paraId="3FDFC2A0" w14:textId="1AA8E300" w:rsidR="006D5D47" w:rsidRDefault="00873B8F" w:rsidP="006D5D47">
      <w:pPr>
        <w:rPr>
          <w:rFonts w:ascii="Times New Roman" w:hAnsi="Times New Roman" w:cs="Times New Roman"/>
        </w:rPr>
      </w:pPr>
      <w:r>
        <w:rPr>
          <w:noProof/>
        </w:rPr>
        <w:drawing>
          <wp:inline distT="0" distB="0" distL="0" distR="0" wp14:anchorId="5C19265A" wp14:editId="3ABCF1A2">
            <wp:extent cx="4841563" cy="1757136"/>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stretch>
                      <a:fillRect/>
                    </a:stretch>
                  </pic:blipFill>
                  <pic:spPr>
                    <a:xfrm>
                      <a:off x="0" y="0"/>
                      <a:ext cx="4855073" cy="1762039"/>
                    </a:xfrm>
                    <a:prstGeom prst="rect">
                      <a:avLst/>
                    </a:prstGeom>
                  </pic:spPr>
                </pic:pic>
              </a:graphicData>
            </a:graphic>
          </wp:inline>
        </w:drawing>
      </w:r>
      <w:r w:rsidR="0054578B">
        <w:rPr>
          <w:noProof/>
        </w:rPr>
        <w:t xml:space="preserve"> </w:t>
      </w:r>
    </w:p>
    <w:p w14:paraId="7DBCA89E" w14:textId="1A8EAB83" w:rsidR="006D5D47" w:rsidRDefault="006D5D47" w:rsidP="00BD589F">
      <w:pPr>
        <w:rPr>
          <w:rFonts w:ascii="Times New Roman" w:hAnsi="Times New Roman" w:cs="Times New Roman"/>
        </w:rPr>
      </w:pPr>
      <w:r>
        <w:rPr>
          <w:rFonts w:ascii="Times New Roman" w:hAnsi="Times New Roman" w:cs="Times New Roman"/>
        </w:rPr>
        <w:t>Table A</w:t>
      </w:r>
      <w:r w:rsidR="00920899">
        <w:rPr>
          <w:rFonts w:ascii="Times New Roman" w:hAnsi="Times New Roman" w:cs="Times New Roman"/>
        </w:rPr>
        <w:t>.</w:t>
      </w:r>
      <w:r>
        <w:rPr>
          <w:rFonts w:ascii="Times New Roman" w:hAnsi="Times New Roman" w:cs="Times New Roman"/>
        </w:rPr>
        <w:t>2</w:t>
      </w:r>
      <w:r w:rsidR="00920899">
        <w:rPr>
          <w:rFonts w:ascii="Times New Roman" w:hAnsi="Times New Roman" w:cs="Times New Roman"/>
        </w:rPr>
        <w:t>-1</w:t>
      </w:r>
      <w:r>
        <w:rPr>
          <w:rFonts w:ascii="Times New Roman" w:hAnsi="Times New Roman" w:cs="Times New Roman"/>
        </w:rPr>
        <w:t xml:space="preserve">. Table of </w:t>
      </w:r>
      <w:r w:rsidR="0054578B">
        <w:rPr>
          <w:rFonts w:ascii="Times New Roman" w:hAnsi="Times New Roman" w:cs="Times New Roman"/>
        </w:rPr>
        <w:t xml:space="preserve">common-Pb corrected (Stacey and Kramers, 1975) </w:t>
      </w:r>
      <w:r>
        <w:rPr>
          <w:rFonts w:ascii="Times New Roman" w:hAnsi="Times New Roman" w:cs="Times New Roman"/>
        </w:rPr>
        <w:t xml:space="preserve">igneous sample </w:t>
      </w:r>
      <w:r w:rsidR="00662863">
        <w:rPr>
          <w:rFonts w:ascii="Times New Roman" w:hAnsi="Times New Roman" w:cs="Times New Roman"/>
        </w:rPr>
        <w:t>c</w:t>
      </w:r>
      <w:r>
        <w:rPr>
          <w:rFonts w:ascii="Times New Roman" w:hAnsi="Times New Roman" w:cs="Times New Roman"/>
        </w:rPr>
        <w:t xml:space="preserve">oncordia </w:t>
      </w:r>
      <w:r w:rsidR="0054578B">
        <w:rPr>
          <w:rFonts w:ascii="Times New Roman" w:hAnsi="Times New Roman" w:cs="Times New Roman"/>
        </w:rPr>
        <w:t xml:space="preserve">and </w:t>
      </w:r>
      <w:r w:rsidR="0054578B" w:rsidRPr="0054578B">
        <w:rPr>
          <w:rFonts w:ascii="Times New Roman" w:hAnsi="Times New Roman" w:cs="Times New Roman"/>
          <w:vertAlign w:val="superscript"/>
        </w:rPr>
        <w:t>238</w:t>
      </w:r>
      <w:r w:rsidR="0054578B">
        <w:rPr>
          <w:rFonts w:ascii="Times New Roman" w:hAnsi="Times New Roman" w:cs="Times New Roman"/>
        </w:rPr>
        <w:t>U/</w:t>
      </w:r>
      <w:r w:rsidR="0054578B" w:rsidRPr="0054578B">
        <w:rPr>
          <w:rFonts w:ascii="Times New Roman" w:hAnsi="Times New Roman" w:cs="Times New Roman"/>
          <w:vertAlign w:val="superscript"/>
        </w:rPr>
        <w:t>206</w:t>
      </w:r>
      <w:r w:rsidR="0054578B">
        <w:rPr>
          <w:rFonts w:ascii="Times New Roman" w:hAnsi="Times New Roman" w:cs="Times New Roman"/>
        </w:rPr>
        <w:t xml:space="preserve">Pb ages, </w:t>
      </w:r>
      <w:r w:rsidR="001C3510">
        <w:rPr>
          <w:rFonts w:ascii="Times New Roman" w:hAnsi="Times New Roman" w:cs="Times New Roman"/>
        </w:rPr>
        <w:t xml:space="preserve">and </w:t>
      </w:r>
      <w:r w:rsidR="0054578B">
        <w:rPr>
          <w:rFonts w:ascii="Times New Roman" w:hAnsi="Times New Roman" w:cs="Times New Roman"/>
        </w:rPr>
        <w:t xml:space="preserve">variance </w:t>
      </w:r>
      <w:r w:rsidR="00662863">
        <w:rPr>
          <w:rFonts w:ascii="Times New Roman" w:hAnsi="Times New Roman" w:cs="Times New Roman"/>
        </w:rPr>
        <w:t xml:space="preserve">calculated using </w:t>
      </w:r>
      <w:r w:rsidR="00662863" w:rsidRPr="00662863">
        <w:rPr>
          <w:rFonts w:ascii="Times New Roman" w:hAnsi="Times New Roman" w:cs="Times New Roman"/>
          <w:i/>
          <w:iCs/>
        </w:rPr>
        <w:t>IsoplotR</w:t>
      </w:r>
      <w:r w:rsidR="00662863">
        <w:rPr>
          <w:rFonts w:ascii="Times New Roman" w:hAnsi="Times New Roman" w:cs="Times New Roman"/>
        </w:rPr>
        <w:t xml:space="preserve"> (Vermeesch, 2018).</w:t>
      </w:r>
      <w:r w:rsidR="0054578B">
        <w:rPr>
          <w:rFonts w:ascii="Times New Roman" w:hAnsi="Times New Roman" w:cs="Times New Roman"/>
        </w:rPr>
        <w:t xml:space="preserve"> Abbreviations/symbols: w.m. – weighted mean, </w:t>
      </w:r>
      <w:r w:rsidR="00873B8F" w:rsidRPr="0070260B">
        <w:rPr>
          <w:rFonts w:ascii="Times New Roman" w:hAnsi="Times New Roman" w:cs="Times New Roman"/>
        </w:rPr>
        <w:t>σ</w:t>
      </w:r>
      <w:r w:rsidR="00873B8F">
        <w:rPr>
          <w:rFonts w:ascii="Times New Roman" w:hAnsi="Times New Roman" w:cs="Times New Roman"/>
          <w:vertAlign w:val="subscript"/>
        </w:rPr>
        <w:t>se</w:t>
      </w:r>
      <w:r w:rsidR="0054578B">
        <w:rPr>
          <w:rFonts w:ascii="Times New Roman" w:hAnsi="Times New Roman" w:cs="Times New Roman"/>
        </w:rPr>
        <w:t xml:space="preserve"> – standard error, σ – standard deviation.</w:t>
      </w:r>
    </w:p>
    <w:p w14:paraId="0BFD91FE" w14:textId="00E0FBEA" w:rsidR="00920899" w:rsidRDefault="00920899" w:rsidP="00BD589F">
      <w:pPr>
        <w:rPr>
          <w:rFonts w:ascii="Times New Roman" w:hAnsi="Times New Roman" w:cs="Times New Roman"/>
        </w:rPr>
      </w:pPr>
      <w:r>
        <w:rPr>
          <w:noProof/>
        </w:rPr>
        <w:drawing>
          <wp:inline distT="0" distB="0" distL="0" distR="0" wp14:anchorId="04D7FB2B" wp14:editId="764D7A15">
            <wp:extent cx="3303917" cy="1324038"/>
            <wp:effectExtent l="0" t="0" r="0" b="9525"/>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a:blip r:embed="rId10"/>
                    <a:stretch>
                      <a:fillRect/>
                    </a:stretch>
                  </pic:blipFill>
                  <pic:spPr>
                    <a:xfrm>
                      <a:off x="0" y="0"/>
                      <a:ext cx="3331369" cy="1335040"/>
                    </a:xfrm>
                    <a:prstGeom prst="rect">
                      <a:avLst/>
                    </a:prstGeom>
                  </pic:spPr>
                </pic:pic>
              </a:graphicData>
            </a:graphic>
          </wp:inline>
        </w:drawing>
      </w:r>
    </w:p>
    <w:p w14:paraId="5CD94E78" w14:textId="3E3A9742" w:rsidR="00920899" w:rsidRDefault="00920899" w:rsidP="00920899">
      <w:pPr>
        <w:rPr>
          <w:rFonts w:ascii="Times New Roman" w:hAnsi="Times New Roman" w:cs="Times New Roman"/>
        </w:rPr>
      </w:pPr>
      <w:r>
        <w:rPr>
          <w:rFonts w:ascii="Times New Roman" w:hAnsi="Times New Roman" w:cs="Times New Roman"/>
        </w:rPr>
        <w:t xml:space="preserve">Table A.2-2. Table of igneous sample weighted mean </w:t>
      </w:r>
      <w:r w:rsidRPr="0070260B">
        <w:rPr>
          <w:rFonts w:ascii="Times New Roman" w:hAnsi="Times New Roman" w:cs="Times New Roman"/>
        </w:rPr>
        <w:t>ɛHf(t)</w:t>
      </w:r>
      <w:r>
        <w:rPr>
          <w:rFonts w:ascii="Times New Roman" w:hAnsi="Times New Roman" w:cs="Times New Roman"/>
        </w:rPr>
        <w:t xml:space="preserve">, and variance calculated using </w:t>
      </w:r>
      <w:r w:rsidRPr="00662863">
        <w:rPr>
          <w:rFonts w:ascii="Times New Roman" w:hAnsi="Times New Roman" w:cs="Times New Roman"/>
          <w:i/>
          <w:iCs/>
        </w:rPr>
        <w:t>IsoplotR</w:t>
      </w:r>
      <w:r>
        <w:rPr>
          <w:rFonts w:ascii="Times New Roman" w:hAnsi="Times New Roman" w:cs="Times New Roman"/>
        </w:rPr>
        <w:t xml:space="preserve"> (Vermeesch, 2018). Abbreviations/symbols explained in Table A2-2.</w:t>
      </w:r>
    </w:p>
    <w:p w14:paraId="1C3FC09D" w14:textId="2C05D9B8" w:rsidR="00BD589F" w:rsidRPr="007D6329" w:rsidRDefault="00BD589F" w:rsidP="00BD589F">
      <w:pPr>
        <w:rPr>
          <w:rFonts w:ascii="Times New Roman" w:hAnsi="Times New Roman" w:cs="Times New Roman"/>
          <w:bCs/>
          <w:i/>
          <w:iCs/>
        </w:rPr>
      </w:pPr>
      <w:bookmarkStart w:id="8" w:name="_Hlk72918822"/>
      <w:r w:rsidRPr="00BD589F">
        <w:rPr>
          <w:rFonts w:ascii="Times New Roman" w:hAnsi="Times New Roman" w:cs="Times New Roman"/>
          <w:i/>
          <w:iCs/>
        </w:rPr>
        <w:t>A.2.1. WMG1</w:t>
      </w:r>
      <w:r w:rsidR="007D6329" w:rsidRPr="007D6329">
        <w:rPr>
          <w:rFonts w:ascii="Times New Roman" w:eastAsia="Times New Roman" w:hAnsi="Times New Roman" w:cs="Times New Roman"/>
          <w:bCs/>
          <w:i/>
          <w:iCs/>
          <w:color w:val="000000"/>
        </w:rPr>
        <w:t>(Mount Scott Granite)</w:t>
      </w:r>
    </w:p>
    <w:bookmarkEnd w:id="8"/>
    <w:p w14:paraId="65D7C7D2" w14:textId="0B573CE5" w:rsidR="00BD589F" w:rsidRPr="0070260B" w:rsidRDefault="00BD589F" w:rsidP="00BD589F">
      <w:pPr>
        <w:spacing w:after="0" w:line="240" w:lineRule="auto"/>
        <w:ind w:firstLine="720"/>
        <w:rPr>
          <w:rFonts w:ascii="Times New Roman" w:hAnsi="Times New Roman" w:cs="Times New Roman"/>
        </w:rPr>
      </w:pPr>
      <w:r w:rsidRPr="00BD589F">
        <w:rPr>
          <w:rFonts w:ascii="Times New Roman" w:hAnsi="Times New Roman" w:cs="Times New Roman"/>
        </w:rPr>
        <w:lastRenderedPageBreak/>
        <w:t>Sample WMG1 was collected from the Mount Scott Granite in the Wichita Mountains. This unit is a laterally extensive (</w:t>
      </w:r>
      <w:r w:rsidRPr="00BD589F">
        <w:rPr>
          <w:rFonts w:ascii="Times New Roman" w:hAnsi="Times New Roman" w:cs="Times New Roman"/>
          <w:u w:val="single"/>
        </w:rPr>
        <w:t>&gt;</w:t>
      </w:r>
      <w:r w:rsidRPr="00BD589F">
        <w:rPr>
          <w:rFonts w:ascii="Times New Roman" w:hAnsi="Times New Roman" w:cs="Times New Roman"/>
        </w:rPr>
        <w:t xml:space="preserve"> 55 km), relatively thin (0.5 km), A-type granite sheet within the Wichita Granite Group (</w:t>
      </w:r>
      <w:bookmarkStart w:id="9" w:name="_Hlk71839020"/>
      <w:bookmarkStart w:id="10" w:name="_Hlk72880274"/>
      <w:r w:rsidRPr="00BD589F">
        <w:rPr>
          <w:rFonts w:ascii="Times New Roman" w:hAnsi="Times New Roman" w:cs="Times New Roman"/>
        </w:rPr>
        <w:t xml:space="preserve">Hogan et al., 1995; Price, 1998; </w:t>
      </w:r>
      <w:bookmarkEnd w:id="9"/>
      <w:r w:rsidRPr="00BD589F">
        <w:rPr>
          <w:rFonts w:ascii="Times New Roman" w:hAnsi="Times New Roman" w:cs="Times New Roman"/>
        </w:rPr>
        <w:t>Hanson et al., 2013</w:t>
      </w:r>
      <w:bookmarkEnd w:id="10"/>
      <w:r w:rsidRPr="00BD589F">
        <w:rPr>
          <w:rFonts w:ascii="Times New Roman" w:hAnsi="Times New Roman" w:cs="Times New Roman"/>
        </w:rPr>
        <w:t>), which lies above a layered mafic complex (Glen Mountains group) and below a series of rhyolite flows of similar age (Carlton Rhyolite) (Hanson et al., 2013). A portion of this bimodal Cambrian igneous complex was exhumed in the late Paleozoic as part of the Amarillo-Wichita Uplift, and supplied Cambrian age detritus to the Anadarko Basin (</w:t>
      </w:r>
      <w:bookmarkStart w:id="11" w:name="_Hlk72880332"/>
      <w:r w:rsidRPr="00BD589F">
        <w:rPr>
          <w:rFonts w:ascii="Times New Roman" w:hAnsi="Times New Roman" w:cs="Times New Roman"/>
        </w:rPr>
        <w:t>Thomas et al., 2016</w:t>
      </w:r>
      <w:bookmarkEnd w:id="11"/>
      <w:r w:rsidRPr="00BD589F">
        <w:rPr>
          <w:rFonts w:ascii="Times New Roman" w:hAnsi="Times New Roman" w:cs="Times New Roman"/>
        </w:rPr>
        <w:t xml:space="preserve">). Petrographic observations reveal an alkali-feldspar (orthoclase and microcline) dominant granite, containing ovoid phenocrysts (~3 mm) of the same composition (Fig. </w:t>
      </w:r>
      <w:r w:rsidR="0013666B">
        <w:rPr>
          <w:rFonts w:ascii="Times New Roman" w:hAnsi="Times New Roman" w:cs="Times New Roman"/>
        </w:rPr>
        <w:t>8</w:t>
      </w:r>
      <w:r w:rsidRPr="00BD589F">
        <w:rPr>
          <w:rFonts w:ascii="Times New Roman" w:hAnsi="Times New Roman" w:cs="Times New Roman"/>
        </w:rPr>
        <w:t xml:space="preserve">A). Feldspars contain abundant sericite that is commonly concentrated along phenocryst rims. Quartz primarily occurs in a </w:t>
      </w:r>
      <w:r w:rsidRPr="0070260B">
        <w:rPr>
          <w:rFonts w:ascii="Times New Roman" w:hAnsi="Times New Roman" w:cs="Times New Roman"/>
        </w:rPr>
        <w:t xml:space="preserve">granophyric texture within feldspars and is commonly oriented perpendicular to the feldspar rim (Fig. </w:t>
      </w:r>
      <w:r w:rsidR="0013666B">
        <w:rPr>
          <w:rFonts w:ascii="Times New Roman" w:hAnsi="Times New Roman" w:cs="Times New Roman"/>
        </w:rPr>
        <w:t>8</w:t>
      </w:r>
      <w:r w:rsidRPr="0070260B">
        <w:rPr>
          <w:rFonts w:ascii="Times New Roman" w:hAnsi="Times New Roman" w:cs="Times New Roman"/>
        </w:rPr>
        <w:t xml:space="preserve">A). Minor amounts of </w:t>
      </w:r>
      <w:bookmarkStart w:id="12" w:name="_Hlk71838359"/>
      <w:r w:rsidRPr="0070260B">
        <w:rPr>
          <w:rFonts w:ascii="Times New Roman" w:hAnsi="Times New Roman" w:cs="Times New Roman"/>
        </w:rPr>
        <w:t xml:space="preserve">amphibole, biotite, and muscovite </w:t>
      </w:r>
      <w:bookmarkEnd w:id="12"/>
      <w:r w:rsidRPr="0070260B">
        <w:rPr>
          <w:rFonts w:ascii="Times New Roman" w:hAnsi="Times New Roman" w:cs="Times New Roman"/>
        </w:rPr>
        <w:t>are also present.</w:t>
      </w:r>
    </w:p>
    <w:p w14:paraId="2219A2C0" w14:textId="2EB97C7C" w:rsidR="00BD589F" w:rsidRPr="0070260B" w:rsidRDefault="00BD589F" w:rsidP="00BD589F">
      <w:pPr>
        <w:spacing w:after="0" w:line="240" w:lineRule="auto"/>
        <w:ind w:firstLine="720"/>
        <w:rPr>
          <w:rFonts w:ascii="Times New Roman" w:hAnsi="Times New Roman" w:cs="Times New Roman"/>
        </w:rPr>
      </w:pPr>
      <w:bookmarkStart w:id="13" w:name="_3as4poj" w:colFirst="0" w:colLast="0"/>
      <w:bookmarkStart w:id="14" w:name="_Hlk70079811"/>
      <w:bookmarkEnd w:id="13"/>
      <w:r w:rsidRPr="0070260B">
        <w:rPr>
          <w:rFonts w:ascii="Times New Roman" w:hAnsi="Times New Roman" w:cs="Times New Roman"/>
        </w:rPr>
        <w:t>Zircon U-Pb age</w:t>
      </w:r>
      <w:r w:rsidR="001C3510" w:rsidRPr="0070260B">
        <w:rPr>
          <w:rFonts w:ascii="Times New Roman" w:hAnsi="Times New Roman" w:cs="Times New Roman"/>
        </w:rPr>
        <w:t xml:space="preserve">s from WMG1 indicate the presence of common Pb, which was corrected for (Fig. A.2.1-1). </w:t>
      </w:r>
      <w:r w:rsidR="00AF35BF">
        <w:rPr>
          <w:rFonts w:ascii="Times New Roman" w:hAnsi="Times New Roman" w:cs="Times New Roman"/>
        </w:rPr>
        <w:t xml:space="preserve">The </w:t>
      </w:r>
      <w:r w:rsidR="00FB66BB">
        <w:rPr>
          <w:rFonts w:ascii="Times New Roman" w:hAnsi="Times New Roman" w:cs="Times New Roman"/>
        </w:rPr>
        <w:t xml:space="preserve">common-Pb </w:t>
      </w:r>
      <w:r w:rsidR="00AF35BF">
        <w:rPr>
          <w:rFonts w:ascii="Times New Roman" w:hAnsi="Times New Roman" w:cs="Times New Roman"/>
        </w:rPr>
        <w:t>corrected</w:t>
      </w:r>
      <w:r w:rsidR="001C3510" w:rsidRPr="0070260B">
        <w:rPr>
          <w:rFonts w:ascii="Times New Roman" w:hAnsi="Times New Roman" w:cs="Times New Roman"/>
        </w:rPr>
        <w:t xml:space="preserve"> </w:t>
      </w:r>
      <w:r w:rsidR="00FB66BB">
        <w:rPr>
          <w:rFonts w:ascii="Times New Roman" w:hAnsi="Times New Roman" w:cs="Times New Roman"/>
        </w:rPr>
        <w:t>(Stacey and Kramers, 1975) weighted mean</w:t>
      </w:r>
      <w:r w:rsidR="001C3510" w:rsidRPr="0070260B">
        <w:rPr>
          <w:rFonts w:ascii="Times New Roman" w:hAnsi="Times New Roman" w:cs="Times New Roman"/>
        </w:rPr>
        <w:t xml:space="preserve"> age (</w:t>
      </w:r>
      <w:bookmarkStart w:id="15" w:name="_Hlk100669472"/>
      <w:r w:rsidR="001C3510" w:rsidRPr="0070260B">
        <w:rPr>
          <w:rFonts w:ascii="Times New Roman" w:hAnsi="Times New Roman" w:cs="Times New Roman"/>
        </w:rPr>
        <w:t xml:space="preserve">542.8 ± </w:t>
      </w:r>
      <w:r w:rsidR="00FB66BB">
        <w:rPr>
          <w:rFonts w:ascii="Times New Roman" w:hAnsi="Times New Roman" w:cs="Times New Roman"/>
        </w:rPr>
        <w:t>4.3</w:t>
      </w:r>
      <w:r w:rsidR="001C3510" w:rsidRPr="0070260B">
        <w:rPr>
          <w:rFonts w:ascii="Times New Roman" w:hAnsi="Times New Roman" w:cs="Times New Roman"/>
        </w:rPr>
        <w:t xml:space="preserve"> (</w:t>
      </w:r>
      <w:r w:rsidR="00FB66BB">
        <w:rPr>
          <w:rFonts w:ascii="Times New Roman" w:hAnsi="Times New Roman" w:cs="Times New Roman"/>
        </w:rPr>
        <w:t>2</w:t>
      </w:r>
      <w:r w:rsidR="001C3510" w:rsidRPr="0070260B">
        <w:rPr>
          <w:rFonts w:ascii="Times New Roman" w:hAnsi="Times New Roman" w:cs="Times New Roman"/>
        </w:rPr>
        <w:t>σ</w:t>
      </w:r>
      <w:r w:rsidR="00873B8F">
        <w:rPr>
          <w:rFonts w:ascii="Times New Roman" w:hAnsi="Times New Roman" w:cs="Times New Roman"/>
          <w:vertAlign w:val="subscript"/>
        </w:rPr>
        <w:t>se</w:t>
      </w:r>
      <w:r w:rsidR="001C3510" w:rsidRPr="0070260B">
        <w:rPr>
          <w:rFonts w:ascii="Times New Roman" w:hAnsi="Times New Roman" w:cs="Times New Roman"/>
        </w:rPr>
        <w:t>)</w:t>
      </w:r>
      <w:r w:rsidR="00D51EA5">
        <w:rPr>
          <w:rFonts w:ascii="Times New Roman" w:hAnsi="Times New Roman" w:cs="Times New Roman"/>
        </w:rPr>
        <w:t>, MSWD 1.56</w:t>
      </w:r>
      <w:r w:rsidR="001C3510" w:rsidRPr="0070260B">
        <w:rPr>
          <w:rFonts w:ascii="Times New Roman" w:hAnsi="Times New Roman" w:cs="Times New Roman"/>
        </w:rPr>
        <w:t xml:space="preserve">; </w:t>
      </w:r>
      <w:bookmarkEnd w:id="15"/>
      <w:r w:rsidR="001C3510" w:rsidRPr="0070260B">
        <w:rPr>
          <w:rFonts w:ascii="Times New Roman" w:hAnsi="Times New Roman" w:cs="Times New Roman"/>
        </w:rPr>
        <w:t>Table A2; Fig. A.2.1-</w:t>
      </w:r>
      <w:r w:rsidR="00D51EA5">
        <w:rPr>
          <w:rFonts w:ascii="Times New Roman" w:hAnsi="Times New Roman" w:cs="Times New Roman"/>
        </w:rPr>
        <w:t>2</w:t>
      </w:r>
      <w:r w:rsidR="001C3510" w:rsidRPr="0070260B">
        <w:rPr>
          <w:rFonts w:ascii="Times New Roman" w:hAnsi="Times New Roman" w:cs="Times New Roman"/>
        </w:rPr>
        <w:t>)</w:t>
      </w:r>
      <w:r w:rsidR="00FB66BB">
        <w:rPr>
          <w:rFonts w:ascii="Times New Roman" w:hAnsi="Times New Roman" w:cs="Times New Roman"/>
        </w:rPr>
        <w:t xml:space="preserve"> </w:t>
      </w:r>
      <w:r w:rsidR="00AF35BF">
        <w:rPr>
          <w:rFonts w:ascii="Times New Roman" w:hAnsi="Times New Roman" w:cs="Times New Roman"/>
        </w:rPr>
        <w:t>older than</w:t>
      </w:r>
      <w:r w:rsidR="001C3510" w:rsidRPr="0070260B">
        <w:rPr>
          <w:rFonts w:ascii="Times New Roman" w:hAnsi="Times New Roman" w:cs="Times New Roman"/>
        </w:rPr>
        <w:t xml:space="preserve"> reported U-Pb ages for the </w:t>
      </w:r>
      <w:r w:rsidRPr="0070260B">
        <w:rPr>
          <w:rFonts w:ascii="Times New Roman" w:hAnsi="Times New Roman" w:cs="Times New Roman"/>
        </w:rPr>
        <w:t xml:space="preserve">Mount Scott Granite </w:t>
      </w:r>
      <w:bookmarkStart w:id="16" w:name="_Hlk71839350"/>
      <w:r w:rsidRPr="0070260B">
        <w:rPr>
          <w:rFonts w:ascii="Times New Roman" w:hAnsi="Times New Roman" w:cs="Times New Roman"/>
        </w:rPr>
        <w:t xml:space="preserve">533 ± </w:t>
      </w:r>
      <w:r w:rsidR="001C3510" w:rsidRPr="0070260B">
        <w:rPr>
          <w:rFonts w:ascii="Times New Roman" w:hAnsi="Times New Roman" w:cs="Times New Roman"/>
        </w:rPr>
        <w:t>3</w:t>
      </w:r>
      <w:r w:rsidRPr="0070260B">
        <w:rPr>
          <w:rFonts w:ascii="Times New Roman" w:hAnsi="Times New Roman" w:cs="Times New Roman"/>
        </w:rPr>
        <w:t xml:space="preserve"> to 530 ± 1 Ma (</w:t>
      </w:r>
      <w:r w:rsidR="001C3510" w:rsidRPr="0070260B">
        <w:rPr>
          <w:rFonts w:ascii="Times New Roman" w:hAnsi="Times New Roman" w:cs="Times New Roman"/>
        </w:rPr>
        <w:t xml:space="preserve">Wright et al., 1996; Degeller et al., 1996; </w:t>
      </w:r>
      <w:r w:rsidRPr="0070260B">
        <w:rPr>
          <w:rFonts w:ascii="Times New Roman" w:hAnsi="Times New Roman" w:cs="Times New Roman"/>
        </w:rPr>
        <w:t>Hanson et al., 2013)</w:t>
      </w:r>
      <w:bookmarkEnd w:id="16"/>
      <w:r w:rsidR="00AF35BF">
        <w:rPr>
          <w:rFonts w:ascii="Times New Roman" w:hAnsi="Times New Roman" w:cs="Times New Roman"/>
        </w:rPr>
        <w:t xml:space="preserve">, but is within </w:t>
      </w:r>
      <w:r w:rsidR="00FB66BB">
        <w:rPr>
          <w:rFonts w:ascii="Times New Roman" w:hAnsi="Times New Roman" w:cs="Times New Roman"/>
        </w:rPr>
        <w:t>standard deviation (</w:t>
      </w:r>
      <w:r w:rsidR="00FB66BB" w:rsidRPr="0070260B">
        <w:rPr>
          <w:rFonts w:ascii="Times New Roman" w:hAnsi="Times New Roman" w:cs="Times New Roman"/>
        </w:rPr>
        <w:t>σ</w:t>
      </w:r>
      <w:r w:rsidR="00FB66BB">
        <w:rPr>
          <w:rFonts w:ascii="Times New Roman" w:hAnsi="Times New Roman" w:cs="Times New Roman"/>
        </w:rPr>
        <w:t>) (Table A2)</w:t>
      </w:r>
      <w:r w:rsidRPr="0070260B">
        <w:rPr>
          <w:rFonts w:ascii="Times New Roman" w:hAnsi="Times New Roman" w:cs="Times New Roman"/>
        </w:rPr>
        <w:t xml:space="preserve">. </w:t>
      </w:r>
      <w:bookmarkEnd w:id="14"/>
      <w:r w:rsidR="00AF35BF">
        <w:rPr>
          <w:rFonts w:ascii="Times New Roman" w:hAnsi="Times New Roman" w:cs="Times New Roman"/>
        </w:rPr>
        <w:t>However, the</w:t>
      </w:r>
      <w:r w:rsidR="001C3510" w:rsidRPr="0070260B">
        <w:rPr>
          <w:rFonts w:ascii="Times New Roman" w:hAnsi="Times New Roman" w:cs="Times New Roman"/>
        </w:rPr>
        <w:t xml:space="preserve"> age range of WMG1 is consistent </w:t>
      </w:r>
      <w:r w:rsidR="00633CA4" w:rsidRPr="0070260B">
        <w:rPr>
          <w:rFonts w:ascii="Times New Roman" w:hAnsi="Times New Roman" w:cs="Times New Roman"/>
        </w:rPr>
        <w:t>with</w:t>
      </w:r>
      <w:r w:rsidR="001C3510" w:rsidRPr="0070260B">
        <w:rPr>
          <w:rFonts w:ascii="Times New Roman" w:hAnsi="Times New Roman" w:cs="Times New Roman"/>
        </w:rPr>
        <w:t xml:space="preserve"> a reported </w:t>
      </w:r>
      <w:r w:rsidR="001C3510" w:rsidRPr="0070260B">
        <w:rPr>
          <w:rFonts w:ascii="Times New Roman" w:hAnsi="Times New Roman" w:cs="Times New Roman"/>
          <w:vertAlign w:val="superscript"/>
        </w:rPr>
        <w:t>40</w:t>
      </w:r>
      <w:r w:rsidR="001C3510" w:rsidRPr="0070260B">
        <w:rPr>
          <w:rFonts w:ascii="Times New Roman" w:hAnsi="Times New Roman" w:cs="Times New Roman"/>
        </w:rPr>
        <w:t>Ar/</w:t>
      </w:r>
      <w:r w:rsidR="001C3510" w:rsidRPr="0070260B">
        <w:rPr>
          <w:rFonts w:ascii="Times New Roman" w:hAnsi="Times New Roman" w:cs="Times New Roman"/>
          <w:vertAlign w:val="superscript"/>
        </w:rPr>
        <w:t>39</w:t>
      </w:r>
      <w:r w:rsidR="001C3510" w:rsidRPr="0070260B">
        <w:rPr>
          <w:rFonts w:ascii="Times New Roman" w:hAnsi="Times New Roman" w:cs="Times New Roman"/>
        </w:rPr>
        <w:t>Ar age (539 ± 2) of amphibole from the same granite (Hames et al., 1998)</w:t>
      </w:r>
      <w:r w:rsidR="00AF35BF">
        <w:rPr>
          <w:rFonts w:ascii="Times New Roman" w:hAnsi="Times New Roman" w:cs="Times New Roman"/>
        </w:rPr>
        <w:t xml:space="preserve"> in the context of a linear crystallization-cooling trend</w:t>
      </w:r>
      <w:r w:rsidR="001C3510" w:rsidRPr="0070260B">
        <w:rPr>
          <w:rFonts w:ascii="Times New Roman" w:hAnsi="Times New Roman" w:cs="Times New Roman"/>
        </w:rPr>
        <w:t xml:space="preserve">. </w:t>
      </w:r>
      <w:r w:rsidR="00DC046B" w:rsidRPr="0070260B">
        <w:rPr>
          <w:rFonts w:ascii="Times New Roman" w:hAnsi="Times New Roman" w:cs="Times New Roman"/>
        </w:rPr>
        <w:t>Discussion of t</w:t>
      </w:r>
      <w:r w:rsidR="001C3510" w:rsidRPr="0070260B">
        <w:rPr>
          <w:rFonts w:ascii="Times New Roman" w:hAnsi="Times New Roman" w:cs="Times New Roman"/>
        </w:rPr>
        <w:t>h</w:t>
      </w:r>
      <w:r w:rsidR="0041644F" w:rsidRPr="0070260B">
        <w:rPr>
          <w:rFonts w:ascii="Times New Roman" w:hAnsi="Times New Roman" w:cs="Times New Roman"/>
        </w:rPr>
        <w:t>is</w:t>
      </w:r>
      <w:r w:rsidR="001C3510" w:rsidRPr="0070260B">
        <w:rPr>
          <w:rFonts w:ascii="Times New Roman" w:hAnsi="Times New Roman" w:cs="Times New Roman"/>
        </w:rPr>
        <w:t xml:space="preserve"> span of ages for the Wichita Mountain Granite Group is well beyond the scope of this paper</w:t>
      </w:r>
      <w:r w:rsidR="0041644F" w:rsidRPr="0070260B">
        <w:rPr>
          <w:rFonts w:ascii="Times New Roman" w:hAnsi="Times New Roman" w:cs="Times New Roman"/>
        </w:rPr>
        <w:t>;</w:t>
      </w:r>
      <w:r w:rsidR="00633CA4" w:rsidRPr="0070260B">
        <w:rPr>
          <w:rFonts w:ascii="Times New Roman" w:hAnsi="Times New Roman" w:cs="Times New Roman"/>
        </w:rPr>
        <w:t xml:space="preserve"> </w:t>
      </w:r>
      <w:r w:rsidR="0041644F" w:rsidRPr="0070260B">
        <w:rPr>
          <w:rFonts w:ascii="Times New Roman" w:hAnsi="Times New Roman" w:cs="Times New Roman"/>
        </w:rPr>
        <w:t>however, it</w:t>
      </w:r>
      <w:r w:rsidR="00DC046B" w:rsidRPr="0070260B">
        <w:rPr>
          <w:rFonts w:ascii="Times New Roman" w:hAnsi="Times New Roman" w:cs="Times New Roman"/>
        </w:rPr>
        <w:t xml:space="preserve"> may indicate</w:t>
      </w:r>
      <w:r w:rsidR="00FC66FF" w:rsidRPr="0070260B">
        <w:rPr>
          <w:rFonts w:ascii="Times New Roman" w:hAnsi="Times New Roman" w:cs="Times New Roman"/>
        </w:rPr>
        <w:t xml:space="preserve"> a heterogenous </w:t>
      </w:r>
      <w:r w:rsidR="0041644F" w:rsidRPr="0070260B">
        <w:rPr>
          <w:rFonts w:ascii="Times New Roman" w:hAnsi="Times New Roman" w:cs="Times New Roman"/>
        </w:rPr>
        <w:t>crystallization and cooling</w:t>
      </w:r>
      <w:r w:rsidR="00FC66FF" w:rsidRPr="0070260B">
        <w:rPr>
          <w:rFonts w:ascii="Times New Roman" w:hAnsi="Times New Roman" w:cs="Times New Roman"/>
        </w:rPr>
        <w:t xml:space="preserve"> history for this granite body.</w:t>
      </w:r>
      <w:r w:rsidR="00633CA4" w:rsidRPr="0070260B">
        <w:rPr>
          <w:rFonts w:ascii="Times New Roman" w:hAnsi="Times New Roman" w:cs="Times New Roman"/>
        </w:rPr>
        <w:t xml:space="preserve"> </w:t>
      </w:r>
      <w:r w:rsidRPr="0070260B">
        <w:rPr>
          <w:rFonts w:ascii="Times New Roman" w:hAnsi="Times New Roman" w:cs="Times New Roman"/>
        </w:rPr>
        <w:t xml:space="preserve">ɛHf(t) data exhibit a unimodal distribution with a weighted mean of </w:t>
      </w:r>
      <w:bookmarkStart w:id="17" w:name="_Hlk71840389"/>
      <w:r w:rsidR="00DC4410">
        <w:rPr>
          <w:rFonts w:ascii="Times New Roman" w:hAnsi="Times New Roman" w:cs="Times New Roman"/>
        </w:rPr>
        <w:t>6.9</w:t>
      </w:r>
      <w:r w:rsidRPr="0070260B">
        <w:rPr>
          <w:rFonts w:ascii="Times New Roman" w:hAnsi="Times New Roman" w:cs="Times New Roman"/>
        </w:rPr>
        <w:t xml:space="preserve"> ± </w:t>
      </w:r>
      <w:r w:rsidR="00DC4410">
        <w:rPr>
          <w:rFonts w:ascii="Times New Roman" w:hAnsi="Times New Roman" w:cs="Times New Roman"/>
        </w:rPr>
        <w:t>0.6</w:t>
      </w:r>
      <w:r w:rsidRPr="0070260B">
        <w:rPr>
          <w:rFonts w:ascii="Times New Roman" w:hAnsi="Times New Roman" w:cs="Times New Roman"/>
        </w:rPr>
        <w:t xml:space="preserve"> (</w:t>
      </w:r>
      <w:r w:rsidR="00DC4410">
        <w:rPr>
          <w:rFonts w:ascii="Times New Roman" w:hAnsi="Times New Roman" w:cs="Times New Roman"/>
        </w:rPr>
        <w:t>2</w:t>
      </w:r>
      <w:r w:rsidR="00DC4410" w:rsidRPr="0070260B">
        <w:rPr>
          <w:rFonts w:ascii="Times New Roman" w:hAnsi="Times New Roman" w:cs="Times New Roman"/>
        </w:rPr>
        <w:t>σ</w:t>
      </w:r>
      <w:r w:rsidR="00DC4410">
        <w:rPr>
          <w:rFonts w:ascii="Times New Roman" w:hAnsi="Times New Roman" w:cs="Times New Roman"/>
          <w:vertAlign w:val="subscript"/>
        </w:rPr>
        <w:t>se</w:t>
      </w:r>
      <w:r w:rsidRPr="0070260B">
        <w:rPr>
          <w:rFonts w:ascii="Times New Roman" w:hAnsi="Times New Roman" w:cs="Times New Roman"/>
        </w:rPr>
        <w:t xml:space="preserve">) </w:t>
      </w:r>
      <w:bookmarkEnd w:id="17"/>
      <w:r w:rsidR="0070260B" w:rsidRPr="0070260B">
        <w:rPr>
          <w:rFonts w:ascii="Times New Roman" w:hAnsi="Times New Roman" w:cs="Times New Roman"/>
        </w:rPr>
        <w:t xml:space="preserve">(Fig. A.2.1-2) </w:t>
      </w:r>
      <w:r w:rsidRPr="0070260B">
        <w:rPr>
          <w:rFonts w:ascii="Times New Roman" w:hAnsi="Times New Roman" w:cs="Times New Roman"/>
        </w:rPr>
        <w:t xml:space="preserve">and median of 7.4 (Fig. </w:t>
      </w:r>
      <w:r w:rsidR="0013666B">
        <w:rPr>
          <w:rFonts w:ascii="Times New Roman" w:hAnsi="Times New Roman" w:cs="Times New Roman"/>
        </w:rPr>
        <w:t>6</w:t>
      </w:r>
      <w:r w:rsidRPr="0070260B">
        <w:rPr>
          <w:rFonts w:ascii="Times New Roman" w:hAnsi="Times New Roman" w:cs="Times New Roman"/>
        </w:rPr>
        <w:t xml:space="preserve">A; </w:t>
      </w:r>
      <w:r w:rsidR="009A5276">
        <w:rPr>
          <w:rFonts w:ascii="Times New Roman" w:hAnsi="Times New Roman" w:cs="Times New Roman"/>
        </w:rPr>
        <w:t>Item</w:t>
      </w:r>
      <w:r w:rsidRPr="0070260B">
        <w:rPr>
          <w:rFonts w:ascii="Times New Roman" w:hAnsi="Times New Roman" w:cs="Times New Roman"/>
        </w:rPr>
        <w:t xml:space="preserve"> F)</w:t>
      </w:r>
      <w:r w:rsidR="002B5289" w:rsidRPr="0070260B">
        <w:rPr>
          <w:rFonts w:ascii="Times New Roman" w:hAnsi="Times New Roman" w:cs="Times New Roman"/>
        </w:rPr>
        <w:t xml:space="preserve">, and is </w:t>
      </w:r>
      <w:r w:rsidR="00D51EA5" w:rsidRPr="0070260B">
        <w:rPr>
          <w:rFonts w:ascii="Times New Roman" w:hAnsi="Times New Roman" w:cs="Times New Roman"/>
        </w:rPr>
        <w:t>like</w:t>
      </w:r>
      <w:r w:rsidR="002B5289" w:rsidRPr="0070260B">
        <w:rPr>
          <w:rFonts w:ascii="Times New Roman" w:hAnsi="Times New Roman" w:cs="Times New Roman"/>
        </w:rPr>
        <w:t xml:space="preserve"> other eastern igneous samples (Fig. </w:t>
      </w:r>
      <w:r w:rsidR="00AB3161">
        <w:rPr>
          <w:rFonts w:ascii="Times New Roman" w:hAnsi="Times New Roman" w:cs="Times New Roman"/>
        </w:rPr>
        <w:t>A.2.1-4</w:t>
      </w:r>
      <w:r w:rsidR="002B5289" w:rsidRPr="0070260B">
        <w:rPr>
          <w:rFonts w:ascii="Times New Roman" w:hAnsi="Times New Roman" w:cs="Times New Roman"/>
        </w:rPr>
        <w:t>; Table A.2.1)</w:t>
      </w:r>
      <w:r w:rsidRPr="0070260B">
        <w:rPr>
          <w:rFonts w:ascii="Times New Roman" w:hAnsi="Times New Roman" w:cs="Times New Roman"/>
        </w:rPr>
        <w:t xml:space="preserve">. There is a general increasing trend of REE abundance with increasing atomic number in most analyses. </w:t>
      </w:r>
      <w:bookmarkStart w:id="18" w:name="_Hlk71839634"/>
      <w:r w:rsidRPr="0070260B">
        <w:rPr>
          <w:rFonts w:ascii="Times New Roman" w:hAnsi="Times New Roman" w:cs="Times New Roman"/>
        </w:rPr>
        <w:t>All analyses’ REE patterns exhibit negative Eu anomalies, and most exhibit positive Ce anomalies</w:t>
      </w:r>
      <w:r w:rsidR="005F0D60" w:rsidRPr="0070260B">
        <w:rPr>
          <w:rFonts w:ascii="Times New Roman" w:hAnsi="Times New Roman" w:cs="Times New Roman"/>
        </w:rPr>
        <w:t xml:space="preserve"> (Fig. </w:t>
      </w:r>
      <w:r w:rsidR="0013666B">
        <w:rPr>
          <w:rFonts w:ascii="Times New Roman" w:hAnsi="Times New Roman" w:cs="Times New Roman"/>
        </w:rPr>
        <w:t>6</w:t>
      </w:r>
      <w:r w:rsidR="005F0D60" w:rsidRPr="0070260B">
        <w:rPr>
          <w:rFonts w:ascii="Times New Roman" w:hAnsi="Times New Roman" w:cs="Times New Roman"/>
        </w:rPr>
        <w:t>A)</w:t>
      </w:r>
      <w:r w:rsidRPr="0070260B">
        <w:rPr>
          <w:rFonts w:ascii="Times New Roman" w:hAnsi="Times New Roman" w:cs="Times New Roman"/>
        </w:rPr>
        <w:t xml:space="preserve">. </w:t>
      </w:r>
      <w:bookmarkEnd w:id="18"/>
    </w:p>
    <w:p w14:paraId="0BFB50A7" w14:textId="3AC41E7F" w:rsidR="00230813" w:rsidRDefault="00230813" w:rsidP="00230813">
      <w:pPr>
        <w:rPr>
          <w:noProof/>
        </w:rPr>
      </w:pPr>
      <w:r w:rsidRPr="00912A93">
        <w:rPr>
          <w:noProof/>
        </w:rPr>
        <w:t xml:space="preserve"> </w:t>
      </w:r>
      <w:r w:rsidR="0041644F">
        <w:rPr>
          <w:noProof/>
        </w:rPr>
        <w:drawing>
          <wp:inline distT="0" distB="0" distL="0" distR="0" wp14:anchorId="10D2C79B" wp14:editId="0434C44B">
            <wp:extent cx="5491686" cy="2714747"/>
            <wp:effectExtent l="0" t="0" r="0" b="9525"/>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ubble chart&#10;&#10;Description automatically generated"/>
                    <pic:cNvPicPr/>
                  </pic:nvPicPr>
                  <pic:blipFill>
                    <a:blip r:embed="rId11"/>
                    <a:stretch>
                      <a:fillRect/>
                    </a:stretch>
                  </pic:blipFill>
                  <pic:spPr>
                    <a:xfrm>
                      <a:off x="0" y="0"/>
                      <a:ext cx="5504188" cy="2720927"/>
                    </a:xfrm>
                    <a:prstGeom prst="rect">
                      <a:avLst/>
                    </a:prstGeom>
                  </pic:spPr>
                </pic:pic>
              </a:graphicData>
            </a:graphic>
          </wp:inline>
        </w:drawing>
      </w:r>
    </w:p>
    <w:p w14:paraId="0C03498E" w14:textId="1120B53E" w:rsidR="00230813" w:rsidRDefault="00230813" w:rsidP="00230813">
      <w:pPr>
        <w:rPr>
          <w:rFonts w:ascii="Times New Roman" w:hAnsi="Times New Roman" w:cs="Times New Roman"/>
        </w:rPr>
      </w:pPr>
      <w:r>
        <w:rPr>
          <w:rFonts w:ascii="Times New Roman" w:hAnsi="Times New Roman" w:cs="Times New Roman"/>
        </w:rPr>
        <w:t>Fig</w:t>
      </w:r>
      <w:r w:rsidR="002B5289">
        <w:rPr>
          <w:rFonts w:ascii="Times New Roman" w:hAnsi="Times New Roman" w:cs="Times New Roman"/>
        </w:rPr>
        <w:t>ure</w:t>
      </w:r>
      <w:r>
        <w:rPr>
          <w:rFonts w:ascii="Times New Roman" w:hAnsi="Times New Roman" w:cs="Times New Roman"/>
        </w:rPr>
        <w:t>. A.2.1</w:t>
      </w:r>
      <w:r w:rsidR="002B5289">
        <w:rPr>
          <w:rFonts w:ascii="Times New Roman" w:hAnsi="Times New Roman" w:cs="Times New Roman"/>
        </w:rPr>
        <w:t>-1</w:t>
      </w:r>
      <w:r>
        <w:rPr>
          <w:rFonts w:ascii="Times New Roman" w:hAnsi="Times New Roman" w:cs="Times New Roman"/>
        </w:rPr>
        <w:t>.</w:t>
      </w:r>
      <w:r>
        <w:rPr>
          <w:rFonts w:ascii="Times New Roman" w:hAnsi="Times New Roman" w:cs="Times New Roman"/>
          <w:b/>
          <w:bCs/>
          <w:i/>
          <w:iCs/>
        </w:rPr>
        <w:t xml:space="preserve"> </w:t>
      </w:r>
      <w:r w:rsidRPr="00230813">
        <w:rPr>
          <w:rFonts w:ascii="Times New Roman" w:hAnsi="Times New Roman" w:cs="Times New Roman"/>
        </w:rPr>
        <w:t>WMG1</w:t>
      </w:r>
      <w:r>
        <w:rPr>
          <w:rFonts w:ascii="Times New Roman" w:hAnsi="Times New Roman" w:cs="Times New Roman"/>
          <w:b/>
          <w:bCs/>
          <w:i/>
          <w:iCs/>
        </w:rPr>
        <w:t xml:space="preserve"> </w:t>
      </w:r>
      <w:r w:rsidR="00AB3161">
        <w:rPr>
          <w:rFonts w:ascii="Times New Roman" w:hAnsi="Times New Roman" w:cs="Times New Roman"/>
        </w:rPr>
        <w:t>Ter</w:t>
      </w:r>
      <w:r w:rsidR="00C53B54">
        <w:rPr>
          <w:rFonts w:ascii="Times New Roman" w:hAnsi="Times New Roman" w:cs="Times New Roman"/>
        </w:rPr>
        <w:t>a-</w:t>
      </w:r>
      <w:r w:rsidR="00AB3161">
        <w:rPr>
          <w:rFonts w:ascii="Times New Roman" w:hAnsi="Times New Roman" w:cs="Times New Roman"/>
        </w:rPr>
        <w:t>Wasserburg concordias</w:t>
      </w:r>
      <w:r w:rsidR="00E629A1">
        <w:rPr>
          <w:rFonts w:ascii="Times New Roman" w:hAnsi="Times New Roman" w:cs="Times New Roman"/>
        </w:rPr>
        <w:t>,</w:t>
      </w:r>
      <w:r w:rsidR="00AB3161">
        <w:rPr>
          <w:rFonts w:ascii="Times New Roman" w:hAnsi="Times New Roman" w:cs="Times New Roman"/>
        </w:rPr>
        <w:t xml:space="preserve"> concordia</w:t>
      </w:r>
      <w:r>
        <w:rPr>
          <w:rFonts w:ascii="Times New Roman" w:hAnsi="Times New Roman" w:cs="Times New Roman"/>
        </w:rPr>
        <w:t xml:space="preserve"> ages</w:t>
      </w:r>
      <w:r w:rsidR="00E629A1">
        <w:rPr>
          <w:rFonts w:ascii="Times New Roman" w:hAnsi="Times New Roman" w:cs="Times New Roman"/>
        </w:rPr>
        <w:t xml:space="preserve">, and </w:t>
      </w:r>
      <w:r w:rsidR="00FB66BB">
        <w:rPr>
          <w:rFonts w:ascii="Times New Roman" w:hAnsi="Times New Roman" w:cs="Times New Roman"/>
        </w:rPr>
        <w:t>analytical uncer</w:t>
      </w:r>
      <w:r w:rsidR="00D84D46">
        <w:rPr>
          <w:rFonts w:ascii="Times New Roman" w:hAnsi="Times New Roman" w:cs="Times New Roman"/>
        </w:rPr>
        <w:t>tainty</w:t>
      </w:r>
      <w:r>
        <w:rPr>
          <w:rFonts w:ascii="Times New Roman" w:hAnsi="Times New Roman" w:cs="Times New Roman"/>
        </w:rPr>
        <w:t xml:space="preserve"> before (left side) and after (right side) </w:t>
      </w:r>
      <w:r w:rsidR="0041644F">
        <w:rPr>
          <w:rFonts w:ascii="Times New Roman" w:hAnsi="Times New Roman" w:cs="Times New Roman"/>
        </w:rPr>
        <w:t>Stacey and Kramers (1975) common-</w:t>
      </w:r>
      <w:r>
        <w:rPr>
          <w:rFonts w:ascii="Times New Roman" w:hAnsi="Times New Roman" w:cs="Times New Roman"/>
        </w:rPr>
        <w:t>Pb correction</w:t>
      </w:r>
      <w:r w:rsidR="0041644F">
        <w:rPr>
          <w:rFonts w:ascii="Times New Roman" w:hAnsi="Times New Roman" w:cs="Times New Roman"/>
        </w:rPr>
        <w:t xml:space="preserve">. Plots made in </w:t>
      </w:r>
      <w:r w:rsidR="0041644F" w:rsidRPr="0070260B">
        <w:rPr>
          <w:rFonts w:ascii="Times New Roman" w:hAnsi="Times New Roman" w:cs="Times New Roman"/>
          <w:i/>
          <w:iCs/>
        </w:rPr>
        <w:t>Isoplot</w:t>
      </w:r>
      <w:r w:rsidR="0070260B" w:rsidRPr="0070260B">
        <w:rPr>
          <w:rFonts w:ascii="Times New Roman" w:hAnsi="Times New Roman" w:cs="Times New Roman"/>
          <w:i/>
          <w:iCs/>
        </w:rPr>
        <w:t>R</w:t>
      </w:r>
      <w:r w:rsidR="0070260B">
        <w:rPr>
          <w:rFonts w:ascii="Times New Roman" w:hAnsi="Times New Roman" w:cs="Times New Roman"/>
        </w:rPr>
        <w:t xml:space="preserve"> (Vermeesch, 2018)</w:t>
      </w:r>
      <w:r w:rsidR="00AB3161">
        <w:rPr>
          <w:rFonts w:ascii="Times New Roman" w:hAnsi="Times New Roman" w:cs="Times New Roman"/>
        </w:rPr>
        <w:t>.</w:t>
      </w:r>
    </w:p>
    <w:p w14:paraId="56281366" w14:textId="13F8AC38" w:rsidR="0070260B" w:rsidRDefault="00D84D46" w:rsidP="00230813">
      <w:pPr>
        <w:rPr>
          <w:rFonts w:ascii="Times New Roman" w:hAnsi="Times New Roman" w:cs="Times New Roman"/>
        </w:rPr>
      </w:pPr>
      <w:r w:rsidRPr="00D84D46">
        <w:rPr>
          <w:rFonts w:ascii="Times New Roman" w:hAnsi="Times New Roman" w:cs="Times New Roman"/>
          <w:noProof/>
        </w:rPr>
        <w:lastRenderedPageBreak/>
        <w:drawing>
          <wp:inline distT="0" distB="0" distL="0" distR="0" wp14:anchorId="6AD3553D" wp14:editId="241A4AD5">
            <wp:extent cx="2757625" cy="2595205"/>
            <wp:effectExtent l="0" t="0" r="5080" b="0"/>
            <wp:docPr id="4" name="Picture 3" descr="Chart, histogram&#10;&#10;Description automatically generated">
              <a:extLst xmlns:a="http://schemas.openxmlformats.org/drawingml/2006/main">
                <a:ext uri="{FF2B5EF4-FFF2-40B4-BE49-F238E27FC236}">
                  <a16:creationId xmlns:a16="http://schemas.microsoft.com/office/drawing/2014/main" id="{2E2D6800-841B-438E-96DA-F295FB9472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histogram&#10;&#10;Description automatically generated">
                      <a:extLst>
                        <a:ext uri="{FF2B5EF4-FFF2-40B4-BE49-F238E27FC236}">
                          <a16:creationId xmlns:a16="http://schemas.microsoft.com/office/drawing/2014/main" id="{2E2D6800-841B-438E-96DA-F295FB9472A7}"/>
                        </a:ext>
                      </a:extLst>
                    </pic:cNvPr>
                    <pic:cNvPicPr>
                      <a:picLocks noChangeAspect="1"/>
                    </pic:cNvPicPr>
                  </pic:nvPicPr>
                  <pic:blipFill>
                    <a:blip r:embed="rId12"/>
                    <a:stretch>
                      <a:fillRect/>
                    </a:stretch>
                  </pic:blipFill>
                  <pic:spPr>
                    <a:xfrm>
                      <a:off x="0" y="0"/>
                      <a:ext cx="2772259" cy="2608977"/>
                    </a:xfrm>
                    <a:prstGeom prst="rect">
                      <a:avLst/>
                    </a:prstGeom>
                  </pic:spPr>
                </pic:pic>
              </a:graphicData>
            </a:graphic>
          </wp:inline>
        </w:drawing>
      </w:r>
      <w:r w:rsidR="00DC4410" w:rsidRPr="00DC4410">
        <w:rPr>
          <w:rFonts w:ascii="Times New Roman" w:hAnsi="Times New Roman" w:cs="Times New Roman"/>
          <w:noProof/>
        </w:rPr>
        <w:drawing>
          <wp:inline distT="0" distB="0" distL="0" distR="0" wp14:anchorId="45F392C5" wp14:editId="46D669BD">
            <wp:extent cx="2458085" cy="2743246"/>
            <wp:effectExtent l="0" t="0" r="0" b="0"/>
            <wp:docPr id="49" name="Picture 3" descr="Chart, histogram&#10;&#10;Description automatically generated">
              <a:extLst xmlns:a="http://schemas.openxmlformats.org/drawingml/2006/main">
                <a:ext uri="{FF2B5EF4-FFF2-40B4-BE49-F238E27FC236}">
                  <a16:creationId xmlns:a16="http://schemas.microsoft.com/office/drawing/2014/main" id="{E67986CF-A493-459A-8115-FD73D5ABE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3" descr="Chart, histogram&#10;&#10;Description automatically generated">
                      <a:extLst>
                        <a:ext uri="{FF2B5EF4-FFF2-40B4-BE49-F238E27FC236}">
                          <a16:creationId xmlns:a16="http://schemas.microsoft.com/office/drawing/2014/main" id="{E67986CF-A493-459A-8115-FD73D5ABE54A}"/>
                        </a:ext>
                      </a:extLst>
                    </pic:cNvPr>
                    <pic:cNvPicPr>
                      <a:picLocks noChangeAspect="1"/>
                    </pic:cNvPicPr>
                  </pic:nvPicPr>
                  <pic:blipFill>
                    <a:blip r:embed="rId13"/>
                    <a:stretch>
                      <a:fillRect/>
                    </a:stretch>
                  </pic:blipFill>
                  <pic:spPr>
                    <a:xfrm>
                      <a:off x="0" y="0"/>
                      <a:ext cx="2467035" cy="2753234"/>
                    </a:xfrm>
                    <a:prstGeom prst="rect">
                      <a:avLst/>
                    </a:prstGeom>
                  </pic:spPr>
                </pic:pic>
              </a:graphicData>
            </a:graphic>
          </wp:inline>
        </w:drawing>
      </w:r>
    </w:p>
    <w:p w14:paraId="364F7BF0" w14:textId="2AA35ED7" w:rsidR="0070260B" w:rsidRDefault="0070260B" w:rsidP="0070260B">
      <w:pPr>
        <w:rPr>
          <w:rFonts w:ascii="Times New Roman" w:hAnsi="Times New Roman" w:cs="Times New Roman"/>
        </w:rPr>
      </w:pPr>
      <w:r>
        <w:rPr>
          <w:rFonts w:ascii="Times New Roman" w:hAnsi="Times New Roman" w:cs="Times New Roman"/>
        </w:rPr>
        <w:t>Figure. A.2.1-2.</w:t>
      </w:r>
      <w:r>
        <w:rPr>
          <w:rFonts w:ascii="Times New Roman" w:hAnsi="Times New Roman" w:cs="Times New Roman"/>
          <w:b/>
          <w:bCs/>
          <w:i/>
          <w:iCs/>
        </w:rPr>
        <w:t xml:space="preserve"> </w:t>
      </w:r>
      <w:r w:rsidRPr="00230813">
        <w:rPr>
          <w:rFonts w:ascii="Times New Roman" w:hAnsi="Times New Roman" w:cs="Times New Roman"/>
        </w:rPr>
        <w:t>WMG1</w:t>
      </w:r>
      <w:r w:rsidR="00D84D46">
        <w:rPr>
          <w:rFonts w:ascii="Times New Roman" w:hAnsi="Times New Roman" w:cs="Times New Roman"/>
        </w:rPr>
        <w:t xml:space="preserve"> </w:t>
      </w:r>
      <w:r w:rsidR="007435AA">
        <w:rPr>
          <w:rFonts w:ascii="Times New Roman" w:hAnsi="Times New Roman" w:cs="Times New Roman"/>
        </w:rPr>
        <w:t xml:space="preserve">common-Pb corrected </w:t>
      </w:r>
      <w:r w:rsidR="00D84D46">
        <w:rPr>
          <w:rFonts w:ascii="Times New Roman" w:hAnsi="Times New Roman" w:cs="Times New Roman"/>
        </w:rPr>
        <w:t xml:space="preserve">age </w:t>
      </w:r>
      <w:r w:rsidR="00250E33">
        <w:rPr>
          <w:rFonts w:ascii="Times New Roman" w:hAnsi="Times New Roman" w:cs="Times New Roman"/>
        </w:rPr>
        <w:t>(left) and</w:t>
      </w:r>
      <w:r w:rsidR="00250E33">
        <w:rPr>
          <w:rFonts w:ascii="Times New Roman" w:hAnsi="Times New Roman" w:cs="Times New Roman"/>
          <w:b/>
          <w:bCs/>
          <w:i/>
          <w:iCs/>
        </w:rPr>
        <w:t xml:space="preserve"> </w:t>
      </w:r>
      <w:r w:rsidR="00250E33">
        <w:rPr>
          <w:rFonts w:ascii="Times New Roman" w:hAnsi="Times New Roman" w:cs="Times New Roman"/>
        </w:rPr>
        <w:t xml:space="preserve">εHf (t) (right) </w:t>
      </w:r>
      <w:r>
        <w:rPr>
          <w:rFonts w:ascii="Times New Roman" w:hAnsi="Times New Roman" w:cs="Times New Roman"/>
        </w:rPr>
        <w:t>weighted mean</w:t>
      </w:r>
      <w:r w:rsidR="00D84D46">
        <w:rPr>
          <w:rFonts w:ascii="Times New Roman" w:hAnsi="Times New Roman" w:cs="Times New Roman"/>
        </w:rPr>
        <w:t>s</w:t>
      </w:r>
      <w:r w:rsidR="00E629A1">
        <w:rPr>
          <w:rFonts w:ascii="Times New Roman" w:hAnsi="Times New Roman" w:cs="Times New Roman"/>
        </w:rPr>
        <w:t xml:space="preserve"> and standard error</w:t>
      </w:r>
      <w:r w:rsidR="00D84D46">
        <w:rPr>
          <w:rFonts w:ascii="Times New Roman" w:hAnsi="Times New Roman" w:cs="Times New Roman"/>
        </w:rPr>
        <w:t>s</w:t>
      </w:r>
      <w:r>
        <w:rPr>
          <w:rFonts w:ascii="Times New Roman" w:hAnsi="Times New Roman" w:cs="Times New Roman"/>
        </w:rPr>
        <w:t xml:space="preserve"> calculated and plotted in </w:t>
      </w:r>
      <w:r w:rsidRPr="0070260B">
        <w:rPr>
          <w:rFonts w:ascii="Times New Roman" w:hAnsi="Times New Roman" w:cs="Times New Roman"/>
          <w:i/>
          <w:iCs/>
        </w:rPr>
        <w:t>IsoplotR</w:t>
      </w:r>
      <w:r>
        <w:rPr>
          <w:rFonts w:ascii="Times New Roman" w:hAnsi="Times New Roman" w:cs="Times New Roman"/>
        </w:rPr>
        <w:t xml:space="preserve"> (Vermeesch, 2018). </w:t>
      </w:r>
    </w:p>
    <w:p w14:paraId="63001CC4" w14:textId="7221E5E2" w:rsidR="002B5289" w:rsidRDefault="002B5289" w:rsidP="00230813">
      <w:pPr>
        <w:rPr>
          <w:rFonts w:ascii="Times New Roman" w:hAnsi="Times New Roman" w:cs="Times New Roman"/>
          <w:b/>
          <w:bCs/>
          <w:i/>
          <w:iCs/>
        </w:rPr>
      </w:pPr>
      <w:r>
        <w:rPr>
          <w:noProof/>
        </w:rPr>
        <w:drawing>
          <wp:inline distT="0" distB="0" distL="0" distR="0" wp14:anchorId="750CC117" wp14:editId="197CF17C">
            <wp:extent cx="4749292" cy="33793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8959" cy="3393298"/>
                    </a:xfrm>
                    <a:prstGeom prst="rect">
                      <a:avLst/>
                    </a:prstGeom>
                  </pic:spPr>
                </pic:pic>
              </a:graphicData>
            </a:graphic>
          </wp:inline>
        </w:drawing>
      </w:r>
    </w:p>
    <w:p w14:paraId="0AA1D4F6" w14:textId="5135CEE4" w:rsidR="002B5289" w:rsidRDefault="002B5289" w:rsidP="002B5289">
      <w:pPr>
        <w:rPr>
          <w:rFonts w:ascii="Times New Roman" w:hAnsi="Times New Roman" w:cs="Times New Roman"/>
        </w:rPr>
      </w:pPr>
      <w:r>
        <w:rPr>
          <w:rFonts w:ascii="Times New Roman" w:hAnsi="Times New Roman" w:cs="Times New Roman"/>
        </w:rPr>
        <w:t>Figure A.2.1-</w:t>
      </w:r>
      <w:r w:rsidR="00AB3161">
        <w:rPr>
          <w:rFonts w:ascii="Times New Roman" w:hAnsi="Times New Roman" w:cs="Times New Roman"/>
        </w:rPr>
        <w:t>4</w:t>
      </w:r>
      <w:r>
        <w:rPr>
          <w:rFonts w:ascii="Times New Roman" w:hAnsi="Times New Roman" w:cs="Times New Roman"/>
        </w:rPr>
        <w:t>. εHf (t) sample analyses distributions displayed in box and whisker plots. X inside of box is the sample mean, the horizontal line in the box is the median, bottom edge of box is the 1</w:t>
      </w:r>
      <w:r w:rsidRPr="00D43167">
        <w:rPr>
          <w:rFonts w:ascii="Times New Roman" w:hAnsi="Times New Roman" w:cs="Times New Roman"/>
          <w:vertAlign w:val="superscript"/>
        </w:rPr>
        <w:t>st</w:t>
      </w:r>
      <w:r>
        <w:rPr>
          <w:rFonts w:ascii="Times New Roman" w:hAnsi="Times New Roman" w:cs="Times New Roman"/>
        </w:rPr>
        <w:t xml:space="preserve"> quartile, the top edge of the box is the is the 3</w:t>
      </w:r>
      <w:r w:rsidRPr="00D43167">
        <w:rPr>
          <w:rFonts w:ascii="Times New Roman" w:hAnsi="Times New Roman" w:cs="Times New Roman"/>
          <w:vertAlign w:val="superscript"/>
        </w:rPr>
        <w:t>rd</w:t>
      </w:r>
      <w:r>
        <w:rPr>
          <w:rFonts w:ascii="Times New Roman" w:hAnsi="Times New Roman" w:cs="Times New Roman"/>
        </w:rPr>
        <w:t xml:space="preserve"> quartile, the vertical lines that extend from the box indicate minimum and maximum values of sample, and the points outside of those lines are considered outlier values.</w:t>
      </w:r>
    </w:p>
    <w:p w14:paraId="2F56A70F" w14:textId="3531DDD9" w:rsidR="002B5289" w:rsidRDefault="002B5289" w:rsidP="002B5289">
      <w:pPr>
        <w:rPr>
          <w:rFonts w:ascii="Times New Roman" w:hAnsi="Times New Roman" w:cs="Times New Roman"/>
        </w:rPr>
      </w:pPr>
      <w:r>
        <w:rPr>
          <w:noProof/>
        </w:rPr>
        <w:lastRenderedPageBreak/>
        <w:drawing>
          <wp:inline distT="0" distB="0" distL="0" distR="0" wp14:anchorId="65E3F300" wp14:editId="570C965B">
            <wp:extent cx="4794637" cy="1778012"/>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2893" cy="1836699"/>
                    </a:xfrm>
                    <a:prstGeom prst="rect">
                      <a:avLst/>
                    </a:prstGeom>
                  </pic:spPr>
                </pic:pic>
              </a:graphicData>
            </a:graphic>
          </wp:inline>
        </w:drawing>
      </w:r>
    </w:p>
    <w:p w14:paraId="7A4AAEA9" w14:textId="3D926A6B" w:rsidR="002B5289" w:rsidRDefault="002B5289" w:rsidP="002B5289">
      <w:pPr>
        <w:rPr>
          <w:rFonts w:ascii="Times New Roman" w:hAnsi="Times New Roman" w:cs="Times New Roman"/>
        </w:rPr>
      </w:pPr>
      <w:r w:rsidRPr="002B5289">
        <w:rPr>
          <w:rFonts w:ascii="Times New Roman" w:hAnsi="Times New Roman" w:cs="Times New Roman"/>
        </w:rPr>
        <w:t>Table A.2.1</w:t>
      </w:r>
      <w:r w:rsidRPr="006952CD">
        <w:rPr>
          <w:rFonts w:ascii="Times New Roman" w:hAnsi="Times New Roman" w:cs="Times New Roman"/>
          <w:b/>
          <w:bCs/>
        </w:rPr>
        <w:t>.</w:t>
      </w:r>
      <w:r w:rsidRPr="006952CD">
        <w:rPr>
          <w:rFonts w:ascii="Times New Roman" w:hAnsi="Times New Roman" w:cs="Times New Roman"/>
        </w:rPr>
        <w:t xml:space="preserve"> Cross-correlation table of detrital and igneous (i.e., possible Cambrian sources)</w:t>
      </w:r>
      <w:r>
        <w:rPr>
          <w:rFonts w:ascii="Times New Roman" w:hAnsi="Times New Roman" w:cs="Times New Roman"/>
        </w:rPr>
        <w:t xml:space="preserve"> sample </w:t>
      </w:r>
      <w:r w:rsidRPr="00C8437E">
        <w:rPr>
          <w:rFonts w:ascii="Times New Roman" w:hAnsi="Times New Roman" w:cs="Times New Roman"/>
        </w:rPr>
        <w:t>ɛHf</w:t>
      </w:r>
      <w:r>
        <w:rPr>
          <w:rFonts w:ascii="Times New Roman" w:hAnsi="Times New Roman" w:cs="Times New Roman"/>
        </w:rPr>
        <w:t>(t) values</w:t>
      </w:r>
      <w:r w:rsidRPr="006952CD">
        <w:rPr>
          <w:rFonts w:ascii="Times New Roman" w:hAnsi="Times New Roman" w:cs="Times New Roman"/>
        </w:rPr>
        <w:t>.</w:t>
      </w:r>
    </w:p>
    <w:p w14:paraId="39C74851" w14:textId="77777777" w:rsidR="007D6329" w:rsidRDefault="005F0D60" w:rsidP="005F0D60">
      <w:pPr>
        <w:spacing w:after="0" w:line="240" w:lineRule="auto"/>
        <w:rPr>
          <w:rFonts w:ascii="Times New Roman" w:hAnsi="Times New Roman" w:cs="Times New Roman"/>
          <w:i/>
          <w:iCs/>
        </w:rPr>
      </w:pPr>
      <w:bookmarkStart w:id="19" w:name="_Hlk72921607"/>
      <w:r>
        <w:rPr>
          <w:rFonts w:ascii="Times New Roman" w:hAnsi="Times New Roman" w:cs="Times New Roman"/>
        </w:rPr>
        <w:t>A.2.2.</w:t>
      </w:r>
      <w:r w:rsidR="007D6329">
        <w:rPr>
          <w:rFonts w:ascii="Times New Roman" w:hAnsi="Times New Roman" w:cs="Times New Roman"/>
        </w:rPr>
        <w:t xml:space="preserve"> </w:t>
      </w:r>
      <w:r w:rsidR="007D6329">
        <w:rPr>
          <w:rFonts w:ascii="Times New Roman" w:hAnsi="Times New Roman" w:cs="Times New Roman"/>
          <w:i/>
          <w:iCs/>
        </w:rPr>
        <w:t>SHCR1 (Carlton Rhyolite)</w:t>
      </w:r>
    </w:p>
    <w:bookmarkEnd w:id="19"/>
    <w:p w14:paraId="5E07F6FF" w14:textId="77777777" w:rsidR="007D6329" w:rsidRDefault="007D6329" w:rsidP="005F0D60">
      <w:pPr>
        <w:spacing w:after="0" w:line="240" w:lineRule="auto"/>
        <w:rPr>
          <w:rFonts w:ascii="Times New Roman" w:hAnsi="Times New Roman" w:cs="Times New Roman"/>
          <w:i/>
          <w:iCs/>
        </w:rPr>
      </w:pPr>
    </w:p>
    <w:p w14:paraId="4F56AB35" w14:textId="77777777" w:rsidR="007D6329" w:rsidRPr="007D6329" w:rsidRDefault="007D6329" w:rsidP="007D6329">
      <w:pPr>
        <w:spacing w:line="240" w:lineRule="auto"/>
        <w:ind w:firstLine="720"/>
        <w:rPr>
          <w:rFonts w:ascii="Times New Roman" w:hAnsi="Times New Roman" w:cs="Times New Roman"/>
        </w:rPr>
      </w:pPr>
      <w:r w:rsidRPr="007D6329">
        <w:rPr>
          <w:rFonts w:ascii="Times New Roman" w:hAnsi="Times New Roman" w:cs="Times New Roman"/>
        </w:rPr>
        <w:t xml:space="preserve">Sample SHCR1 was collected from the Carlton Rhyolite in the Slick Hills, approximately 10 km north of the Wichita Mountains (Fig. 3). Similar to the Wichita Granite, the Carlton Rhyolite is an A-type felsic rock. It is the uppermost igneous rock in the </w:t>
      </w:r>
      <w:bookmarkStart w:id="20" w:name="_Hlk71837785"/>
      <w:r w:rsidRPr="007D6329">
        <w:rPr>
          <w:rFonts w:ascii="Times New Roman" w:hAnsi="Times New Roman" w:cs="Times New Roman"/>
        </w:rPr>
        <w:t>Southern Oklahoma Aulacogen (Hanson et al., 2013).</w:t>
      </w:r>
      <w:bookmarkEnd w:id="20"/>
      <w:r w:rsidRPr="007D6329">
        <w:rPr>
          <w:rFonts w:ascii="Times New Roman" w:hAnsi="Times New Roman" w:cs="Times New Roman"/>
        </w:rPr>
        <w:t xml:space="preserve"> The groundmass of sample SHCR1 is primarily quartzo-feldspathic and exhibits radial crystal growth. Phenocrysts (2-4 mm) are predominantly feldspar, which include orthoclase, microcline, and plagioclase (Fig. 4B). Abundant inclusions and alteration in the feldspar phenocrysts are common. Quartz is present as euhedral monocrystalline phenocrysts (Fig. 4B), and as 1-2 mm zones of polycrystalline quartz. Magnetite is also present as a phenocryst in lower abundance.  </w:t>
      </w:r>
    </w:p>
    <w:p w14:paraId="4AF2FB7A" w14:textId="3DBC3628" w:rsidR="007D6329" w:rsidRDefault="004C7661" w:rsidP="007D6329">
      <w:pPr>
        <w:spacing w:line="240" w:lineRule="auto"/>
        <w:ind w:firstLine="720"/>
        <w:rPr>
          <w:rFonts w:ascii="Times New Roman" w:hAnsi="Times New Roman" w:cs="Times New Roman"/>
        </w:rPr>
      </w:pPr>
      <w:bookmarkStart w:id="21" w:name="_Hlk70080044"/>
      <w:r>
        <w:rPr>
          <w:rFonts w:ascii="Times New Roman" w:hAnsi="Times New Roman" w:cs="Times New Roman"/>
        </w:rPr>
        <w:t>SHCR1 sample exhibits common-Pb (Fig. A.2.2-1) and has a corrected</w:t>
      </w:r>
      <w:r w:rsidR="006566E3">
        <w:rPr>
          <w:rFonts w:ascii="Times New Roman" w:hAnsi="Times New Roman" w:cs="Times New Roman"/>
        </w:rPr>
        <w:t xml:space="preserve"> (Stacey and Kramers, 1975) weighted </w:t>
      </w:r>
      <w:r>
        <w:rPr>
          <w:rFonts w:ascii="Times New Roman" w:hAnsi="Times New Roman" w:cs="Times New Roman"/>
        </w:rPr>
        <w:t xml:space="preserve">mean </w:t>
      </w:r>
      <w:r w:rsidR="007D6329" w:rsidRPr="007D6329">
        <w:rPr>
          <w:rFonts w:ascii="Times New Roman" w:hAnsi="Times New Roman" w:cs="Times New Roman"/>
        </w:rPr>
        <w:t>age 53</w:t>
      </w:r>
      <w:r w:rsidR="00DB0CF3">
        <w:rPr>
          <w:rFonts w:ascii="Times New Roman" w:hAnsi="Times New Roman" w:cs="Times New Roman"/>
        </w:rPr>
        <w:t>3.8</w:t>
      </w:r>
      <w:r w:rsidR="007D6329" w:rsidRPr="007D6329">
        <w:rPr>
          <w:rFonts w:ascii="Times New Roman" w:hAnsi="Times New Roman" w:cs="Times New Roman"/>
        </w:rPr>
        <w:t xml:space="preserve"> ± </w:t>
      </w:r>
      <w:r w:rsidR="00DB0CF3">
        <w:rPr>
          <w:rFonts w:ascii="Times New Roman" w:hAnsi="Times New Roman" w:cs="Times New Roman"/>
        </w:rPr>
        <w:t>4.</w:t>
      </w:r>
      <w:r w:rsidR="00D51EA5">
        <w:rPr>
          <w:rFonts w:ascii="Times New Roman" w:hAnsi="Times New Roman" w:cs="Times New Roman"/>
        </w:rPr>
        <w:t>2</w:t>
      </w:r>
      <w:r w:rsidR="007D6329" w:rsidRPr="007D6329">
        <w:rPr>
          <w:rFonts w:ascii="Times New Roman" w:hAnsi="Times New Roman" w:cs="Times New Roman"/>
        </w:rPr>
        <w:t xml:space="preserve"> (</w:t>
      </w:r>
      <w:r w:rsidR="00DB0CF3">
        <w:rPr>
          <w:rFonts w:ascii="Times New Roman" w:hAnsi="Times New Roman" w:cs="Times New Roman"/>
        </w:rPr>
        <w:t>2</w:t>
      </w:r>
      <w:r w:rsidR="007D6329" w:rsidRPr="007D6329">
        <w:rPr>
          <w:rFonts w:ascii="Times New Roman" w:hAnsi="Times New Roman" w:cs="Times New Roman"/>
        </w:rPr>
        <w:t>σ</w:t>
      </w:r>
      <w:r w:rsidR="00D51EA5">
        <w:rPr>
          <w:rFonts w:ascii="Times New Roman" w:hAnsi="Times New Roman" w:cs="Times New Roman"/>
          <w:vertAlign w:val="subscript"/>
        </w:rPr>
        <w:t>se</w:t>
      </w:r>
      <w:r w:rsidR="007D6329" w:rsidRPr="007D6329">
        <w:rPr>
          <w:rFonts w:ascii="Times New Roman" w:hAnsi="Times New Roman" w:cs="Times New Roman"/>
        </w:rPr>
        <w:t>) Ma</w:t>
      </w:r>
      <w:r w:rsidR="00454958">
        <w:rPr>
          <w:rFonts w:ascii="Times New Roman" w:hAnsi="Times New Roman" w:cs="Times New Roman"/>
        </w:rPr>
        <w:t>, MSWD 0.61</w:t>
      </w:r>
      <w:r>
        <w:rPr>
          <w:rFonts w:ascii="Times New Roman" w:hAnsi="Times New Roman" w:cs="Times New Roman"/>
        </w:rPr>
        <w:t xml:space="preserve"> (</w:t>
      </w:r>
      <w:r w:rsidR="007D6329">
        <w:rPr>
          <w:rFonts w:ascii="Times New Roman" w:hAnsi="Times New Roman" w:cs="Times New Roman"/>
        </w:rPr>
        <w:t>Fig. A.2.2</w:t>
      </w:r>
      <w:r>
        <w:rPr>
          <w:rFonts w:ascii="Times New Roman" w:hAnsi="Times New Roman" w:cs="Times New Roman"/>
        </w:rPr>
        <w:t>-2</w:t>
      </w:r>
      <w:r w:rsidR="007D6329" w:rsidRPr="007D6329">
        <w:rPr>
          <w:rFonts w:ascii="Times New Roman" w:hAnsi="Times New Roman" w:cs="Times New Roman"/>
        </w:rPr>
        <w:t>)</w:t>
      </w:r>
      <w:r>
        <w:rPr>
          <w:rFonts w:ascii="Times New Roman" w:hAnsi="Times New Roman" w:cs="Times New Roman"/>
        </w:rPr>
        <w:t xml:space="preserve">, which </w:t>
      </w:r>
      <w:r w:rsidR="007D6329" w:rsidRPr="007D6329">
        <w:rPr>
          <w:rFonts w:ascii="Times New Roman" w:hAnsi="Times New Roman" w:cs="Times New Roman"/>
        </w:rPr>
        <w:t xml:space="preserve">is consistent with published ages reported for the </w:t>
      </w:r>
      <w:r w:rsidR="007D6329" w:rsidRPr="008924DB">
        <w:rPr>
          <w:rFonts w:ascii="Times New Roman" w:hAnsi="Times New Roman" w:cs="Times New Roman"/>
        </w:rPr>
        <w:t xml:space="preserve">Carlton Rhyolite </w:t>
      </w:r>
      <w:r w:rsidR="008924DB" w:rsidRPr="008924DB">
        <w:rPr>
          <w:rFonts w:ascii="Times New Roman" w:hAnsi="Times New Roman" w:cs="Times New Roman"/>
        </w:rPr>
        <w:t xml:space="preserve">(539 ± 5 Ma and 536 ± 5 Ma; </w:t>
      </w:r>
      <w:bookmarkStart w:id="22" w:name="_Hlk97195327"/>
      <w:r w:rsidR="008924DB" w:rsidRPr="008924DB">
        <w:rPr>
          <w:rFonts w:ascii="Times New Roman" w:hAnsi="Times New Roman" w:cs="Times New Roman"/>
        </w:rPr>
        <w:t>Thomas et al., 2012</w:t>
      </w:r>
      <w:bookmarkEnd w:id="22"/>
      <w:r w:rsidR="008924DB" w:rsidRPr="008924DB">
        <w:rPr>
          <w:rFonts w:ascii="Times New Roman" w:hAnsi="Times New Roman" w:cs="Times New Roman"/>
        </w:rPr>
        <w:t>)</w:t>
      </w:r>
      <w:r w:rsidR="007D6329" w:rsidRPr="008924DB">
        <w:rPr>
          <w:rFonts w:ascii="Times New Roman" w:hAnsi="Times New Roman" w:cs="Times New Roman"/>
        </w:rPr>
        <w:t xml:space="preserve">. </w:t>
      </w:r>
      <w:bookmarkEnd w:id="21"/>
      <w:r w:rsidR="007D6329" w:rsidRPr="008924DB">
        <w:rPr>
          <w:rFonts w:ascii="Times New Roman" w:hAnsi="Times New Roman" w:cs="Times New Roman"/>
        </w:rPr>
        <w:t>ɛHf</w:t>
      </w:r>
      <w:r w:rsidR="007D6329" w:rsidRPr="007D6329">
        <w:rPr>
          <w:rFonts w:ascii="Times New Roman" w:hAnsi="Times New Roman" w:cs="Times New Roman"/>
        </w:rPr>
        <w:t xml:space="preserve">(t) data exhibits a unimodal distribution with a weighted mean of </w:t>
      </w:r>
      <w:bookmarkStart w:id="23" w:name="_Hlk71840439"/>
      <w:r w:rsidR="007D6329" w:rsidRPr="007D6329">
        <w:rPr>
          <w:rFonts w:ascii="Times New Roman" w:hAnsi="Times New Roman" w:cs="Times New Roman"/>
        </w:rPr>
        <w:t>6.7 ± 0.5 (</w:t>
      </w:r>
      <w:r w:rsidR="00DB5CC4">
        <w:rPr>
          <w:rFonts w:ascii="Times New Roman" w:hAnsi="Times New Roman" w:cs="Times New Roman"/>
        </w:rPr>
        <w:t>2</w:t>
      </w:r>
      <w:r w:rsidR="007D6329" w:rsidRPr="007D6329">
        <w:rPr>
          <w:rFonts w:ascii="Times New Roman" w:hAnsi="Times New Roman" w:cs="Times New Roman"/>
        </w:rPr>
        <w:t>σ</w:t>
      </w:r>
      <w:r w:rsidR="007D6329">
        <w:rPr>
          <w:rFonts w:ascii="Times New Roman" w:hAnsi="Times New Roman" w:cs="Times New Roman"/>
          <w:vertAlign w:val="subscript"/>
        </w:rPr>
        <w:t>se</w:t>
      </w:r>
      <w:r w:rsidR="007D6329" w:rsidRPr="007D6329">
        <w:rPr>
          <w:rFonts w:ascii="Times New Roman" w:hAnsi="Times New Roman" w:cs="Times New Roman"/>
        </w:rPr>
        <w:t>)</w:t>
      </w:r>
      <w:bookmarkEnd w:id="23"/>
      <w:r w:rsidR="007D6329" w:rsidRPr="007D6329">
        <w:rPr>
          <w:rFonts w:ascii="Times New Roman" w:hAnsi="Times New Roman" w:cs="Times New Roman"/>
        </w:rPr>
        <w:t xml:space="preserve"> and the median is 6.9 (</w:t>
      </w:r>
      <w:r w:rsidR="00DB5CC4">
        <w:rPr>
          <w:rFonts w:ascii="Times New Roman" w:hAnsi="Times New Roman" w:cs="Times New Roman"/>
        </w:rPr>
        <w:t xml:space="preserve">Fig. A.2.2-2; </w:t>
      </w:r>
      <w:r w:rsidR="007D6329" w:rsidRPr="007D6329">
        <w:rPr>
          <w:rFonts w:ascii="Times New Roman" w:hAnsi="Times New Roman" w:cs="Times New Roman"/>
        </w:rPr>
        <w:t xml:space="preserve">Fig. </w:t>
      </w:r>
      <w:r w:rsidR="0013666B">
        <w:rPr>
          <w:rFonts w:ascii="Times New Roman" w:hAnsi="Times New Roman" w:cs="Times New Roman"/>
        </w:rPr>
        <w:t>6</w:t>
      </w:r>
      <w:r w:rsidR="007D6329" w:rsidRPr="007D6329">
        <w:rPr>
          <w:rFonts w:ascii="Times New Roman" w:hAnsi="Times New Roman" w:cs="Times New Roman"/>
        </w:rPr>
        <w:t xml:space="preserve">B). The REE patterns and abundances are similar to those described for sample WMG1, with all analyses containing a negative Eu anomaly and most containing a positive Ce anomaly (Fig. </w:t>
      </w:r>
      <w:r w:rsidR="0013666B">
        <w:rPr>
          <w:rFonts w:ascii="Times New Roman" w:hAnsi="Times New Roman" w:cs="Times New Roman"/>
        </w:rPr>
        <w:t>6</w:t>
      </w:r>
      <w:r w:rsidR="007D6329" w:rsidRPr="007D6329">
        <w:rPr>
          <w:rFonts w:ascii="Times New Roman" w:hAnsi="Times New Roman" w:cs="Times New Roman"/>
        </w:rPr>
        <w:t xml:space="preserve">B). </w:t>
      </w:r>
    </w:p>
    <w:p w14:paraId="08AC366C" w14:textId="73AECE5C" w:rsidR="0052109B" w:rsidRDefault="0052109B" w:rsidP="0052109B">
      <w:pPr>
        <w:rPr>
          <w:noProof/>
        </w:rPr>
      </w:pPr>
      <w:r w:rsidRPr="00912A93">
        <w:rPr>
          <w:noProof/>
        </w:rPr>
        <w:t xml:space="preserve"> </w:t>
      </w:r>
      <w:r w:rsidR="007435AA">
        <w:rPr>
          <w:noProof/>
        </w:rPr>
        <w:drawing>
          <wp:inline distT="0" distB="0" distL="0" distR="0" wp14:anchorId="142F9BA8" wp14:editId="1E0B24C2">
            <wp:extent cx="5253487" cy="2655368"/>
            <wp:effectExtent l="0" t="0" r="4445" b="0"/>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ubble chart&#10;&#10;Description automatically generated"/>
                    <pic:cNvPicPr/>
                  </pic:nvPicPr>
                  <pic:blipFill>
                    <a:blip r:embed="rId16"/>
                    <a:stretch>
                      <a:fillRect/>
                    </a:stretch>
                  </pic:blipFill>
                  <pic:spPr>
                    <a:xfrm>
                      <a:off x="0" y="0"/>
                      <a:ext cx="5261861" cy="2659601"/>
                    </a:xfrm>
                    <a:prstGeom prst="rect">
                      <a:avLst/>
                    </a:prstGeom>
                  </pic:spPr>
                </pic:pic>
              </a:graphicData>
            </a:graphic>
          </wp:inline>
        </w:drawing>
      </w:r>
    </w:p>
    <w:p w14:paraId="6C0D2E09" w14:textId="77A0E587" w:rsidR="007435AA" w:rsidRDefault="0052109B" w:rsidP="007435AA">
      <w:pPr>
        <w:rPr>
          <w:rFonts w:ascii="Times New Roman" w:hAnsi="Times New Roman" w:cs="Times New Roman"/>
        </w:rPr>
      </w:pPr>
      <w:r>
        <w:rPr>
          <w:rFonts w:ascii="Times New Roman" w:hAnsi="Times New Roman" w:cs="Times New Roman"/>
        </w:rPr>
        <w:lastRenderedPageBreak/>
        <w:t>Figure. A.2.2</w:t>
      </w:r>
      <w:r w:rsidR="006566E3">
        <w:rPr>
          <w:rFonts w:ascii="Times New Roman" w:hAnsi="Times New Roman" w:cs="Times New Roman"/>
        </w:rPr>
        <w:t>-1</w:t>
      </w:r>
      <w:r>
        <w:rPr>
          <w:rFonts w:ascii="Times New Roman" w:hAnsi="Times New Roman" w:cs="Times New Roman"/>
        </w:rPr>
        <w:t>.</w:t>
      </w:r>
      <w:r>
        <w:rPr>
          <w:rFonts w:ascii="Times New Roman" w:hAnsi="Times New Roman" w:cs="Times New Roman"/>
          <w:b/>
          <w:bCs/>
          <w:i/>
          <w:iCs/>
        </w:rPr>
        <w:t xml:space="preserve"> </w:t>
      </w:r>
      <w:r>
        <w:rPr>
          <w:rFonts w:ascii="Times New Roman" w:hAnsi="Times New Roman" w:cs="Times New Roman"/>
        </w:rPr>
        <w:t>SHCR1</w:t>
      </w:r>
      <w:r>
        <w:rPr>
          <w:rFonts w:ascii="Times New Roman" w:hAnsi="Times New Roman" w:cs="Times New Roman"/>
          <w:b/>
          <w:bCs/>
          <w:i/>
          <w:iCs/>
        </w:rPr>
        <w:t xml:space="preserve"> </w:t>
      </w:r>
      <w:r w:rsidR="007435AA">
        <w:rPr>
          <w:rFonts w:ascii="Times New Roman" w:hAnsi="Times New Roman" w:cs="Times New Roman"/>
        </w:rPr>
        <w:t xml:space="preserve">Tera-Wasserburg concordias, concordia ages, and analytical uncertainties before (left side) and after (right side) Stacey and Kramers (1975) common-Pb correction. Plots made in </w:t>
      </w:r>
      <w:r w:rsidR="007435AA" w:rsidRPr="0070260B">
        <w:rPr>
          <w:rFonts w:ascii="Times New Roman" w:hAnsi="Times New Roman" w:cs="Times New Roman"/>
          <w:i/>
          <w:iCs/>
        </w:rPr>
        <w:t>IsoplotR</w:t>
      </w:r>
      <w:r w:rsidR="007435AA">
        <w:rPr>
          <w:rFonts w:ascii="Times New Roman" w:hAnsi="Times New Roman" w:cs="Times New Roman"/>
        </w:rPr>
        <w:t xml:space="preserve"> (Vermeesch, 2018).</w:t>
      </w:r>
    </w:p>
    <w:p w14:paraId="44DE8975" w14:textId="55327433" w:rsidR="007435AA" w:rsidRDefault="007435AA" w:rsidP="007435AA">
      <w:pPr>
        <w:rPr>
          <w:rFonts w:ascii="Times New Roman" w:hAnsi="Times New Roman" w:cs="Times New Roman"/>
        </w:rPr>
      </w:pPr>
      <w:r w:rsidRPr="007435AA">
        <w:rPr>
          <w:rFonts w:ascii="Times New Roman" w:hAnsi="Times New Roman" w:cs="Times New Roman"/>
          <w:noProof/>
        </w:rPr>
        <w:drawing>
          <wp:inline distT="0" distB="0" distL="0" distR="0" wp14:anchorId="6AAB6BB6" wp14:editId="6A769898">
            <wp:extent cx="2932430" cy="2777894"/>
            <wp:effectExtent l="0" t="0" r="1270" b="3810"/>
            <wp:docPr id="10" name="Picture 3" descr="Chart, histogram&#10;&#10;Description automatically generated">
              <a:extLst xmlns:a="http://schemas.openxmlformats.org/drawingml/2006/main">
                <a:ext uri="{FF2B5EF4-FFF2-40B4-BE49-F238E27FC236}">
                  <a16:creationId xmlns:a16="http://schemas.microsoft.com/office/drawing/2014/main" id="{1E49B83A-EDBE-4B6B-B532-97955A03DE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hart, histogram&#10;&#10;Description automatically generated">
                      <a:extLst>
                        <a:ext uri="{FF2B5EF4-FFF2-40B4-BE49-F238E27FC236}">
                          <a16:creationId xmlns:a16="http://schemas.microsoft.com/office/drawing/2014/main" id="{1E49B83A-EDBE-4B6B-B532-97955A03DE1C}"/>
                        </a:ext>
                      </a:extLst>
                    </pic:cNvPr>
                    <pic:cNvPicPr>
                      <a:picLocks noChangeAspect="1"/>
                    </pic:cNvPicPr>
                  </pic:nvPicPr>
                  <pic:blipFill>
                    <a:blip r:embed="rId17"/>
                    <a:stretch>
                      <a:fillRect/>
                    </a:stretch>
                  </pic:blipFill>
                  <pic:spPr>
                    <a:xfrm>
                      <a:off x="0" y="0"/>
                      <a:ext cx="2939333" cy="2784433"/>
                    </a:xfrm>
                    <a:prstGeom prst="rect">
                      <a:avLst/>
                    </a:prstGeom>
                  </pic:spPr>
                </pic:pic>
              </a:graphicData>
            </a:graphic>
          </wp:inline>
        </w:drawing>
      </w:r>
      <w:r w:rsidRPr="007435AA">
        <w:rPr>
          <w:rFonts w:ascii="Times New Roman" w:hAnsi="Times New Roman" w:cs="Times New Roman"/>
          <w:noProof/>
        </w:rPr>
        <w:drawing>
          <wp:inline distT="0" distB="0" distL="0" distR="0" wp14:anchorId="41368BED" wp14:editId="3B331C10">
            <wp:extent cx="2932981" cy="2785079"/>
            <wp:effectExtent l="0" t="0" r="1270" b="0"/>
            <wp:docPr id="9" name="Picture 4" descr="Chart, histogram&#10;&#10;Description automatically generated">
              <a:extLst xmlns:a="http://schemas.openxmlformats.org/drawingml/2006/main">
                <a:ext uri="{FF2B5EF4-FFF2-40B4-BE49-F238E27FC236}">
                  <a16:creationId xmlns:a16="http://schemas.microsoft.com/office/drawing/2014/main" id="{ADB23806-8E7B-4B43-ACAB-3A6BAF757E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hart, histogram&#10;&#10;Description automatically generated">
                      <a:extLst>
                        <a:ext uri="{FF2B5EF4-FFF2-40B4-BE49-F238E27FC236}">
                          <a16:creationId xmlns:a16="http://schemas.microsoft.com/office/drawing/2014/main" id="{ADB23806-8E7B-4B43-ACAB-3A6BAF757E43}"/>
                        </a:ext>
                      </a:extLst>
                    </pic:cNvPr>
                    <pic:cNvPicPr>
                      <a:picLocks noChangeAspect="1"/>
                    </pic:cNvPicPr>
                  </pic:nvPicPr>
                  <pic:blipFill>
                    <a:blip r:embed="rId18"/>
                    <a:stretch>
                      <a:fillRect/>
                    </a:stretch>
                  </pic:blipFill>
                  <pic:spPr>
                    <a:xfrm>
                      <a:off x="0" y="0"/>
                      <a:ext cx="2944306" cy="2795833"/>
                    </a:xfrm>
                    <a:prstGeom prst="rect">
                      <a:avLst/>
                    </a:prstGeom>
                  </pic:spPr>
                </pic:pic>
              </a:graphicData>
            </a:graphic>
          </wp:inline>
        </w:drawing>
      </w:r>
    </w:p>
    <w:p w14:paraId="2A82771A" w14:textId="0282EDDB" w:rsidR="007435AA" w:rsidRDefault="007435AA" w:rsidP="007435AA">
      <w:pPr>
        <w:rPr>
          <w:rFonts w:ascii="Times New Roman" w:hAnsi="Times New Roman" w:cs="Times New Roman"/>
        </w:rPr>
      </w:pPr>
      <w:r>
        <w:rPr>
          <w:rFonts w:ascii="Times New Roman" w:hAnsi="Times New Roman" w:cs="Times New Roman"/>
        </w:rPr>
        <w:t>Figure. A.2.2-2.</w:t>
      </w:r>
      <w:r>
        <w:rPr>
          <w:rFonts w:ascii="Times New Roman" w:hAnsi="Times New Roman" w:cs="Times New Roman"/>
          <w:b/>
          <w:bCs/>
          <w:i/>
          <w:iCs/>
        </w:rPr>
        <w:t xml:space="preserve"> </w:t>
      </w:r>
      <w:r>
        <w:rPr>
          <w:rFonts w:ascii="Times New Roman" w:hAnsi="Times New Roman" w:cs="Times New Roman"/>
        </w:rPr>
        <w:t xml:space="preserve">SHCR1 common-Pb corrected age </w:t>
      </w:r>
      <w:r w:rsidR="00250E33">
        <w:rPr>
          <w:rFonts w:ascii="Times New Roman" w:hAnsi="Times New Roman" w:cs="Times New Roman"/>
        </w:rPr>
        <w:t>(left) and</w:t>
      </w:r>
      <w:r w:rsidR="00250E33">
        <w:rPr>
          <w:rFonts w:ascii="Times New Roman" w:hAnsi="Times New Roman" w:cs="Times New Roman"/>
          <w:b/>
          <w:bCs/>
          <w:i/>
          <w:iCs/>
        </w:rPr>
        <w:t xml:space="preserve"> </w:t>
      </w:r>
      <w:r w:rsidR="00250E33">
        <w:rPr>
          <w:rFonts w:ascii="Times New Roman" w:hAnsi="Times New Roman" w:cs="Times New Roman"/>
        </w:rPr>
        <w:t xml:space="preserve">εHf (t) (right) </w:t>
      </w:r>
      <w:r>
        <w:rPr>
          <w:rFonts w:ascii="Times New Roman" w:hAnsi="Times New Roman" w:cs="Times New Roman"/>
        </w:rPr>
        <w:t xml:space="preserve">weighted means and standard errors calculated and plotted in </w:t>
      </w:r>
      <w:r w:rsidRPr="0070260B">
        <w:rPr>
          <w:rFonts w:ascii="Times New Roman" w:hAnsi="Times New Roman" w:cs="Times New Roman"/>
          <w:i/>
          <w:iCs/>
        </w:rPr>
        <w:t>IsoplotR</w:t>
      </w:r>
      <w:r>
        <w:rPr>
          <w:rFonts w:ascii="Times New Roman" w:hAnsi="Times New Roman" w:cs="Times New Roman"/>
        </w:rPr>
        <w:t xml:space="preserve"> (Vermeesch, 2018).</w:t>
      </w:r>
    </w:p>
    <w:p w14:paraId="1C094E6E" w14:textId="7AAB4F9F" w:rsidR="005F0D60" w:rsidRPr="009E5FE6" w:rsidRDefault="007D6329" w:rsidP="005F0D60">
      <w:pPr>
        <w:spacing w:after="0" w:line="240" w:lineRule="auto"/>
        <w:rPr>
          <w:rFonts w:ascii="Times New Roman" w:hAnsi="Times New Roman" w:cs="Times New Roman"/>
          <w:i/>
          <w:iCs/>
        </w:rPr>
      </w:pPr>
      <w:bookmarkStart w:id="24" w:name="_Hlk72921597"/>
      <w:r w:rsidRPr="009E5FE6">
        <w:rPr>
          <w:rFonts w:ascii="Times New Roman" w:hAnsi="Times New Roman" w:cs="Times New Roman"/>
          <w:i/>
          <w:iCs/>
        </w:rPr>
        <w:t>A.2.3. QM1 (Lugert Granite)</w:t>
      </w:r>
      <w:r w:rsidR="005F0D60" w:rsidRPr="009E5FE6">
        <w:rPr>
          <w:rFonts w:ascii="Times New Roman" w:hAnsi="Times New Roman" w:cs="Times New Roman"/>
          <w:i/>
          <w:iCs/>
        </w:rPr>
        <w:t xml:space="preserve"> </w:t>
      </w:r>
    </w:p>
    <w:bookmarkEnd w:id="24"/>
    <w:p w14:paraId="0D669B8B" w14:textId="401A55D5" w:rsidR="007D6329" w:rsidRDefault="007D6329" w:rsidP="005F0D60">
      <w:pPr>
        <w:spacing w:after="0" w:line="240" w:lineRule="auto"/>
        <w:rPr>
          <w:rFonts w:ascii="Times New Roman" w:hAnsi="Times New Roman" w:cs="Times New Roman"/>
        </w:rPr>
      </w:pPr>
    </w:p>
    <w:p w14:paraId="513DD5EB" w14:textId="750F1C57" w:rsidR="009E5FE6" w:rsidRPr="009E5FE6" w:rsidRDefault="009E5FE6" w:rsidP="009E5FE6">
      <w:pPr>
        <w:spacing w:line="240" w:lineRule="auto"/>
        <w:ind w:firstLine="720"/>
        <w:rPr>
          <w:rFonts w:ascii="Times New Roman" w:hAnsi="Times New Roman" w:cs="Times New Roman"/>
          <w:i/>
        </w:rPr>
      </w:pPr>
      <w:r w:rsidRPr="009E5FE6">
        <w:rPr>
          <w:rFonts w:ascii="Times New Roman" w:hAnsi="Times New Roman" w:cs="Times New Roman"/>
        </w:rPr>
        <w:t>QM1 is from the Lugert Granite in the Quartz Mountains (</w:t>
      </w:r>
      <w:bookmarkStart w:id="25" w:name="_Hlk72916228"/>
      <w:r w:rsidRPr="009E5FE6">
        <w:rPr>
          <w:rFonts w:ascii="Times New Roman" w:hAnsi="Times New Roman" w:cs="Times New Roman"/>
        </w:rPr>
        <w:t>Stanley and Miller, 2004</w:t>
      </w:r>
      <w:bookmarkEnd w:id="25"/>
      <w:r w:rsidRPr="009E5FE6">
        <w:rPr>
          <w:rFonts w:ascii="Times New Roman" w:hAnsi="Times New Roman" w:cs="Times New Roman"/>
        </w:rPr>
        <w:t xml:space="preserve">), and was collected approximately 60 km west of the Wichita Mountains (Fig. </w:t>
      </w:r>
      <w:r w:rsidR="006566E3">
        <w:rPr>
          <w:rFonts w:ascii="Times New Roman" w:hAnsi="Times New Roman" w:cs="Times New Roman"/>
        </w:rPr>
        <w:t>4</w:t>
      </w:r>
      <w:r w:rsidRPr="009E5FE6">
        <w:rPr>
          <w:rFonts w:ascii="Times New Roman" w:hAnsi="Times New Roman" w:cs="Times New Roman"/>
        </w:rPr>
        <w:t>). The Lugert Granite is part of the Wichita Granite group, to which the Mount Scott Granite also belongs, and is similar in composition and texture (</w:t>
      </w:r>
      <w:bookmarkStart w:id="26" w:name="_Hlk72916243"/>
      <w:r w:rsidRPr="009E5FE6">
        <w:rPr>
          <w:rFonts w:ascii="Times New Roman" w:hAnsi="Times New Roman" w:cs="Times New Roman"/>
        </w:rPr>
        <w:t>Powell et al., 1980</w:t>
      </w:r>
      <w:bookmarkEnd w:id="26"/>
      <w:r w:rsidRPr="009E5FE6">
        <w:rPr>
          <w:rFonts w:ascii="Times New Roman" w:hAnsi="Times New Roman" w:cs="Times New Roman"/>
        </w:rPr>
        <w:t xml:space="preserve">). QM1 thin section description is remarkably similar to WMG1, but its feldspars are less altered (Fig. </w:t>
      </w:r>
      <w:r w:rsidR="006566E3">
        <w:rPr>
          <w:rFonts w:ascii="Times New Roman" w:hAnsi="Times New Roman" w:cs="Times New Roman"/>
        </w:rPr>
        <w:t>8</w:t>
      </w:r>
      <w:r w:rsidRPr="009E5FE6">
        <w:rPr>
          <w:rFonts w:ascii="Times New Roman" w:hAnsi="Times New Roman" w:cs="Times New Roman"/>
        </w:rPr>
        <w:t xml:space="preserve">C). Large (2-4 mm) orthoclase phenocrysts commonly exhibit a granophyric texture with monocrystalline quartz (Fig. </w:t>
      </w:r>
      <w:r w:rsidR="005D258A">
        <w:rPr>
          <w:rFonts w:ascii="Times New Roman" w:hAnsi="Times New Roman" w:cs="Times New Roman"/>
        </w:rPr>
        <w:t>8</w:t>
      </w:r>
      <w:r w:rsidRPr="009E5FE6">
        <w:rPr>
          <w:rFonts w:ascii="Times New Roman" w:hAnsi="Times New Roman" w:cs="Times New Roman"/>
        </w:rPr>
        <w:t>C). Some granophyre in these phenocrysts appears to be zoned. Most alkali feldspars are untwinned and exhibit perthitic texture, but some exhibit grid-iron twinning. Minor amounts of biotite and magnetite are present.</w:t>
      </w:r>
    </w:p>
    <w:p w14:paraId="6CDC56EC" w14:textId="6AEB874C" w:rsidR="0052109B" w:rsidRDefault="005D258A" w:rsidP="00664525">
      <w:pPr>
        <w:spacing w:line="240" w:lineRule="auto"/>
        <w:ind w:firstLine="720"/>
        <w:rPr>
          <w:noProof/>
        </w:rPr>
      </w:pPr>
      <w:bookmarkStart w:id="27" w:name="_Hlk70080114"/>
      <w:r w:rsidRPr="009E5FE6">
        <w:rPr>
          <w:rFonts w:ascii="Times New Roman" w:hAnsi="Times New Roman" w:cs="Times New Roman"/>
        </w:rPr>
        <w:t>QM1</w:t>
      </w:r>
      <w:r>
        <w:rPr>
          <w:rFonts w:ascii="Times New Roman" w:hAnsi="Times New Roman" w:cs="Times New Roman"/>
        </w:rPr>
        <w:t xml:space="preserve"> sample exhibits common-Pb (Fig. A.2.3-1) and has a corrected (Stacey and Kramers, 1975) weighted mean </w:t>
      </w:r>
      <w:r w:rsidRPr="007D6329">
        <w:rPr>
          <w:rFonts w:ascii="Times New Roman" w:hAnsi="Times New Roman" w:cs="Times New Roman"/>
        </w:rPr>
        <w:t xml:space="preserve">age </w:t>
      </w:r>
      <w:bookmarkStart w:id="28" w:name="_Hlk71838881"/>
      <w:r w:rsidR="009E5FE6" w:rsidRPr="009E5FE6">
        <w:rPr>
          <w:rFonts w:ascii="Times New Roman" w:hAnsi="Times New Roman" w:cs="Times New Roman"/>
        </w:rPr>
        <w:t>53</w:t>
      </w:r>
      <w:r>
        <w:rPr>
          <w:rFonts w:ascii="Times New Roman" w:hAnsi="Times New Roman" w:cs="Times New Roman"/>
        </w:rPr>
        <w:t>3</w:t>
      </w:r>
      <w:r w:rsidR="009E5FE6" w:rsidRPr="009E5FE6">
        <w:rPr>
          <w:rFonts w:ascii="Times New Roman" w:hAnsi="Times New Roman" w:cs="Times New Roman"/>
        </w:rPr>
        <w:t>.</w:t>
      </w:r>
      <w:r>
        <w:rPr>
          <w:rFonts w:ascii="Times New Roman" w:hAnsi="Times New Roman" w:cs="Times New Roman"/>
        </w:rPr>
        <w:t>4</w:t>
      </w:r>
      <w:r w:rsidR="009E5FE6" w:rsidRPr="009E5FE6">
        <w:rPr>
          <w:rFonts w:ascii="Times New Roman" w:hAnsi="Times New Roman" w:cs="Times New Roman"/>
        </w:rPr>
        <w:t xml:space="preserve"> ± </w:t>
      </w:r>
      <w:r>
        <w:rPr>
          <w:rFonts w:ascii="Times New Roman" w:hAnsi="Times New Roman" w:cs="Times New Roman"/>
        </w:rPr>
        <w:t>4.4</w:t>
      </w:r>
      <w:r w:rsidR="009E5FE6" w:rsidRPr="009E5FE6">
        <w:rPr>
          <w:rFonts w:ascii="Times New Roman" w:hAnsi="Times New Roman" w:cs="Times New Roman"/>
        </w:rPr>
        <w:t xml:space="preserve"> (</w:t>
      </w:r>
      <w:r>
        <w:rPr>
          <w:rFonts w:ascii="Times New Roman" w:hAnsi="Times New Roman" w:cs="Times New Roman"/>
        </w:rPr>
        <w:t>2</w:t>
      </w:r>
      <w:r w:rsidR="009E5FE6" w:rsidRPr="009E5FE6">
        <w:rPr>
          <w:rFonts w:ascii="Times New Roman" w:hAnsi="Times New Roman" w:cs="Times New Roman"/>
        </w:rPr>
        <w:t>σ</w:t>
      </w:r>
      <w:r w:rsidR="009E5FE6">
        <w:rPr>
          <w:rFonts w:ascii="Times New Roman" w:hAnsi="Times New Roman" w:cs="Times New Roman"/>
          <w:vertAlign w:val="subscript"/>
        </w:rPr>
        <w:t>se</w:t>
      </w:r>
      <w:r w:rsidR="009E5FE6" w:rsidRPr="009E5FE6">
        <w:rPr>
          <w:rFonts w:ascii="Times New Roman" w:hAnsi="Times New Roman" w:cs="Times New Roman"/>
        </w:rPr>
        <w:t>) Ma</w:t>
      </w:r>
      <w:bookmarkEnd w:id="28"/>
      <w:r w:rsidR="00454958">
        <w:rPr>
          <w:rFonts w:ascii="Times New Roman" w:hAnsi="Times New Roman" w:cs="Times New Roman"/>
        </w:rPr>
        <w:t>, MSWD 1.89</w:t>
      </w:r>
      <w:r>
        <w:rPr>
          <w:rFonts w:ascii="Times New Roman" w:hAnsi="Times New Roman" w:cs="Times New Roman"/>
        </w:rPr>
        <w:t xml:space="preserve"> (</w:t>
      </w:r>
      <w:r w:rsidR="009E5FE6">
        <w:rPr>
          <w:rFonts w:ascii="Times New Roman" w:hAnsi="Times New Roman" w:cs="Times New Roman"/>
        </w:rPr>
        <w:t>Fig. A.2.3</w:t>
      </w:r>
      <w:r>
        <w:rPr>
          <w:rFonts w:ascii="Times New Roman" w:hAnsi="Times New Roman" w:cs="Times New Roman"/>
        </w:rPr>
        <w:t>-2</w:t>
      </w:r>
      <w:r w:rsidR="009E5FE6" w:rsidRPr="009E5FE6">
        <w:rPr>
          <w:rFonts w:ascii="Times New Roman" w:hAnsi="Times New Roman" w:cs="Times New Roman"/>
        </w:rPr>
        <w:t>)</w:t>
      </w:r>
      <w:r>
        <w:rPr>
          <w:rFonts w:ascii="Times New Roman" w:hAnsi="Times New Roman" w:cs="Times New Roman"/>
        </w:rPr>
        <w:t xml:space="preserve">, which </w:t>
      </w:r>
      <w:r w:rsidR="009E5FE6" w:rsidRPr="009E5FE6">
        <w:rPr>
          <w:rFonts w:ascii="Times New Roman" w:hAnsi="Times New Roman" w:cs="Times New Roman"/>
        </w:rPr>
        <w:t>is consistent with broad range of ages reported for the Wichita Granite group (</w:t>
      </w:r>
      <w:bookmarkStart w:id="29" w:name="_Hlk71838804"/>
      <w:r w:rsidR="009E5FE6" w:rsidRPr="009E5FE6">
        <w:rPr>
          <w:rFonts w:ascii="Times New Roman" w:hAnsi="Times New Roman" w:cs="Times New Roman"/>
        </w:rPr>
        <w:t>525 ± 25</w:t>
      </w:r>
      <w:bookmarkEnd w:id="29"/>
      <w:r w:rsidR="009E5FE6" w:rsidRPr="009E5FE6">
        <w:rPr>
          <w:rFonts w:ascii="Times New Roman" w:hAnsi="Times New Roman" w:cs="Times New Roman"/>
        </w:rPr>
        <w:t xml:space="preserve">; Powell et al., 1980). </w:t>
      </w:r>
      <w:bookmarkEnd w:id="27"/>
      <w:r w:rsidR="009E5FE6" w:rsidRPr="009E5FE6">
        <w:rPr>
          <w:rFonts w:ascii="Times New Roman" w:hAnsi="Times New Roman" w:cs="Times New Roman"/>
        </w:rPr>
        <w:t xml:space="preserve">Zircon ɛHf(t) data yield a weighted mean of </w:t>
      </w:r>
      <w:bookmarkStart w:id="30" w:name="_Hlk71840476"/>
      <w:r w:rsidR="009E5FE6" w:rsidRPr="009E5FE6">
        <w:rPr>
          <w:rFonts w:ascii="Times New Roman" w:hAnsi="Times New Roman" w:cs="Times New Roman"/>
        </w:rPr>
        <w:t xml:space="preserve">6.2 </w:t>
      </w:r>
      <w:bookmarkEnd w:id="30"/>
      <w:r w:rsidR="009E5FE6" w:rsidRPr="009E5FE6">
        <w:rPr>
          <w:rFonts w:ascii="Times New Roman" w:hAnsi="Times New Roman" w:cs="Times New Roman"/>
        </w:rPr>
        <w:t>± 0.7 (</w:t>
      </w:r>
      <w:r>
        <w:rPr>
          <w:rFonts w:ascii="Times New Roman" w:hAnsi="Times New Roman" w:cs="Times New Roman"/>
        </w:rPr>
        <w:t>2</w:t>
      </w:r>
      <w:r w:rsidR="009E5FE6" w:rsidRPr="009E5FE6">
        <w:rPr>
          <w:rFonts w:ascii="Times New Roman" w:hAnsi="Times New Roman" w:cs="Times New Roman"/>
        </w:rPr>
        <w:t>σ</w:t>
      </w:r>
      <w:r w:rsidR="009E5FE6">
        <w:rPr>
          <w:rFonts w:ascii="Times New Roman" w:hAnsi="Times New Roman" w:cs="Times New Roman"/>
          <w:vertAlign w:val="subscript"/>
        </w:rPr>
        <w:t>se</w:t>
      </w:r>
      <w:r w:rsidR="009E5FE6" w:rsidRPr="009E5FE6">
        <w:rPr>
          <w:rFonts w:ascii="Times New Roman" w:hAnsi="Times New Roman" w:cs="Times New Roman"/>
        </w:rPr>
        <w:t>), a median of 6.5, and exhibit a unimodal distribution with a low ɛHf(t) value shoulder (</w:t>
      </w:r>
      <w:r w:rsidR="00EF0CA9">
        <w:rPr>
          <w:rFonts w:ascii="Times New Roman" w:hAnsi="Times New Roman" w:cs="Times New Roman"/>
        </w:rPr>
        <w:t xml:space="preserve">Fig. A.2.3-2; </w:t>
      </w:r>
      <w:r w:rsidR="009E5FE6" w:rsidRPr="009E5FE6">
        <w:rPr>
          <w:rFonts w:ascii="Times New Roman" w:hAnsi="Times New Roman" w:cs="Times New Roman"/>
        </w:rPr>
        <w:t xml:space="preserve">Fig. </w:t>
      </w:r>
      <w:r w:rsidR="00664525">
        <w:rPr>
          <w:rFonts w:ascii="Times New Roman" w:hAnsi="Times New Roman" w:cs="Times New Roman"/>
        </w:rPr>
        <w:t>6</w:t>
      </w:r>
      <w:r w:rsidR="009E5FE6" w:rsidRPr="009E5FE6">
        <w:rPr>
          <w:rFonts w:ascii="Times New Roman" w:hAnsi="Times New Roman" w:cs="Times New Roman"/>
        </w:rPr>
        <w:t xml:space="preserve">C). Most QM1 REE analyses are similar to those described for samples WMG1 and SHCR1 in that almost all analyses exhibit negative Eu anomalies, and contain a positive Ce anomaly. However, several analyses exhibit no Ce anomaly, high LREE:HREE ratios, and </w:t>
      </w:r>
      <w:r w:rsidR="009E5FE6" w:rsidRPr="009E5FE6">
        <w:rPr>
          <w:rFonts w:ascii="Times New Roman" w:hAnsi="Times New Roman" w:cs="Times New Roman"/>
        </w:rPr>
        <w:lastRenderedPageBreak/>
        <w:t xml:space="preserve">negative LREE slopes (Fig. </w:t>
      </w:r>
      <w:r w:rsidR="00664525">
        <w:rPr>
          <w:rFonts w:ascii="Times New Roman" w:hAnsi="Times New Roman" w:cs="Times New Roman"/>
        </w:rPr>
        <w:t>6</w:t>
      </w:r>
      <w:r w:rsidR="009E5FE6" w:rsidRPr="009E5FE6">
        <w:rPr>
          <w:rFonts w:ascii="Times New Roman" w:hAnsi="Times New Roman" w:cs="Times New Roman"/>
        </w:rPr>
        <w:t>C).</w:t>
      </w:r>
      <w:r w:rsidR="0052109B" w:rsidRPr="00912A93">
        <w:rPr>
          <w:noProof/>
        </w:rPr>
        <w:t xml:space="preserve"> </w:t>
      </w:r>
      <w:r w:rsidR="00664525">
        <w:rPr>
          <w:noProof/>
        </w:rPr>
        <w:drawing>
          <wp:inline distT="0" distB="0" distL="0" distR="0" wp14:anchorId="4EFBEB49" wp14:editId="50C44508">
            <wp:extent cx="5943600" cy="2846070"/>
            <wp:effectExtent l="0" t="0" r="0" b="0"/>
            <wp:docPr id="13" name="Picture 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ubble chart&#10;&#10;Description automatically generated"/>
                    <pic:cNvPicPr/>
                  </pic:nvPicPr>
                  <pic:blipFill>
                    <a:blip r:embed="rId19"/>
                    <a:stretch>
                      <a:fillRect/>
                    </a:stretch>
                  </pic:blipFill>
                  <pic:spPr>
                    <a:xfrm>
                      <a:off x="0" y="0"/>
                      <a:ext cx="5943600" cy="2846070"/>
                    </a:xfrm>
                    <a:prstGeom prst="rect">
                      <a:avLst/>
                    </a:prstGeom>
                  </pic:spPr>
                </pic:pic>
              </a:graphicData>
            </a:graphic>
          </wp:inline>
        </w:drawing>
      </w:r>
    </w:p>
    <w:p w14:paraId="24E12ACE" w14:textId="39AA962C" w:rsidR="00664525" w:rsidRDefault="0052109B" w:rsidP="0052109B">
      <w:pPr>
        <w:rPr>
          <w:rFonts w:ascii="Times New Roman" w:hAnsi="Times New Roman" w:cs="Times New Roman"/>
        </w:rPr>
      </w:pPr>
      <w:r>
        <w:rPr>
          <w:rFonts w:ascii="Times New Roman" w:hAnsi="Times New Roman" w:cs="Times New Roman"/>
        </w:rPr>
        <w:t>Figure. A.2.3</w:t>
      </w:r>
      <w:r w:rsidR="00C82442">
        <w:rPr>
          <w:rFonts w:ascii="Times New Roman" w:hAnsi="Times New Roman" w:cs="Times New Roman"/>
        </w:rPr>
        <w:t>-1</w:t>
      </w:r>
      <w:r>
        <w:rPr>
          <w:rFonts w:ascii="Times New Roman" w:hAnsi="Times New Roman" w:cs="Times New Roman"/>
        </w:rPr>
        <w:t>.</w:t>
      </w:r>
      <w:r>
        <w:rPr>
          <w:rFonts w:ascii="Times New Roman" w:hAnsi="Times New Roman" w:cs="Times New Roman"/>
          <w:b/>
          <w:bCs/>
          <w:i/>
          <w:iCs/>
        </w:rPr>
        <w:t xml:space="preserve"> </w:t>
      </w:r>
      <w:r>
        <w:rPr>
          <w:rFonts w:ascii="Times New Roman" w:hAnsi="Times New Roman" w:cs="Times New Roman"/>
        </w:rPr>
        <w:t>QM1</w:t>
      </w:r>
      <w:r>
        <w:rPr>
          <w:rFonts w:ascii="Times New Roman" w:hAnsi="Times New Roman" w:cs="Times New Roman"/>
          <w:b/>
          <w:bCs/>
          <w:i/>
          <w:iCs/>
        </w:rPr>
        <w:t xml:space="preserve"> </w:t>
      </w:r>
      <w:r w:rsidR="00F058D9">
        <w:rPr>
          <w:rFonts w:ascii="Times New Roman" w:hAnsi="Times New Roman" w:cs="Times New Roman"/>
        </w:rPr>
        <w:t xml:space="preserve">Tera-Wasserburg concordias, concordia ages, and analytical uncertainties before (left side) and after (right side) Stacey and Kramers (1975) common-Pb correction. Plots made in </w:t>
      </w:r>
      <w:r w:rsidR="00F058D9" w:rsidRPr="0070260B">
        <w:rPr>
          <w:rFonts w:ascii="Times New Roman" w:hAnsi="Times New Roman" w:cs="Times New Roman"/>
          <w:i/>
          <w:iCs/>
        </w:rPr>
        <w:t>IsoplotR</w:t>
      </w:r>
      <w:r w:rsidR="00F058D9">
        <w:rPr>
          <w:rFonts w:ascii="Times New Roman" w:hAnsi="Times New Roman" w:cs="Times New Roman"/>
        </w:rPr>
        <w:t xml:space="preserve"> (Vermeesch, 2018).</w:t>
      </w:r>
    </w:p>
    <w:p w14:paraId="64A8F0DE" w14:textId="2C0A38F8" w:rsidR="00664525" w:rsidRDefault="00664525" w:rsidP="0052109B">
      <w:pPr>
        <w:rPr>
          <w:rFonts w:ascii="Times New Roman" w:hAnsi="Times New Roman" w:cs="Times New Roman"/>
        </w:rPr>
      </w:pPr>
      <w:r w:rsidRPr="00664525">
        <w:rPr>
          <w:rFonts w:ascii="Times New Roman" w:hAnsi="Times New Roman" w:cs="Times New Roman"/>
          <w:noProof/>
        </w:rPr>
        <w:drawing>
          <wp:inline distT="0" distB="0" distL="0" distR="0" wp14:anchorId="0D90BFD2" wp14:editId="373457AB">
            <wp:extent cx="2818569" cy="2691442"/>
            <wp:effectExtent l="0" t="0" r="1270" b="0"/>
            <wp:docPr id="15" name="Picture 7" descr="Chart, histogram&#10;&#10;Description automatically generated">
              <a:extLst xmlns:a="http://schemas.openxmlformats.org/drawingml/2006/main">
                <a:ext uri="{FF2B5EF4-FFF2-40B4-BE49-F238E27FC236}">
                  <a16:creationId xmlns:a16="http://schemas.microsoft.com/office/drawing/2014/main" id="{DB035C20-10CD-49D0-8810-93755D55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Chart, histogram&#10;&#10;Description automatically generated">
                      <a:extLst>
                        <a:ext uri="{FF2B5EF4-FFF2-40B4-BE49-F238E27FC236}">
                          <a16:creationId xmlns:a16="http://schemas.microsoft.com/office/drawing/2014/main" id="{DB035C20-10CD-49D0-8810-93755D551849}"/>
                        </a:ext>
                      </a:extLst>
                    </pic:cNvPr>
                    <pic:cNvPicPr>
                      <a:picLocks noChangeAspect="1"/>
                    </pic:cNvPicPr>
                  </pic:nvPicPr>
                  <pic:blipFill>
                    <a:blip r:embed="rId20"/>
                    <a:stretch>
                      <a:fillRect/>
                    </a:stretch>
                  </pic:blipFill>
                  <pic:spPr>
                    <a:xfrm>
                      <a:off x="0" y="0"/>
                      <a:ext cx="2825379" cy="2697945"/>
                    </a:xfrm>
                    <a:prstGeom prst="rect">
                      <a:avLst/>
                    </a:prstGeom>
                  </pic:spPr>
                </pic:pic>
              </a:graphicData>
            </a:graphic>
          </wp:inline>
        </w:drawing>
      </w:r>
      <w:r w:rsidRPr="00664525">
        <w:rPr>
          <w:rFonts w:ascii="Times New Roman" w:hAnsi="Times New Roman" w:cs="Times New Roman"/>
          <w:noProof/>
        </w:rPr>
        <w:drawing>
          <wp:inline distT="0" distB="0" distL="0" distR="0" wp14:anchorId="62FED7A3" wp14:editId="3E5A08D1">
            <wp:extent cx="2769079" cy="2605182"/>
            <wp:effectExtent l="0" t="0" r="0" b="5080"/>
            <wp:docPr id="14" name="Picture 4" descr="Chart, histogram&#10;&#10;Description automatically generated">
              <a:extLst xmlns:a="http://schemas.openxmlformats.org/drawingml/2006/main">
                <a:ext uri="{FF2B5EF4-FFF2-40B4-BE49-F238E27FC236}">
                  <a16:creationId xmlns:a16="http://schemas.microsoft.com/office/drawing/2014/main" id="{7901025B-ACD7-48B1-9C33-7206575ABF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Chart, histogram&#10;&#10;Description automatically generated">
                      <a:extLst>
                        <a:ext uri="{FF2B5EF4-FFF2-40B4-BE49-F238E27FC236}">
                          <a16:creationId xmlns:a16="http://schemas.microsoft.com/office/drawing/2014/main" id="{7901025B-ACD7-48B1-9C33-7206575ABFA1}"/>
                        </a:ext>
                      </a:extLst>
                    </pic:cNvPr>
                    <pic:cNvPicPr>
                      <a:picLocks noChangeAspect="1"/>
                    </pic:cNvPicPr>
                  </pic:nvPicPr>
                  <pic:blipFill>
                    <a:blip r:embed="rId21"/>
                    <a:stretch>
                      <a:fillRect/>
                    </a:stretch>
                  </pic:blipFill>
                  <pic:spPr>
                    <a:xfrm>
                      <a:off x="0" y="0"/>
                      <a:ext cx="2784632" cy="2619814"/>
                    </a:xfrm>
                    <a:prstGeom prst="rect">
                      <a:avLst/>
                    </a:prstGeom>
                  </pic:spPr>
                </pic:pic>
              </a:graphicData>
            </a:graphic>
          </wp:inline>
        </w:drawing>
      </w:r>
    </w:p>
    <w:p w14:paraId="4DD5CC65" w14:textId="5B5E6886" w:rsidR="00C82442" w:rsidRDefault="00C82442" w:rsidP="00C82442">
      <w:pPr>
        <w:rPr>
          <w:rFonts w:ascii="Times New Roman" w:hAnsi="Times New Roman" w:cs="Times New Roman"/>
        </w:rPr>
      </w:pPr>
      <w:r>
        <w:rPr>
          <w:rFonts w:ascii="Times New Roman" w:hAnsi="Times New Roman" w:cs="Times New Roman"/>
        </w:rPr>
        <w:t>Figure. A.2.3-2.</w:t>
      </w:r>
      <w:r>
        <w:rPr>
          <w:rFonts w:ascii="Times New Roman" w:hAnsi="Times New Roman" w:cs="Times New Roman"/>
          <w:b/>
          <w:bCs/>
          <w:i/>
          <w:iCs/>
        </w:rPr>
        <w:t xml:space="preserve"> </w:t>
      </w:r>
      <w:r>
        <w:rPr>
          <w:rFonts w:ascii="Times New Roman" w:hAnsi="Times New Roman" w:cs="Times New Roman"/>
        </w:rPr>
        <w:t xml:space="preserve">QM1 common-Pb corrected </w:t>
      </w:r>
      <w:r w:rsidR="00250E33">
        <w:rPr>
          <w:rFonts w:ascii="Times New Roman" w:hAnsi="Times New Roman" w:cs="Times New Roman"/>
        </w:rPr>
        <w:t>(left) and</w:t>
      </w:r>
      <w:r w:rsidR="00250E33">
        <w:rPr>
          <w:rFonts w:ascii="Times New Roman" w:hAnsi="Times New Roman" w:cs="Times New Roman"/>
          <w:b/>
          <w:bCs/>
          <w:i/>
          <w:iCs/>
        </w:rPr>
        <w:t xml:space="preserve"> </w:t>
      </w:r>
      <w:r w:rsidR="00250E33">
        <w:rPr>
          <w:rFonts w:ascii="Times New Roman" w:hAnsi="Times New Roman" w:cs="Times New Roman"/>
        </w:rPr>
        <w:t xml:space="preserve">εHf (t) (right) </w:t>
      </w:r>
      <w:r>
        <w:rPr>
          <w:rFonts w:ascii="Times New Roman" w:hAnsi="Times New Roman" w:cs="Times New Roman"/>
        </w:rPr>
        <w:t xml:space="preserve">weighted means and standard errors calculated and plotted in </w:t>
      </w:r>
      <w:r w:rsidRPr="0070260B">
        <w:rPr>
          <w:rFonts w:ascii="Times New Roman" w:hAnsi="Times New Roman" w:cs="Times New Roman"/>
          <w:i/>
          <w:iCs/>
        </w:rPr>
        <w:t>IsoplotR</w:t>
      </w:r>
      <w:r>
        <w:rPr>
          <w:rFonts w:ascii="Times New Roman" w:hAnsi="Times New Roman" w:cs="Times New Roman"/>
        </w:rPr>
        <w:t xml:space="preserve"> (Vermeesch, 2018). </w:t>
      </w:r>
    </w:p>
    <w:p w14:paraId="73F78285" w14:textId="51286902" w:rsidR="009E5FE6" w:rsidRPr="009E5FE6" w:rsidRDefault="009E5FE6" w:rsidP="009E5FE6">
      <w:pPr>
        <w:spacing w:line="240" w:lineRule="auto"/>
        <w:rPr>
          <w:rFonts w:ascii="Times New Roman" w:hAnsi="Times New Roman" w:cs="Times New Roman"/>
          <w:i/>
          <w:iCs/>
        </w:rPr>
      </w:pPr>
      <w:bookmarkStart w:id="31" w:name="_Hlk72921588"/>
      <w:r w:rsidRPr="009E5FE6">
        <w:rPr>
          <w:rFonts w:ascii="Times New Roman" w:hAnsi="Times New Roman" w:cs="Times New Roman"/>
          <w:i/>
          <w:iCs/>
        </w:rPr>
        <w:t>A.2.4. BFB1 (Florida Mountains Syenite)</w:t>
      </w:r>
    </w:p>
    <w:bookmarkEnd w:id="31"/>
    <w:p w14:paraId="5FAF1FCA" w14:textId="77777777" w:rsidR="009E5FE6" w:rsidRPr="009E5FE6" w:rsidRDefault="009E5FE6" w:rsidP="009E5FE6">
      <w:pPr>
        <w:spacing w:line="240" w:lineRule="auto"/>
        <w:ind w:firstLine="720"/>
        <w:rPr>
          <w:rFonts w:ascii="Times New Roman" w:hAnsi="Times New Roman" w:cs="Times New Roman"/>
        </w:rPr>
      </w:pPr>
      <w:r w:rsidRPr="009E5FE6">
        <w:rPr>
          <w:rFonts w:ascii="Times New Roman" w:hAnsi="Times New Roman" w:cs="Times New Roman"/>
        </w:rPr>
        <w:t xml:space="preserve">Sample BFB1 was collected from the Florida Mountains Syenite in southern New Mexico (Fig. 3). The syenite is part of a Cambrian-Ordovician alkalic igneous complex associated with a hypothesized early Paleozoic rift that extended from the transform or rifted Rodinian margin in Mexico into central Colorado (Evans and Clemmons, 1988; McMillan and McLemore, 2001). Sample BFB1 consists predominantly of large (2 mm-1 cm) microcline feldspars with pervasive perthitic texture (Fig. 4D). </w:t>
      </w:r>
      <w:r w:rsidRPr="009E5FE6">
        <w:rPr>
          <w:rFonts w:ascii="Times New Roman" w:hAnsi="Times New Roman" w:cs="Times New Roman"/>
        </w:rPr>
        <w:lastRenderedPageBreak/>
        <w:t xml:space="preserve">Feldspars are commonly fractured and contain abundant sericite. Quartz and magnetite occur in minor amounts. Quartz occurs in polycrystalline lineations and bundles (Fig. 4D). </w:t>
      </w:r>
    </w:p>
    <w:p w14:paraId="71DBD81D" w14:textId="68E7495C" w:rsidR="0052109B" w:rsidRPr="0052109B" w:rsidRDefault="00EF0CA9" w:rsidP="0052109B">
      <w:pPr>
        <w:spacing w:line="240" w:lineRule="auto"/>
        <w:ind w:firstLine="720"/>
        <w:rPr>
          <w:rFonts w:ascii="Times New Roman" w:hAnsi="Times New Roman" w:cs="Times New Roman"/>
        </w:rPr>
      </w:pPr>
      <w:bookmarkStart w:id="32" w:name="_Hlk71842584"/>
      <w:bookmarkStart w:id="33" w:name="_Hlk70080148"/>
      <w:r>
        <w:rPr>
          <w:rFonts w:ascii="Times New Roman" w:hAnsi="Times New Roman" w:cs="Times New Roman"/>
        </w:rPr>
        <w:t xml:space="preserve">BFB1 sample exhibits common-Pb (Fig. A.2.4-1) and has a corrected (Stacey and Kramers, 1975) weighted mean </w:t>
      </w:r>
      <w:r w:rsidRPr="007D6329">
        <w:rPr>
          <w:rFonts w:ascii="Times New Roman" w:hAnsi="Times New Roman" w:cs="Times New Roman"/>
        </w:rPr>
        <w:t>age</w:t>
      </w:r>
      <w:r w:rsidRPr="009E5FE6">
        <w:rPr>
          <w:rFonts w:ascii="Times New Roman" w:hAnsi="Times New Roman" w:cs="Times New Roman"/>
        </w:rPr>
        <w:t xml:space="preserve"> </w:t>
      </w:r>
      <w:r>
        <w:rPr>
          <w:rFonts w:ascii="Times New Roman" w:hAnsi="Times New Roman" w:cs="Times New Roman"/>
        </w:rPr>
        <w:t xml:space="preserve">of </w:t>
      </w:r>
      <w:r w:rsidR="009E5FE6" w:rsidRPr="009E5FE6">
        <w:rPr>
          <w:rFonts w:ascii="Times New Roman" w:hAnsi="Times New Roman" w:cs="Times New Roman"/>
        </w:rPr>
        <w:t>50</w:t>
      </w:r>
      <w:r>
        <w:rPr>
          <w:rFonts w:ascii="Times New Roman" w:hAnsi="Times New Roman" w:cs="Times New Roman"/>
        </w:rPr>
        <w:t>9.0</w:t>
      </w:r>
      <w:r w:rsidR="009E5FE6" w:rsidRPr="009E5FE6">
        <w:rPr>
          <w:rFonts w:ascii="Times New Roman" w:hAnsi="Times New Roman" w:cs="Times New Roman"/>
        </w:rPr>
        <w:t xml:space="preserve"> ± </w:t>
      </w:r>
      <w:r>
        <w:rPr>
          <w:rFonts w:ascii="Times New Roman" w:hAnsi="Times New Roman" w:cs="Times New Roman"/>
        </w:rPr>
        <w:t>3.6</w:t>
      </w:r>
      <w:r w:rsidR="009E5FE6" w:rsidRPr="009E5FE6">
        <w:rPr>
          <w:rFonts w:ascii="Times New Roman" w:hAnsi="Times New Roman" w:cs="Times New Roman"/>
        </w:rPr>
        <w:t xml:space="preserve"> (</w:t>
      </w:r>
      <w:r>
        <w:rPr>
          <w:rFonts w:ascii="Times New Roman" w:hAnsi="Times New Roman" w:cs="Times New Roman"/>
        </w:rPr>
        <w:t>2</w:t>
      </w:r>
      <w:r w:rsidR="009E5FE6" w:rsidRPr="009E5FE6">
        <w:rPr>
          <w:rFonts w:ascii="Times New Roman" w:hAnsi="Times New Roman" w:cs="Times New Roman"/>
        </w:rPr>
        <w:t>σ</w:t>
      </w:r>
      <w:r w:rsidR="009E5FE6">
        <w:rPr>
          <w:rFonts w:ascii="Times New Roman" w:hAnsi="Times New Roman" w:cs="Times New Roman"/>
          <w:vertAlign w:val="subscript"/>
        </w:rPr>
        <w:t>se</w:t>
      </w:r>
      <w:r w:rsidR="009E5FE6" w:rsidRPr="009E5FE6">
        <w:rPr>
          <w:rFonts w:ascii="Times New Roman" w:hAnsi="Times New Roman" w:cs="Times New Roman"/>
        </w:rPr>
        <w:t>) Ma</w:t>
      </w:r>
      <w:r w:rsidR="00454958">
        <w:rPr>
          <w:rFonts w:ascii="Times New Roman" w:hAnsi="Times New Roman" w:cs="Times New Roman"/>
        </w:rPr>
        <w:t xml:space="preserve">, MSWD 1.82 </w:t>
      </w:r>
      <w:r>
        <w:rPr>
          <w:rFonts w:ascii="Times New Roman" w:hAnsi="Times New Roman" w:cs="Times New Roman"/>
        </w:rPr>
        <w:t>(</w:t>
      </w:r>
      <w:r w:rsidR="009E5FE6">
        <w:rPr>
          <w:rFonts w:ascii="Times New Roman" w:hAnsi="Times New Roman" w:cs="Times New Roman"/>
        </w:rPr>
        <w:t>Fig. A.2.4</w:t>
      </w:r>
      <w:r>
        <w:rPr>
          <w:rFonts w:ascii="Times New Roman" w:hAnsi="Times New Roman" w:cs="Times New Roman"/>
        </w:rPr>
        <w:t>-2</w:t>
      </w:r>
      <w:r w:rsidR="009E5FE6" w:rsidRPr="009E5FE6">
        <w:rPr>
          <w:rFonts w:ascii="Times New Roman" w:hAnsi="Times New Roman" w:cs="Times New Roman"/>
        </w:rPr>
        <w:t>)</w:t>
      </w:r>
      <w:r>
        <w:rPr>
          <w:rFonts w:ascii="Times New Roman" w:hAnsi="Times New Roman" w:cs="Times New Roman"/>
        </w:rPr>
        <w:t>, which</w:t>
      </w:r>
      <w:r w:rsidR="009E5FE6" w:rsidRPr="009E5FE6">
        <w:rPr>
          <w:rFonts w:ascii="Times New Roman" w:hAnsi="Times New Roman" w:cs="Times New Roman"/>
        </w:rPr>
        <w:t xml:space="preserve"> </w:t>
      </w:r>
      <w:bookmarkEnd w:id="32"/>
      <w:r w:rsidR="009E5FE6" w:rsidRPr="009E5FE6">
        <w:rPr>
          <w:rFonts w:ascii="Times New Roman" w:hAnsi="Times New Roman" w:cs="Times New Roman"/>
        </w:rPr>
        <w:t xml:space="preserve">is consistent with the reported zircon U-Pb ages in the Florida Mountains igneous complex </w:t>
      </w:r>
      <w:bookmarkStart w:id="34" w:name="_Hlk71842570"/>
      <w:r w:rsidR="009E5FE6" w:rsidRPr="009E5FE6">
        <w:rPr>
          <w:rFonts w:ascii="Times New Roman" w:hAnsi="Times New Roman" w:cs="Times New Roman"/>
        </w:rPr>
        <w:t>(503 ± 10 Ma and 514 ± 3 Ma; McMillan and McLemore, 2001)</w:t>
      </w:r>
      <w:bookmarkEnd w:id="34"/>
      <w:r w:rsidR="009E5FE6" w:rsidRPr="009E5FE6">
        <w:rPr>
          <w:rFonts w:ascii="Times New Roman" w:hAnsi="Times New Roman" w:cs="Times New Roman"/>
        </w:rPr>
        <w:t xml:space="preserve">. </w:t>
      </w:r>
      <w:bookmarkEnd w:id="33"/>
      <w:r w:rsidR="009E5FE6" w:rsidRPr="009E5FE6">
        <w:rPr>
          <w:rFonts w:ascii="Times New Roman" w:hAnsi="Times New Roman" w:cs="Times New Roman"/>
        </w:rPr>
        <w:t xml:space="preserve">Zircon ɛHf(t) data yield a weighted mean of </w:t>
      </w:r>
      <w:bookmarkStart w:id="35" w:name="_Hlk71840644"/>
      <w:r w:rsidR="00557E5F">
        <w:rPr>
          <w:rFonts w:ascii="Times New Roman" w:hAnsi="Times New Roman" w:cs="Times New Roman"/>
        </w:rPr>
        <w:t>3.0</w:t>
      </w:r>
      <w:r w:rsidR="009E5FE6" w:rsidRPr="009E5FE6">
        <w:rPr>
          <w:rFonts w:ascii="Times New Roman" w:hAnsi="Times New Roman" w:cs="Times New Roman"/>
        </w:rPr>
        <w:t xml:space="preserve"> </w:t>
      </w:r>
      <w:bookmarkEnd w:id="35"/>
      <w:r w:rsidR="009E5FE6" w:rsidRPr="009E5FE6">
        <w:rPr>
          <w:rFonts w:ascii="Times New Roman" w:hAnsi="Times New Roman" w:cs="Times New Roman"/>
        </w:rPr>
        <w:t>± 0.4 (</w:t>
      </w:r>
      <w:r>
        <w:rPr>
          <w:rFonts w:ascii="Times New Roman" w:hAnsi="Times New Roman" w:cs="Times New Roman"/>
        </w:rPr>
        <w:t>2</w:t>
      </w:r>
      <w:r w:rsidR="009E5FE6" w:rsidRPr="009E5FE6">
        <w:rPr>
          <w:rFonts w:ascii="Times New Roman" w:hAnsi="Times New Roman" w:cs="Times New Roman"/>
        </w:rPr>
        <w:t>σ</w:t>
      </w:r>
      <w:r w:rsidR="009E5FE6">
        <w:rPr>
          <w:rFonts w:ascii="Times New Roman" w:hAnsi="Times New Roman" w:cs="Times New Roman"/>
          <w:vertAlign w:val="subscript"/>
        </w:rPr>
        <w:t>se</w:t>
      </w:r>
      <w:r w:rsidR="009E5FE6" w:rsidRPr="009E5FE6">
        <w:rPr>
          <w:rFonts w:ascii="Times New Roman" w:hAnsi="Times New Roman" w:cs="Times New Roman"/>
        </w:rPr>
        <w:t xml:space="preserve">), a median of 3.0, and exhibit a unimodal distribution with a high ɛHf(t) value shoulder (Fig. </w:t>
      </w:r>
      <w:r>
        <w:rPr>
          <w:rFonts w:ascii="Times New Roman" w:hAnsi="Times New Roman" w:cs="Times New Roman"/>
        </w:rPr>
        <w:t>6</w:t>
      </w:r>
      <w:r w:rsidR="009E5FE6" w:rsidRPr="009E5FE6">
        <w:rPr>
          <w:rFonts w:ascii="Times New Roman" w:hAnsi="Times New Roman" w:cs="Times New Roman"/>
        </w:rPr>
        <w:t xml:space="preserve">D). </w:t>
      </w:r>
      <w:bookmarkStart w:id="36" w:name="_Hlk71841963"/>
      <w:r w:rsidR="009E5FE6" w:rsidRPr="009E5FE6">
        <w:rPr>
          <w:rFonts w:ascii="Times New Roman" w:hAnsi="Times New Roman" w:cs="Times New Roman"/>
        </w:rPr>
        <w:t xml:space="preserve">REE patterns are similar to those described for </w:t>
      </w:r>
      <w:bookmarkEnd w:id="36"/>
      <w:r w:rsidR="009E5FE6" w:rsidRPr="009E5FE6">
        <w:rPr>
          <w:rFonts w:ascii="Times New Roman" w:hAnsi="Times New Roman" w:cs="Times New Roman"/>
        </w:rPr>
        <w:t>sample WGM1 and SCHR1, in that all sample analyses exhibit a negative Eu anomaly, and most contain a positive Ce anomaly.</w:t>
      </w:r>
    </w:p>
    <w:p w14:paraId="19FEB218" w14:textId="7B776CC6" w:rsidR="0052109B" w:rsidRDefault="0052109B" w:rsidP="0052109B">
      <w:pPr>
        <w:rPr>
          <w:noProof/>
        </w:rPr>
      </w:pPr>
      <w:r w:rsidRPr="003A520F">
        <w:rPr>
          <w:noProof/>
        </w:rPr>
        <w:t xml:space="preserve"> </w:t>
      </w:r>
      <w:r w:rsidR="007F3CAB">
        <w:rPr>
          <w:noProof/>
        </w:rPr>
        <w:drawing>
          <wp:inline distT="0" distB="0" distL="0" distR="0" wp14:anchorId="2F94E8F5" wp14:editId="5AF777A7">
            <wp:extent cx="5943600" cy="2990215"/>
            <wp:effectExtent l="0" t="0" r="0" b="635"/>
            <wp:docPr id="16" name="Picture 1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ubble chart&#10;&#10;Description automatically generated"/>
                    <pic:cNvPicPr/>
                  </pic:nvPicPr>
                  <pic:blipFill>
                    <a:blip r:embed="rId22"/>
                    <a:stretch>
                      <a:fillRect/>
                    </a:stretch>
                  </pic:blipFill>
                  <pic:spPr>
                    <a:xfrm>
                      <a:off x="0" y="0"/>
                      <a:ext cx="5943600" cy="2990215"/>
                    </a:xfrm>
                    <a:prstGeom prst="rect">
                      <a:avLst/>
                    </a:prstGeom>
                  </pic:spPr>
                </pic:pic>
              </a:graphicData>
            </a:graphic>
          </wp:inline>
        </w:drawing>
      </w:r>
    </w:p>
    <w:p w14:paraId="6C4E96C7" w14:textId="23BAE74A" w:rsidR="007F3CAB" w:rsidRDefault="0052109B" w:rsidP="007F3CAB">
      <w:pPr>
        <w:rPr>
          <w:rFonts w:ascii="Times New Roman" w:hAnsi="Times New Roman" w:cs="Times New Roman"/>
        </w:rPr>
      </w:pPr>
      <w:r>
        <w:rPr>
          <w:rFonts w:ascii="Times New Roman" w:hAnsi="Times New Roman" w:cs="Times New Roman"/>
        </w:rPr>
        <w:t>Figure. A.2.4</w:t>
      </w:r>
      <w:r w:rsidR="007F3CAB">
        <w:rPr>
          <w:rFonts w:ascii="Times New Roman" w:hAnsi="Times New Roman" w:cs="Times New Roman"/>
        </w:rPr>
        <w:t>-1</w:t>
      </w:r>
      <w:r>
        <w:rPr>
          <w:rFonts w:ascii="Times New Roman" w:hAnsi="Times New Roman" w:cs="Times New Roman"/>
        </w:rPr>
        <w:t>.</w:t>
      </w:r>
      <w:r>
        <w:rPr>
          <w:rFonts w:ascii="Times New Roman" w:hAnsi="Times New Roman" w:cs="Times New Roman"/>
          <w:b/>
          <w:bCs/>
          <w:i/>
          <w:iCs/>
        </w:rPr>
        <w:t xml:space="preserve"> </w:t>
      </w:r>
      <w:r w:rsidR="007F3CAB">
        <w:rPr>
          <w:rFonts w:ascii="Times New Roman" w:hAnsi="Times New Roman" w:cs="Times New Roman"/>
        </w:rPr>
        <w:t>BFB1</w:t>
      </w:r>
      <w:r w:rsidR="007F3CAB">
        <w:rPr>
          <w:rFonts w:ascii="Times New Roman" w:hAnsi="Times New Roman" w:cs="Times New Roman"/>
          <w:b/>
          <w:bCs/>
          <w:i/>
          <w:iCs/>
        </w:rPr>
        <w:t xml:space="preserve"> </w:t>
      </w:r>
      <w:r w:rsidR="007F3CAB">
        <w:rPr>
          <w:rFonts w:ascii="Times New Roman" w:hAnsi="Times New Roman" w:cs="Times New Roman"/>
        </w:rPr>
        <w:t xml:space="preserve">Tera-Wasserburg concordias, concordia ages, and analytical uncertainties before (left side) and after (right side) Stacey and Kramers (1975) common-Pb correction. Plots made in </w:t>
      </w:r>
      <w:r w:rsidR="007F3CAB" w:rsidRPr="0070260B">
        <w:rPr>
          <w:rFonts w:ascii="Times New Roman" w:hAnsi="Times New Roman" w:cs="Times New Roman"/>
          <w:i/>
          <w:iCs/>
        </w:rPr>
        <w:t>IsoplotR</w:t>
      </w:r>
      <w:r w:rsidR="007F3CAB">
        <w:rPr>
          <w:rFonts w:ascii="Times New Roman" w:hAnsi="Times New Roman" w:cs="Times New Roman"/>
        </w:rPr>
        <w:t xml:space="preserve"> (Vermeesch, 2018).</w:t>
      </w:r>
    </w:p>
    <w:p w14:paraId="5447C5EB" w14:textId="69220431" w:rsidR="007F3CAB" w:rsidRDefault="007F3CAB" w:rsidP="007F3CAB">
      <w:pPr>
        <w:rPr>
          <w:rFonts w:ascii="Times New Roman" w:hAnsi="Times New Roman" w:cs="Times New Roman"/>
        </w:rPr>
      </w:pPr>
      <w:r w:rsidRPr="007F3CAB">
        <w:rPr>
          <w:rFonts w:ascii="Times New Roman" w:hAnsi="Times New Roman" w:cs="Times New Roman"/>
          <w:noProof/>
        </w:rPr>
        <w:lastRenderedPageBreak/>
        <w:drawing>
          <wp:inline distT="0" distB="0" distL="0" distR="0" wp14:anchorId="21A1C7A6" wp14:editId="2C2FA997">
            <wp:extent cx="3019245" cy="2883068"/>
            <wp:effectExtent l="0" t="0" r="0" b="0"/>
            <wp:docPr id="18" name="Picture 7" descr="Chart, histogram&#10;&#10;Description automatically generated">
              <a:extLst xmlns:a="http://schemas.openxmlformats.org/drawingml/2006/main">
                <a:ext uri="{FF2B5EF4-FFF2-40B4-BE49-F238E27FC236}">
                  <a16:creationId xmlns:a16="http://schemas.microsoft.com/office/drawing/2014/main" id="{DB035C20-10CD-49D0-8810-93755D551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descr="Chart, histogram&#10;&#10;Description automatically generated">
                      <a:extLst>
                        <a:ext uri="{FF2B5EF4-FFF2-40B4-BE49-F238E27FC236}">
                          <a16:creationId xmlns:a16="http://schemas.microsoft.com/office/drawing/2014/main" id="{DB035C20-10CD-49D0-8810-93755D551849}"/>
                        </a:ext>
                      </a:extLst>
                    </pic:cNvPr>
                    <pic:cNvPicPr>
                      <a:picLocks noChangeAspect="1"/>
                    </pic:cNvPicPr>
                  </pic:nvPicPr>
                  <pic:blipFill>
                    <a:blip r:embed="rId20"/>
                    <a:stretch>
                      <a:fillRect/>
                    </a:stretch>
                  </pic:blipFill>
                  <pic:spPr>
                    <a:xfrm>
                      <a:off x="0" y="0"/>
                      <a:ext cx="3037062" cy="2900081"/>
                    </a:xfrm>
                    <a:prstGeom prst="rect">
                      <a:avLst/>
                    </a:prstGeom>
                  </pic:spPr>
                </pic:pic>
              </a:graphicData>
            </a:graphic>
          </wp:inline>
        </w:drawing>
      </w:r>
      <w:r w:rsidR="00557E5F" w:rsidRPr="00557E5F">
        <w:rPr>
          <w:rFonts w:ascii="Times New Roman" w:hAnsi="Times New Roman" w:cs="Times New Roman"/>
          <w:noProof/>
        </w:rPr>
        <w:drawing>
          <wp:inline distT="0" distB="0" distL="0" distR="0" wp14:anchorId="5907C961" wp14:editId="0F7A0D42">
            <wp:extent cx="2587925" cy="2931562"/>
            <wp:effectExtent l="0" t="0" r="3175" b="2540"/>
            <wp:docPr id="50" name="Picture 3" descr="Chart, histogram&#10;&#10;Description automatically generated">
              <a:extLst xmlns:a="http://schemas.openxmlformats.org/drawingml/2006/main">
                <a:ext uri="{FF2B5EF4-FFF2-40B4-BE49-F238E27FC236}">
                  <a16:creationId xmlns:a16="http://schemas.microsoft.com/office/drawing/2014/main" id="{6565A6DB-B0B8-4DB2-BD87-D541B9558C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3" descr="Chart, histogram&#10;&#10;Description automatically generated">
                      <a:extLst>
                        <a:ext uri="{FF2B5EF4-FFF2-40B4-BE49-F238E27FC236}">
                          <a16:creationId xmlns:a16="http://schemas.microsoft.com/office/drawing/2014/main" id="{6565A6DB-B0B8-4DB2-BD87-D541B9558C0D}"/>
                        </a:ext>
                      </a:extLst>
                    </pic:cNvPr>
                    <pic:cNvPicPr>
                      <a:picLocks noChangeAspect="1"/>
                    </pic:cNvPicPr>
                  </pic:nvPicPr>
                  <pic:blipFill>
                    <a:blip r:embed="rId23"/>
                    <a:stretch>
                      <a:fillRect/>
                    </a:stretch>
                  </pic:blipFill>
                  <pic:spPr>
                    <a:xfrm>
                      <a:off x="0" y="0"/>
                      <a:ext cx="2594594" cy="2939117"/>
                    </a:xfrm>
                    <a:prstGeom prst="rect">
                      <a:avLst/>
                    </a:prstGeom>
                  </pic:spPr>
                </pic:pic>
              </a:graphicData>
            </a:graphic>
          </wp:inline>
        </w:drawing>
      </w:r>
    </w:p>
    <w:p w14:paraId="11DD4CE6" w14:textId="58B0917A" w:rsidR="0052109B" w:rsidRDefault="007F3CAB" w:rsidP="0052109B">
      <w:pPr>
        <w:rPr>
          <w:rFonts w:ascii="Times New Roman" w:hAnsi="Times New Roman" w:cs="Times New Roman"/>
        </w:rPr>
      </w:pPr>
      <w:r>
        <w:rPr>
          <w:rFonts w:ascii="Times New Roman" w:hAnsi="Times New Roman" w:cs="Times New Roman"/>
        </w:rPr>
        <w:t>Figure. A.2.4-2.</w:t>
      </w:r>
      <w:r>
        <w:rPr>
          <w:rFonts w:ascii="Times New Roman" w:hAnsi="Times New Roman" w:cs="Times New Roman"/>
          <w:b/>
          <w:bCs/>
          <w:i/>
          <w:iCs/>
        </w:rPr>
        <w:t xml:space="preserve"> </w:t>
      </w:r>
      <w:r>
        <w:rPr>
          <w:rFonts w:ascii="Times New Roman" w:hAnsi="Times New Roman" w:cs="Times New Roman"/>
        </w:rPr>
        <w:t xml:space="preserve">QM1 common-Pb corrected age </w:t>
      </w:r>
      <w:r w:rsidR="00250E33">
        <w:rPr>
          <w:rFonts w:ascii="Times New Roman" w:hAnsi="Times New Roman" w:cs="Times New Roman"/>
        </w:rPr>
        <w:t>(left) and</w:t>
      </w:r>
      <w:r w:rsidR="00250E33">
        <w:rPr>
          <w:rFonts w:ascii="Times New Roman" w:hAnsi="Times New Roman" w:cs="Times New Roman"/>
          <w:b/>
          <w:bCs/>
          <w:i/>
          <w:iCs/>
        </w:rPr>
        <w:t xml:space="preserve"> </w:t>
      </w:r>
      <w:r w:rsidR="00250E33">
        <w:rPr>
          <w:rFonts w:ascii="Times New Roman" w:hAnsi="Times New Roman" w:cs="Times New Roman"/>
        </w:rPr>
        <w:t xml:space="preserve">εHf (t) (right) </w:t>
      </w:r>
      <w:r>
        <w:rPr>
          <w:rFonts w:ascii="Times New Roman" w:hAnsi="Times New Roman" w:cs="Times New Roman"/>
        </w:rPr>
        <w:t xml:space="preserve">weighted means and standard errors calculated and plotted in </w:t>
      </w:r>
      <w:r w:rsidRPr="0070260B">
        <w:rPr>
          <w:rFonts w:ascii="Times New Roman" w:hAnsi="Times New Roman" w:cs="Times New Roman"/>
          <w:i/>
          <w:iCs/>
        </w:rPr>
        <w:t>IsoplotR</w:t>
      </w:r>
      <w:r>
        <w:rPr>
          <w:rFonts w:ascii="Times New Roman" w:hAnsi="Times New Roman" w:cs="Times New Roman"/>
        </w:rPr>
        <w:t xml:space="preserve"> (Vermeesch, 2018).</w:t>
      </w:r>
    </w:p>
    <w:p w14:paraId="238DE7BA" w14:textId="76DBE4A8" w:rsidR="009E5FE6" w:rsidRPr="009E5FE6" w:rsidRDefault="009E5FE6" w:rsidP="009E5FE6">
      <w:pPr>
        <w:spacing w:line="240" w:lineRule="auto"/>
        <w:rPr>
          <w:rFonts w:ascii="Times New Roman" w:hAnsi="Times New Roman" w:cs="Times New Roman"/>
          <w:i/>
          <w:iCs/>
        </w:rPr>
      </w:pPr>
      <w:bookmarkStart w:id="37" w:name="_Hlk72921577"/>
      <w:r w:rsidRPr="009E5FE6">
        <w:rPr>
          <w:rFonts w:ascii="Times New Roman" w:hAnsi="Times New Roman" w:cs="Times New Roman"/>
          <w:i/>
          <w:iCs/>
        </w:rPr>
        <w:t>A.2.5. SAFT8 (McClure Mountain Syenite, nepheline syenite)</w:t>
      </w:r>
    </w:p>
    <w:bookmarkEnd w:id="37"/>
    <w:p w14:paraId="2BD271DA" w14:textId="36E99741" w:rsidR="009E5FE6" w:rsidRPr="009E5FE6" w:rsidRDefault="009E5FE6" w:rsidP="009E5FE6">
      <w:pPr>
        <w:spacing w:line="240" w:lineRule="auto"/>
        <w:ind w:firstLine="720"/>
        <w:rPr>
          <w:rFonts w:ascii="Times New Roman" w:hAnsi="Times New Roman" w:cs="Times New Roman"/>
        </w:rPr>
      </w:pPr>
      <w:r w:rsidRPr="009E5FE6">
        <w:rPr>
          <w:rFonts w:ascii="Times New Roman" w:hAnsi="Times New Roman" w:cs="Times New Roman"/>
        </w:rPr>
        <w:t xml:space="preserve">Sample SAFT8 was collected from a nepheline syenite, which is part of the McClure Mountain complex in the Wet Mountains, which is located at the north end of the Apishapa Uplift (Figs. </w:t>
      </w:r>
      <w:r w:rsidR="00B44595">
        <w:rPr>
          <w:rFonts w:ascii="Times New Roman" w:hAnsi="Times New Roman" w:cs="Times New Roman"/>
        </w:rPr>
        <w:t>2</w:t>
      </w:r>
      <w:r w:rsidRPr="009E5FE6">
        <w:rPr>
          <w:rFonts w:ascii="Times New Roman" w:hAnsi="Times New Roman" w:cs="Times New Roman"/>
        </w:rPr>
        <w:t xml:space="preserve"> and </w:t>
      </w:r>
      <w:r w:rsidR="00B44595">
        <w:rPr>
          <w:rFonts w:ascii="Times New Roman" w:hAnsi="Times New Roman" w:cs="Times New Roman"/>
        </w:rPr>
        <w:t>4</w:t>
      </w:r>
      <w:r w:rsidRPr="009E5FE6">
        <w:rPr>
          <w:rFonts w:ascii="Times New Roman" w:hAnsi="Times New Roman" w:cs="Times New Roman"/>
        </w:rPr>
        <w:t>). This alkaline intrusive suite is one of three related Cambrian intrusive complexes, clustered within a 130 km</w:t>
      </w:r>
      <w:r w:rsidRPr="009E5FE6">
        <w:rPr>
          <w:rFonts w:ascii="Times New Roman" w:hAnsi="Times New Roman" w:cs="Times New Roman"/>
          <w:vertAlign w:val="superscript"/>
        </w:rPr>
        <w:t>2</w:t>
      </w:r>
      <w:r w:rsidRPr="009E5FE6">
        <w:rPr>
          <w:rFonts w:ascii="Times New Roman" w:hAnsi="Times New Roman" w:cs="Times New Roman"/>
        </w:rPr>
        <w:t xml:space="preserve"> area within the Wet Mountains of Colorado (</w:t>
      </w:r>
      <w:bookmarkStart w:id="38" w:name="_Hlk72916824"/>
      <w:r w:rsidRPr="009E5FE6">
        <w:rPr>
          <w:rFonts w:ascii="Times New Roman" w:hAnsi="Times New Roman" w:cs="Times New Roman"/>
        </w:rPr>
        <w:t>Olson et al., 1977</w:t>
      </w:r>
      <w:bookmarkEnd w:id="38"/>
      <w:r w:rsidRPr="009E5FE6">
        <w:rPr>
          <w:rFonts w:ascii="Times New Roman" w:hAnsi="Times New Roman" w:cs="Times New Roman"/>
        </w:rPr>
        <w:t xml:space="preserve">). Inboard projections of both the Southern Oklahoma and hypothesized New Mexico aulacogens intersect in this region of central Colorado, and the Wet Mountains </w:t>
      </w:r>
      <w:bookmarkStart w:id="39" w:name="_Hlk71841357"/>
      <w:r w:rsidRPr="009E5FE6">
        <w:rPr>
          <w:rFonts w:ascii="Times New Roman" w:hAnsi="Times New Roman" w:cs="Times New Roman"/>
        </w:rPr>
        <w:t xml:space="preserve">alkaline-mafic </w:t>
      </w:r>
      <w:bookmarkEnd w:id="39"/>
      <w:r w:rsidRPr="009E5FE6">
        <w:rPr>
          <w:rFonts w:ascii="Times New Roman" w:hAnsi="Times New Roman" w:cs="Times New Roman"/>
        </w:rPr>
        <w:t>igneous rocks are invoked as evidence for far-field rift activity for both systems (</w:t>
      </w:r>
      <w:bookmarkStart w:id="40" w:name="_Hlk72916844"/>
      <w:r w:rsidRPr="009E5FE6">
        <w:rPr>
          <w:rFonts w:ascii="Times New Roman" w:hAnsi="Times New Roman" w:cs="Times New Roman"/>
        </w:rPr>
        <w:t>Loring and Armstrong, 1980; Larson et al., 1985; Evans and Clemons, 1988; McMillan and McLemore, 2001</w:t>
      </w:r>
      <w:bookmarkEnd w:id="40"/>
      <w:r w:rsidRPr="009E5FE6">
        <w:rPr>
          <w:rFonts w:ascii="Times New Roman" w:hAnsi="Times New Roman" w:cs="Times New Roman"/>
        </w:rPr>
        <w:t xml:space="preserve">). The McClure Mountain Cambrian complex </w:t>
      </w:r>
      <w:bookmarkStart w:id="41" w:name="_Hlk71841433"/>
      <w:r w:rsidRPr="009E5FE6">
        <w:rPr>
          <w:rFonts w:ascii="Times New Roman" w:hAnsi="Times New Roman" w:cs="Times New Roman"/>
        </w:rPr>
        <w:t>consists of gabbro, pyroxenite, anorthosite, biotite-hornblende syenite, and nepheline syenite (Olson et al., 1977)</w:t>
      </w:r>
      <w:bookmarkEnd w:id="41"/>
      <w:r w:rsidRPr="009E5FE6">
        <w:rPr>
          <w:rFonts w:ascii="Times New Roman" w:hAnsi="Times New Roman" w:cs="Times New Roman"/>
        </w:rPr>
        <w:t xml:space="preserve">. The thin section of sample SAFT8 </w:t>
      </w:r>
      <w:bookmarkStart w:id="42" w:name="_Hlk71841525"/>
      <w:r w:rsidRPr="009E5FE6">
        <w:rPr>
          <w:rFonts w:ascii="Times New Roman" w:hAnsi="Times New Roman" w:cs="Times New Roman"/>
        </w:rPr>
        <w:t xml:space="preserve">is dominated by nepheline feldspathoid, </w:t>
      </w:r>
      <w:r w:rsidR="00B44595" w:rsidRPr="009E5FE6">
        <w:rPr>
          <w:rFonts w:ascii="Times New Roman" w:hAnsi="Times New Roman" w:cs="Times New Roman"/>
        </w:rPr>
        <w:t>untwined</w:t>
      </w:r>
      <w:r w:rsidRPr="009E5FE6">
        <w:rPr>
          <w:rFonts w:ascii="Times New Roman" w:hAnsi="Times New Roman" w:cs="Times New Roman"/>
        </w:rPr>
        <w:t xml:space="preserve"> plagioclase, or a combination of both (Fig. </w:t>
      </w:r>
      <w:r w:rsidR="00B44595">
        <w:rPr>
          <w:rFonts w:ascii="Times New Roman" w:hAnsi="Times New Roman" w:cs="Times New Roman"/>
        </w:rPr>
        <w:t>8</w:t>
      </w:r>
      <w:r w:rsidRPr="009E5FE6">
        <w:rPr>
          <w:rFonts w:ascii="Times New Roman" w:hAnsi="Times New Roman" w:cs="Times New Roman"/>
        </w:rPr>
        <w:t xml:space="preserve">E). </w:t>
      </w:r>
      <w:bookmarkEnd w:id="42"/>
      <w:r w:rsidRPr="009E5FE6">
        <w:rPr>
          <w:rFonts w:ascii="Times New Roman" w:hAnsi="Times New Roman" w:cs="Times New Roman"/>
        </w:rPr>
        <w:t>A minor constituency of twinned plagioclase is also present. Calcite and biotite are common and observed in association. Minor amphibole and magnetite are preset as well.</w:t>
      </w:r>
    </w:p>
    <w:p w14:paraId="03561DE1" w14:textId="43E6097E" w:rsidR="0052109B" w:rsidRDefault="00454958" w:rsidP="00AF6741">
      <w:pPr>
        <w:spacing w:line="240" w:lineRule="auto"/>
        <w:ind w:firstLine="720"/>
        <w:rPr>
          <w:rFonts w:ascii="Times New Roman" w:hAnsi="Times New Roman" w:cs="Times New Roman"/>
          <w:b/>
          <w:bCs/>
          <w:i/>
          <w:iCs/>
        </w:rPr>
      </w:pPr>
      <w:bookmarkStart w:id="43" w:name="_32hioqz" w:colFirst="0" w:colLast="0"/>
      <w:bookmarkStart w:id="44" w:name="_Hlk70080180"/>
      <w:bookmarkEnd w:id="43"/>
      <w:r>
        <w:rPr>
          <w:rFonts w:ascii="Times New Roman" w:hAnsi="Times New Roman" w:cs="Times New Roman"/>
        </w:rPr>
        <w:t xml:space="preserve">SAFT8 sample exhibits common-Pb (Fig. A.2.5-1) and has a corrected (Stacey and Kramers, 1975) weighted mean </w:t>
      </w:r>
      <w:r w:rsidRPr="007D6329">
        <w:rPr>
          <w:rFonts w:ascii="Times New Roman" w:hAnsi="Times New Roman" w:cs="Times New Roman"/>
        </w:rPr>
        <w:t>age</w:t>
      </w:r>
      <w:r w:rsidRPr="009E5FE6">
        <w:rPr>
          <w:rFonts w:ascii="Times New Roman" w:hAnsi="Times New Roman" w:cs="Times New Roman"/>
        </w:rPr>
        <w:t xml:space="preserve"> </w:t>
      </w:r>
      <w:r>
        <w:rPr>
          <w:rFonts w:ascii="Times New Roman" w:hAnsi="Times New Roman" w:cs="Times New Roman"/>
        </w:rPr>
        <w:t xml:space="preserve">of </w:t>
      </w:r>
      <w:bookmarkStart w:id="45" w:name="_Hlk71842792"/>
      <w:r w:rsidR="009E5FE6" w:rsidRPr="009E5FE6">
        <w:rPr>
          <w:rFonts w:ascii="Times New Roman" w:hAnsi="Times New Roman" w:cs="Times New Roman"/>
        </w:rPr>
        <w:t>53</w:t>
      </w:r>
      <w:r>
        <w:rPr>
          <w:rFonts w:ascii="Times New Roman" w:hAnsi="Times New Roman" w:cs="Times New Roman"/>
        </w:rPr>
        <w:t>3</w:t>
      </w:r>
      <w:r w:rsidR="009E5FE6" w:rsidRPr="009E5FE6">
        <w:rPr>
          <w:rFonts w:ascii="Times New Roman" w:hAnsi="Times New Roman" w:cs="Times New Roman"/>
        </w:rPr>
        <w:t>.</w:t>
      </w:r>
      <w:r>
        <w:rPr>
          <w:rFonts w:ascii="Times New Roman" w:hAnsi="Times New Roman" w:cs="Times New Roman"/>
        </w:rPr>
        <w:t>4</w:t>
      </w:r>
      <w:r w:rsidR="009E5FE6" w:rsidRPr="009E5FE6">
        <w:rPr>
          <w:rFonts w:ascii="Times New Roman" w:hAnsi="Times New Roman" w:cs="Times New Roman"/>
        </w:rPr>
        <w:t xml:space="preserve"> ± </w:t>
      </w:r>
      <w:r>
        <w:rPr>
          <w:rFonts w:ascii="Times New Roman" w:hAnsi="Times New Roman" w:cs="Times New Roman"/>
        </w:rPr>
        <w:t>3.8</w:t>
      </w:r>
      <w:r w:rsidR="009E5FE6" w:rsidRPr="009E5FE6">
        <w:rPr>
          <w:rFonts w:ascii="Times New Roman" w:hAnsi="Times New Roman" w:cs="Times New Roman"/>
        </w:rPr>
        <w:t xml:space="preserve"> (</w:t>
      </w:r>
      <w:r>
        <w:rPr>
          <w:rFonts w:ascii="Times New Roman" w:hAnsi="Times New Roman" w:cs="Times New Roman"/>
        </w:rPr>
        <w:t>2</w:t>
      </w:r>
      <w:r w:rsidR="009E5FE6" w:rsidRPr="009E5FE6">
        <w:rPr>
          <w:rFonts w:ascii="Times New Roman" w:hAnsi="Times New Roman" w:cs="Times New Roman"/>
        </w:rPr>
        <w:t>σ</w:t>
      </w:r>
      <w:r w:rsidR="009E5FE6">
        <w:rPr>
          <w:rFonts w:ascii="Times New Roman" w:hAnsi="Times New Roman" w:cs="Times New Roman"/>
          <w:vertAlign w:val="subscript"/>
        </w:rPr>
        <w:t>se</w:t>
      </w:r>
      <w:r w:rsidR="009E5FE6" w:rsidRPr="009E5FE6">
        <w:rPr>
          <w:rFonts w:ascii="Times New Roman" w:hAnsi="Times New Roman" w:cs="Times New Roman"/>
        </w:rPr>
        <w:t>)</w:t>
      </w:r>
      <w:r>
        <w:rPr>
          <w:rFonts w:ascii="Times New Roman" w:hAnsi="Times New Roman" w:cs="Times New Roman"/>
        </w:rPr>
        <w:t xml:space="preserve"> MSWD 2.87</w:t>
      </w:r>
      <w:r w:rsidR="009E5FE6" w:rsidRPr="009E5FE6">
        <w:rPr>
          <w:rFonts w:ascii="Times New Roman" w:hAnsi="Times New Roman" w:cs="Times New Roman"/>
        </w:rPr>
        <w:t xml:space="preserve"> </w:t>
      </w:r>
      <w:bookmarkEnd w:id="45"/>
      <w:r w:rsidR="009E5FE6" w:rsidRPr="009E5FE6">
        <w:rPr>
          <w:rFonts w:ascii="Times New Roman" w:hAnsi="Times New Roman" w:cs="Times New Roman"/>
        </w:rPr>
        <w:t>Ma</w:t>
      </w:r>
      <w:r w:rsidR="009E5FE6">
        <w:rPr>
          <w:rFonts w:ascii="Times New Roman" w:hAnsi="Times New Roman" w:cs="Times New Roman"/>
        </w:rPr>
        <w:t xml:space="preserve"> (Fig. A.2.5</w:t>
      </w:r>
      <w:r>
        <w:rPr>
          <w:rFonts w:ascii="Times New Roman" w:hAnsi="Times New Roman" w:cs="Times New Roman"/>
        </w:rPr>
        <w:t>-2</w:t>
      </w:r>
      <w:r w:rsidR="009E5FE6">
        <w:rPr>
          <w:rFonts w:ascii="Times New Roman" w:hAnsi="Times New Roman" w:cs="Times New Roman"/>
        </w:rPr>
        <w:t>)</w:t>
      </w:r>
      <w:r w:rsidR="009E5FE6" w:rsidRPr="009E5FE6">
        <w:rPr>
          <w:rFonts w:ascii="Times New Roman" w:hAnsi="Times New Roman" w:cs="Times New Roman"/>
        </w:rPr>
        <w:t xml:space="preserve">, SAFT8 is older than the reported zircon U-Pb age of the McClure Mountain Syenite complex of </w:t>
      </w:r>
      <w:bookmarkStart w:id="46" w:name="_Hlk71842754"/>
      <w:r w:rsidR="009E5FE6" w:rsidRPr="009E5FE6">
        <w:rPr>
          <w:rFonts w:ascii="Times New Roman" w:hAnsi="Times New Roman" w:cs="Times New Roman"/>
        </w:rPr>
        <w:t>523.98 ± 0.12 Ma (Schoene and Bowring, 2006)</w:t>
      </w:r>
      <w:bookmarkEnd w:id="46"/>
      <w:r w:rsidR="00AF6741">
        <w:rPr>
          <w:rFonts w:ascii="Times New Roman" w:hAnsi="Times New Roman" w:cs="Times New Roman"/>
        </w:rPr>
        <w:t>, but were collected from different locations than the Schoene and Bowring (2006) and may indicate a more heterogenous Cambrian igneous body</w:t>
      </w:r>
      <w:r w:rsidR="009E5FE6" w:rsidRPr="009E5FE6">
        <w:rPr>
          <w:rFonts w:ascii="Times New Roman" w:hAnsi="Times New Roman" w:cs="Times New Roman"/>
        </w:rPr>
        <w:t xml:space="preserve">. </w:t>
      </w:r>
      <w:bookmarkEnd w:id="44"/>
      <w:r w:rsidR="009E5FE6" w:rsidRPr="009E5FE6">
        <w:rPr>
          <w:rFonts w:ascii="Times New Roman" w:hAnsi="Times New Roman" w:cs="Times New Roman"/>
        </w:rPr>
        <w:t xml:space="preserve">Zircon ɛHf(t) data exhibit the broadest distribution in comparison to all other igneous samples in this study. The weighted mean of the ɛHf(t) value distribution is </w:t>
      </w:r>
      <w:bookmarkStart w:id="47" w:name="_Hlk71840665"/>
      <w:r w:rsidR="009E5FE6" w:rsidRPr="009E5FE6">
        <w:rPr>
          <w:rFonts w:ascii="Times New Roman" w:hAnsi="Times New Roman" w:cs="Times New Roman"/>
        </w:rPr>
        <w:t>2.</w:t>
      </w:r>
      <w:r w:rsidR="00557E5F">
        <w:rPr>
          <w:rFonts w:ascii="Times New Roman" w:hAnsi="Times New Roman" w:cs="Times New Roman"/>
        </w:rPr>
        <w:t>9</w:t>
      </w:r>
      <w:r w:rsidR="009E5FE6" w:rsidRPr="009E5FE6">
        <w:rPr>
          <w:rFonts w:ascii="Times New Roman" w:hAnsi="Times New Roman" w:cs="Times New Roman"/>
        </w:rPr>
        <w:t xml:space="preserve"> </w:t>
      </w:r>
      <w:bookmarkEnd w:id="47"/>
      <w:r w:rsidR="009E5FE6" w:rsidRPr="009E5FE6">
        <w:rPr>
          <w:rFonts w:ascii="Times New Roman" w:hAnsi="Times New Roman" w:cs="Times New Roman"/>
        </w:rPr>
        <w:t>± 0.7 (</w:t>
      </w:r>
      <w:r w:rsidR="003E3806">
        <w:rPr>
          <w:rFonts w:ascii="Times New Roman" w:hAnsi="Times New Roman" w:cs="Times New Roman"/>
        </w:rPr>
        <w:t>2</w:t>
      </w:r>
      <w:r w:rsidR="009E5FE6" w:rsidRPr="009E5FE6">
        <w:rPr>
          <w:rFonts w:ascii="Times New Roman" w:hAnsi="Times New Roman" w:cs="Times New Roman"/>
        </w:rPr>
        <w:t>σ</w:t>
      </w:r>
      <w:r w:rsidR="009E5FE6">
        <w:rPr>
          <w:rFonts w:ascii="Times New Roman" w:hAnsi="Times New Roman" w:cs="Times New Roman"/>
          <w:vertAlign w:val="subscript"/>
        </w:rPr>
        <w:t>se</w:t>
      </w:r>
      <w:r w:rsidR="009E5FE6" w:rsidRPr="009E5FE6">
        <w:rPr>
          <w:rFonts w:ascii="Times New Roman" w:hAnsi="Times New Roman" w:cs="Times New Roman"/>
        </w:rPr>
        <w:t>) and the median is 2.6. SAFT8 zircons exhibit no negative Eu anomalies (</w:t>
      </w:r>
      <w:r>
        <w:rPr>
          <w:rFonts w:ascii="Times New Roman" w:hAnsi="Times New Roman" w:cs="Times New Roman"/>
        </w:rPr>
        <w:t xml:space="preserve">Fig. A.2.5-2; </w:t>
      </w:r>
      <w:r w:rsidR="009E5FE6" w:rsidRPr="009E5FE6">
        <w:rPr>
          <w:rFonts w:ascii="Times New Roman" w:hAnsi="Times New Roman" w:cs="Times New Roman"/>
        </w:rPr>
        <w:t xml:space="preserve">Fig. </w:t>
      </w:r>
      <w:r>
        <w:rPr>
          <w:rFonts w:ascii="Times New Roman" w:hAnsi="Times New Roman" w:cs="Times New Roman"/>
        </w:rPr>
        <w:t>6</w:t>
      </w:r>
      <w:r w:rsidR="009E5FE6" w:rsidRPr="009E5FE6">
        <w:rPr>
          <w:rFonts w:ascii="Times New Roman" w:hAnsi="Times New Roman" w:cs="Times New Roman"/>
        </w:rPr>
        <w:t xml:space="preserve">E), a unique characteristic in comparison to other igneous samples in this study. Most analyses also exhibit positive Ce anomalies, and REE abundances generally increase with </w:t>
      </w:r>
      <w:r w:rsidR="009E5FE6" w:rsidRPr="009E5FE6">
        <w:rPr>
          <w:rFonts w:ascii="Times New Roman" w:hAnsi="Times New Roman" w:cs="Times New Roman"/>
        </w:rPr>
        <w:lastRenderedPageBreak/>
        <w:t>atomic number.</w:t>
      </w:r>
      <w:r w:rsidR="0052109B" w:rsidRPr="003A520F">
        <w:rPr>
          <w:noProof/>
        </w:rPr>
        <w:t xml:space="preserve"> </w:t>
      </w:r>
      <w:r w:rsidR="00AF6741">
        <w:rPr>
          <w:noProof/>
        </w:rPr>
        <w:drawing>
          <wp:inline distT="0" distB="0" distL="0" distR="0" wp14:anchorId="3BA813A7" wp14:editId="31BCD05D">
            <wp:extent cx="5943600" cy="2679700"/>
            <wp:effectExtent l="0" t="0" r="0" b="635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24"/>
                    <a:stretch>
                      <a:fillRect/>
                    </a:stretch>
                  </pic:blipFill>
                  <pic:spPr>
                    <a:xfrm>
                      <a:off x="0" y="0"/>
                      <a:ext cx="5943600" cy="2679700"/>
                    </a:xfrm>
                    <a:prstGeom prst="rect">
                      <a:avLst/>
                    </a:prstGeom>
                  </pic:spPr>
                </pic:pic>
              </a:graphicData>
            </a:graphic>
          </wp:inline>
        </w:drawing>
      </w:r>
    </w:p>
    <w:p w14:paraId="3D4E46C5" w14:textId="77777777" w:rsidR="00AF6741" w:rsidRDefault="0052109B" w:rsidP="00AF6741">
      <w:pPr>
        <w:rPr>
          <w:rFonts w:ascii="Times New Roman" w:hAnsi="Times New Roman" w:cs="Times New Roman"/>
        </w:rPr>
      </w:pPr>
      <w:r>
        <w:rPr>
          <w:rFonts w:ascii="Times New Roman" w:hAnsi="Times New Roman" w:cs="Times New Roman"/>
        </w:rPr>
        <w:t>Figure. A.2.5</w:t>
      </w:r>
      <w:r w:rsidR="00454958">
        <w:rPr>
          <w:rFonts w:ascii="Times New Roman" w:hAnsi="Times New Roman" w:cs="Times New Roman"/>
        </w:rPr>
        <w:t>-1</w:t>
      </w:r>
      <w:r>
        <w:rPr>
          <w:rFonts w:ascii="Times New Roman" w:hAnsi="Times New Roman" w:cs="Times New Roman"/>
        </w:rPr>
        <w:t>.</w:t>
      </w:r>
      <w:r>
        <w:rPr>
          <w:rFonts w:ascii="Times New Roman" w:hAnsi="Times New Roman" w:cs="Times New Roman"/>
          <w:b/>
          <w:bCs/>
          <w:i/>
          <w:iCs/>
        </w:rPr>
        <w:t xml:space="preserve"> </w:t>
      </w:r>
      <w:r>
        <w:rPr>
          <w:rFonts w:ascii="Times New Roman" w:hAnsi="Times New Roman" w:cs="Times New Roman"/>
        </w:rPr>
        <w:t>SAFT8</w:t>
      </w:r>
      <w:r>
        <w:rPr>
          <w:rFonts w:ascii="Times New Roman" w:hAnsi="Times New Roman" w:cs="Times New Roman"/>
          <w:b/>
          <w:bCs/>
          <w:i/>
          <w:iCs/>
        </w:rPr>
        <w:t xml:space="preserve"> </w:t>
      </w:r>
      <w:r w:rsidR="00AF6741">
        <w:rPr>
          <w:rFonts w:ascii="Times New Roman" w:hAnsi="Times New Roman" w:cs="Times New Roman"/>
        </w:rPr>
        <w:t xml:space="preserve">Tera-Wasserburg concordias, concordia ages, and analytical uncertainties before (left side) and after (right side) Stacey and Kramers (1975) common-Pb correction. Plots made in </w:t>
      </w:r>
      <w:r w:rsidR="00AF6741" w:rsidRPr="0070260B">
        <w:rPr>
          <w:rFonts w:ascii="Times New Roman" w:hAnsi="Times New Roman" w:cs="Times New Roman"/>
          <w:i/>
          <w:iCs/>
        </w:rPr>
        <w:t>IsoplotR</w:t>
      </w:r>
      <w:r w:rsidR="00AF6741">
        <w:rPr>
          <w:rFonts w:ascii="Times New Roman" w:hAnsi="Times New Roman" w:cs="Times New Roman"/>
        </w:rPr>
        <w:t xml:space="preserve"> (Vermeesch, 2018).</w:t>
      </w:r>
    </w:p>
    <w:p w14:paraId="53E90022" w14:textId="6F19E998" w:rsidR="0052109B" w:rsidRDefault="00AF6741" w:rsidP="0052109B">
      <w:pPr>
        <w:rPr>
          <w:rFonts w:ascii="Times New Roman" w:hAnsi="Times New Roman" w:cs="Times New Roman"/>
        </w:rPr>
      </w:pPr>
      <w:r w:rsidRPr="00AF6741">
        <w:rPr>
          <w:rFonts w:ascii="Times New Roman" w:hAnsi="Times New Roman" w:cs="Times New Roman"/>
          <w:noProof/>
        </w:rPr>
        <w:drawing>
          <wp:inline distT="0" distB="0" distL="0" distR="0" wp14:anchorId="15DE3845" wp14:editId="4B44EDD9">
            <wp:extent cx="2695703" cy="2484408"/>
            <wp:effectExtent l="0" t="0" r="0" b="0"/>
            <wp:docPr id="21" name="Picture 14" descr="Chart, histogram&#10;&#10;Description automatically generated">
              <a:extLst xmlns:a="http://schemas.openxmlformats.org/drawingml/2006/main">
                <a:ext uri="{FF2B5EF4-FFF2-40B4-BE49-F238E27FC236}">
                  <a16:creationId xmlns:a16="http://schemas.microsoft.com/office/drawing/2014/main" id="{900D23E5-ADC7-490C-9366-6F8A877BA8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descr="Chart, histogram&#10;&#10;Description automatically generated">
                      <a:extLst>
                        <a:ext uri="{FF2B5EF4-FFF2-40B4-BE49-F238E27FC236}">
                          <a16:creationId xmlns:a16="http://schemas.microsoft.com/office/drawing/2014/main" id="{900D23E5-ADC7-490C-9366-6F8A877BA825}"/>
                        </a:ext>
                      </a:extLst>
                    </pic:cNvPr>
                    <pic:cNvPicPr>
                      <a:picLocks noChangeAspect="1"/>
                    </pic:cNvPicPr>
                  </pic:nvPicPr>
                  <pic:blipFill>
                    <a:blip r:embed="rId25"/>
                    <a:stretch>
                      <a:fillRect/>
                    </a:stretch>
                  </pic:blipFill>
                  <pic:spPr>
                    <a:xfrm>
                      <a:off x="0" y="0"/>
                      <a:ext cx="2709874" cy="2497469"/>
                    </a:xfrm>
                    <a:prstGeom prst="rect">
                      <a:avLst/>
                    </a:prstGeom>
                  </pic:spPr>
                </pic:pic>
              </a:graphicData>
            </a:graphic>
          </wp:inline>
        </w:drawing>
      </w:r>
      <w:r w:rsidR="00557E5F" w:rsidRPr="00557E5F">
        <w:rPr>
          <w:rFonts w:ascii="Times New Roman" w:hAnsi="Times New Roman" w:cs="Times New Roman"/>
          <w:noProof/>
        </w:rPr>
        <w:drawing>
          <wp:inline distT="0" distB="0" distL="0" distR="0" wp14:anchorId="5023672D" wp14:editId="3043AB41">
            <wp:extent cx="2817060" cy="3122762"/>
            <wp:effectExtent l="0" t="0" r="2540" b="1905"/>
            <wp:docPr id="51" name="Picture 3" descr="Chart, histogram&#10;&#10;Description automatically generated">
              <a:extLst xmlns:a="http://schemas.openxmlformats.org/drawingml/2006/main">
                <a:ext uri="{FF2B5EF4-FFF2-40B4-BE49-F238E27FC236}">
                  <a16:creationId xmlns:a16="http://schemas.microsoft.com/office/drawing/2014/main" id="{6EAAD3FE-1195-4C53-A41A-16BB2661D7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descr="Chart, histogram&#10;&#10;Description automatically generated">
                      <a:extLst>
                        <a:ext uri="{FF2B5EF4-FFF2-40B4-BE49-F238E27FC236}">
                          <a16:creationId xmlns:a16="http://schemas.microsoft.com/office/drawing/2014/main" id="{6EAAD3FE-1195-4C53-A41A-16BB2661D754}"/>
                        </a:ext>
                      </a:extLst>
                    </pic:cNvPr>
                    <pic:cNvPicPr>
                      <a:picLocks noChangeAspect="1"/>
                    </pic:cNvPicPr>
                  </pic:nvPicPr>
                  <pic:blipFill>
                    <a:blip r:embed="rId26"/>
                    <a:stretch>
                      <a:fillRect/>
                    </a:stretch>
                  </pic:blipFill>
                  <pic:spPr>
                    <a:xfrm>
                      <a:off x="0" y="0"/>
                      <a:ext cx="2819836" cy="3125839"/>
                    </a:xfrm>
                    <a:prstGeom prst="rect">
                      <a:avLst/>
                    </a:prstGeom>
                  </pic:spPr>
                </pic:pic>
              </a:graphicData>
            </a:graphic>
          </wp:inline>
        </w:drawing>
      </w:r>
    </w:p>
    <w:p w14:paraId="35A0E5AF" w14:textId="2F0DB601" w:rsidR="00AF6741" w:rsidRDefault="00AF6741" w:rsidP="00AF6741">
      <w:pPr>
        <w:rPr>
          <w:rFonts w:ascii="Times New Roman" w:hAnsi="Times New Roman" w:cs="Times New Roman"/>
        </w:rPr>
      </w:pPr>
      <w:r>
        <w:rPr>
          <w:rFonts w:ascii="Times New Roman" w:hAnsi="Times New Roman" w:cs="Times New Roman"/>
        </w:rPr>
        <w:t>Figure. A.2.5-2.</w:t>
      </w:r>
      <w:r>
        <w:rPr>
          <w:rFonts w:ascii="Times New Roman" w:hAnsi="Times New Roman" w:cs="Times New Roman"/>
          <w:b/>
          <w:bCs/>
          <w:i/>
          <w:iCs/>
        </w:rPr>
        <w:t xml:space="preserve"> </w:t>
      </w:r>
      <w:r>
        <w:rPr>
          <w:rFonts w:ascii="Times New Roman" w:hAnsi="Times New Roman" w:cs="Times New Roman"/>
        </w:rPr>
        <w:t>SAFT8 common-Pb corrected age</w:t>
      </w:r>
      <w:r w:rsidR="00250E33">
        <w:rPr>
          <w:rFonts w:ascii="Times New Roman" w:hAnsi="Times New Roman" w:cs="Times New Roman"/>
        </w:rPr>
        <w:t xml:space="preserve"> (left) and</w:t>
      </w:r>
      <w:r w:rsidR="00250E33">
        <w:rPr>
          <w:rFonts w:ascii="Times New Roman" w:hAnsi="Times New Roman" w:cs="Times New Roman"/>
          <w:b/>
          <w:bCs/>
          <w:i/>
          <w:iCs/>
        </w:rPr>
        <w:t xml:space="preserve"> </w:t>
      </w:r>
      <w:r w:rsidR="00250E33">
        <w:rPr>
          <w:rFonts w:ascii="Times New Roman" w:hAnsi="Times New Roman" w:cs="Times New Roman"/>
        </w:rPr>
        <w:t xml:space="preserve">εHf (t) (right) </w:t>
      </w:r>
      <w:r>
        <w:rPr>
          <w:rFonts w:ascii="Times New Roman" w:hAnsi="Times New Roman" w:cs="Times New Roman"/>
        </w:rPr>
        <w:t xml:space="preserve">weighted means and standard errors calculated and plotted in </w:t>
      </w:r>
      <w:r w:rsidRPr="0070260B">
        <w:rPr>
          <w:rFonts w:ascii="Times New Roman" w:hAnsi="Times New Roman" w:cs="Times New Roman"/>
          <w:i/>
          <w:iCs/>
        </w:rPr>
        <w:t>IsoplotR</w:t>
      </w:r>
      <w:r>
        <w:rPr>
          <w:rFonts w:ascii="Times New Roman" w:hAnsi="Times New Roman" w:cs="Times New Roman"/>
        </w:rPr>
        <w:t xml:space="preserve"> (Vermeesch, 2018). </w:t>
      </w:r>
    </w:p>
    <w:p w14:paraId="29C7FCD7" w14:textId="3FCB13D9" w:rsidR="009E5FE6" w:rsidRPr="009E5FE6" w:rsidRDefault="009E5FE6" w:rsidP="009E5FE6">
      <w:pPr>
        <w:spacing w:line="240" w:lineRule="auto"/>
        <w:rPr>
          <w:rFonts w:ascii="Times New Roman" w:hAnsi="Times New Roman" w:cs="Times New Roman"/>
          <w:i/>
          <w:iCs/>
        </w:rPr>
      </w:pPr>
      <w:bookmarkStart w:id="48" w:name="_Hlk72921565"/>
      <w:r w:rsidRPr="009E5FE6">
        <w:rPr>
          <w:rFonts w:ascii="Times New Roman" w:hAnsi="Times New Roman" w:cs="Times New Roman"/>
          <w:i/>
          <w:iCs/>
        </w:rPr>
        <w:t>A.2.</w:t>
      </w:r>
      <w:r>
        <w:rPr>
          <w:rFonts w:ascii="Times New Roman" w:hAnsi="Times New Roman" w:cs="Times New Roman"/>
          <w:i/>
          <w:iCs/>
        </w:rPr>
        <w:t>6</w:t>
      </w:r>
      <w:r w:rsidRPr="009E5FE6">
        <w:rPr>
          <w:rFonts w:ascii="Times New Roman" w:hAnsi="Times New Roman" w:cs="Times New Roman"/>
          <w:i/>
          <w:iCs/>
        </w:rPr>
        <w:t>. SAFT</w:t>
      </w:r>
      <w:r>
        <w:rPr>
          <w:rFonts w:ascii="Times New Roman" w:hAnsi="Times New Roman" w:cs="Times New Roman"/>
          <w:i/>
          <w:iCs/>
        </w:rPr>
        <w:t>10</w:t>
      </w:r>
      <w:r w:rsidRPr="009E5FE6">
        <w:rPr>
          <w:rFonts w:ascii="Times New Roman" w:hAnsi="Times New Roman" w:cs="Times New Roman"/>
          <w:i/>
          <w:iCs/>
        </w:rPr>
        <w:t xml:space="preserve"> (McClure Mountain Syenite, </w:t>
      </w:r>
      <w:r>
        <w:rPr>
          <w:rFonts w:ascii="Times New Roman" w:hAnsi="Times New Roman" w:cs="Times New Roman"/>
          <w:i/>
          <w:iCs/>
        </w:rPr>
        <w:t>biotite-horneblende</w:t>
      </w:r>
      <w:r w:rsidRPr="009E5FE6">
        <w:rPr>
          <w:rFonts w:ascii="Times New Roman" w:hAnsi="Times New Roman" w:cs="Times New Roman"/>
          <w:i/>
          <w:iCs/>
        </w:rPr>
        <w:t xml:space="preserve"> syenite)</w:t>
      </w:r>
    </w:p>
    <w:bookmarkEnd w:id="48"/>
    <w:p w14:paraId="0B7A42D1" w14:textId="44113204" w:rsidR="009E5FE6" w:rsidRPr="009E5FE6" w:rsidRDefault="009E5FE6" w:rsidP="009E5FE6">
      <w:pPr>
        <w:spacing w:line="240" w:lineRule="auto"/>
        <w:ind w:firstLine="720"/>
        <w:rPr>
          <w:rFonts w:ascii="Times New Roman" w:hAnsi="Times New Roman" w:cs="Times New Roman"/>
        </w:rPr>
      </w:pPr>
      <w:r w:rsidRPr="009E5FE6">
        <w:rPr>
          <w:rFonts w:ascii="Times New Roman" w:hAnsi="Times New Roman" w:cs="Times New Roman"/>
        </w:rPr>
        <w:t xml:space="preserve">Sample SAFT10 was collected from a biotite-hornblende syenite 1.2 km southeast of the SAFT8 sample site (described above), which is part of the same McClure Mountain alkaline complex. SAFT10 thin section reveals </w:t>
      </w:r>
      <w:bookmarkStart w:id="49" w:name="_Hlk71841824"/>
      <w:r w:rsidRPr="009E5FE6">
        <w:rPr>
          <w:rFonts w:ascii="Times New Roman" w:hAnsi="Times New Roman" w:cs="Times New Roman"/>
        </w:rPr>
        <w:t xml:space="preserve">large (&gt;2 mm) orthoclase feldspar </w:t>
      </w:r>
      <w:bookmarkEnd w:id="49"/>
      <w:r w:rsidRPr="009E5FE6">
        <w:rPr>
          <w:rFonts w:ascii="Times New Roman" w:hAnsi="Times New Roman" w:cs="Times New Roman"/>
        </w:rPr>
        <w:t xml:space="preserve">with exsolution laminae (Fig. </w:t>
      </w:r>
      <w:r w:rsidR="00AF6741">
        <w:rPr>
          <w:rFonts w:ascii="Times New Roman" w:hAnsi="Times New Roman" w:cs="Times New Roman"/>
        </w:rPr>
        <w:t>8</w:t>
      </w:r>
      <w:r w:rsidRPr="009E5FE6">
        <w:rPr>
          <w:rFonts w:ascii="Times New Roman" w:hAnsi="Times New Roman" w:cs="Times New Roman"/>
        </w:rPr>
        <w:t xml:space="preserve">F), </w:t>
      </w:r>
      <w:bookmarkStart w:id="50" w:name="_Hlk71841847"/>
      <w:r w:rsidRPr="009E5FE6">
        <w:rPr>
          <w:rFonts w:ascii="Times New Roman" w:hAnsi="Times New Roman" w:cs="Times New Roman"/>
        </w:rPr>
        <w:t xml:space="preserve">untwinned plagioclase, biotite, and hornblende </w:t>
      </w:r>
      <w:bookmarkEnd w:id="50"/>
      <w:r w:rsidRPr="009E5FE6">
        <w:rPr>
          <w:rFonts w:ascii="Times New Roman" w:hAnsi="Times New Roman" w:cs="Times New Roman"/>
        </w:rPr>
        <w:t xml:space="preserve">as major constituents. There are a smaller constituency of small (&lt; </w:t>
      </w:r>
      <w:r w:rsidRPr="009E5FE6">
        <w:rPr>
          <w:rFonts w:ascii="Times New Roman" w:hAnsi="Times New Roman" w:cs="Times New Roman"/>
        </w:rPr>
        <w:lastRenderedPageBreak/>
        <w:t xml:space="preserve">0.2 mm), dusty grains of low birefringence appear to be nepheline syenite. Other rare minerals include </w:t>
      </w:r>
      <w:bookmarkStart w:id="51" w:name="_Hlk71841881"/>
      <w:r w:rsidRPr="009E5FE6">
        <w:rPr>
          <w:rFonts w:ascii="Times New Roman" w:hAnsi="Times New Roman" w:cs="Times New Roman"/>
        </w:rPr>
        <w:t>apatite, magnetite, and calcite</w:t>
      </w:r>
      <w:bookmarkEnd w:id="51"/>
      <w:r w:rsidRPr="009E5FE6">
        <w:rPr>
          <w:rFonts w:ascii="Times New Roman" w:hAnsi="Times New Roman" w:cs="Times New Roman"/>
        </w:rPr>
        <w:t>, the latter of which is commonly observed in association with biotite.</w:t>
      </w:r>
    </w:p>
    <w:p w14:paraId="7C3BC09C" w14:textId="03220654" w:rsidR="0052109B" w:rsidRPr="00AF293E" w:rsidRDefault="009E5FE6" w:rsidP="0052109B">
      <w:pPr>
        <w:spacing w:line="240" w:lineRule="auto"/>
        <w:ind w:firstLine="720"/>
        <w:rPr>
          <w:rFonts w:ascii="Times New Roman" w:hAnsi="Times New Roman" w:cs="Times New Roman"/>
        </w:rPr>
      </w:pPr>
      <w:bookmarkStart w:id="52" w:name="_Hlk70080254"/>
      <w:r w:rsidRPr="009E5FE6">
        <w:rPr>
          <w:rFonts w:ascii="Times New Roman" w:hAnsi="Times New Roman" w:cs="Times New Roman"/>
        </w:rPr>
        <w:t xml:space="preserve">SAFT10 </w:t>
      </w:r>
      <w:r w:rsidR="00D67A7D">
        <w:rPr>
          <w:rFonts w:ascii="Times New Roman" w:hAnsi="Times New Roman" w:cs="Times New Roman"/>
        </w:rPr>
        <w:t xml:space="preserve">sample exhibits low common-Pb (Fig. A.2.6-1) and was therefore not corrected. </w:t>
      </w:r>
      <w:r w:rsidR="00557E5F">
        <w:rPr>
          <w:rFonts w:ascii="Times New Roman" w:hAnsi="Times New Roman" w:cs="Times New Roman"/>
        </w:rPr>
        <w:t>The weighted</w:t>
      </w:r>
      <w:r w:rsidR="00D67A7D">
        <w:rPr>
          <w:rFonts w:ascii="Times New Roman" w:hAnsi="Times New Roman" w:cs="Times New Roman"/>
        </w:rPr>
        <w:t xml:space="preserve"> mean </w:t>
      </w:r>
      <w:r w:rsidRPr="009E5FE6">
        <w:rPr>
          <w:rFonts w:ascii="Times New Roman" w:hAnsi="Times New Roman" w:cs="Times New Roman"/>
        </w:rPr>
        <w:t xml:space="preserve">age of </w:t>
      </w:r>
      <w:bookmarkStart w:id="53" w:name="_Hlk71842832"/>
      <w:r w:rsidR="007C31AC">
        <w:rPr>
          <w:rFonts w:ascii="Times New Roman" w:hAnsi="Times New Roman" w:cs="Times New Roman"/>
        </w:rPr>
        <w:t xml:space="preserve">sample SAFT10 is </w:t>
      </w:r>
      <w:r w:rsidRPr="009E5FE6">
        <w:rPr>
          <w:rFonts w:ascii="Times New Roman" w:hAnsi="Times New Roman" w:cs="Times New Roman"/>
        </w:rPr>
        <w:t>534.4 ± 0.8 (σ</w:t>
      </w:r>
      <w:r w:rsidR="008600D9">
        <w:rPr>
          <w:rFonts w:ascii="Times New Roman" w:hAnsi="Times New Roman" w:cs="Times New Roman"/>
          <w:vertAlign w:val="subscript"/>
        </w:rPr>
        <w:t>se</w:t>
      </w:r>
      <w:r w:rsidRPr="009E5FE6">
        <w:rPr>
          <w:rFonts w:ascii="Times New Roman" w:hAnsi="Times New Roman" w:cs="Times New Roman"/>
        </w:rPr>
        <w:t>)</w:t>
      </w:r>
      <w:r>
        <w:rPr>
          <w:rFonts w:ascii="Times New Roman" w:hAnsi="Times New Roman" w:cs="Times New Roman"/>
        </w:rPr>
        <w:t xml:space="preserve"> </w:t>
      </w:r>
      <w:r w:rsidRPr="009E5FE6">
        <w:rPr>
          <w:rFonts w:ascii="Times New Roman" w:hAnsi="Times New Roman" w:cs="Times New Roman"/>
        </w:rPr>
        <w:t>Ma</w:t>
      </w:r>
      <w:bookmarkEnd w:id="53"/>
      <w:r w:rsidR="00D67A7D">
        <w:rPr>
          <w:rFonts w:ascii="Times New Roman" w:hAnsi="Times New Roman" w:cs="Times New Roman"/>
        </w:rPr>
        <w:t>, MSWD</w:t>
      </w:r>
      <w:r w:rsidR="008600D9">
        <w:rPr>
          <w:rFonts w:ascii="Times New Roman" w:hAnsi="Times New Roman" w:cs="Times New Roman"/>
        </w:rPr>
        <w:t xml:space="preserve"> </w:t>
      </w:r>
      <w:r w:rsidR="00D67A7D">
        <w:rPr>
          <w:rFonts w:ascii="Times New Roman" w:hAnsi="Times New Roman" w:cs="Times New Roman"/>
        </w:rPr>
        <w:t xml:space="preserve">2.55 </w:t>
      </w:r>
      <w:r w:rsidR="008600D9">
        <w:rPr>
          <w:rFonts w:ascii="Times New Roman" w:hAnsi="Times New Roman" w:cs="Times New Roman"/>
        </w:rPr>
        <w:t>(Fig. A.2.6</w:t>
      </w:r>
      <w:r w:rsidR="00D67A7D">
        <w:rPr>
          <w:rFonts w:ascii="Times New Roman" w:hAnsi="Times New Roman" w:cs="Times New Roman"/>
        </w:rPr>
        <w:t>-2</w:t>
      </w:r>
      <w:r w:rsidR="008600D9">
        <w:rPr>
          <w:rFonts w:ascii="Times New Roman" w:hAnsi="Times New Roman" w:cs="Times New Roman"/>
        </w:rPr>
        <w:t>)</w:t>
      </w:r>
      <w:r w:rsidRPr="009E5FE6">
        <w:rPr>
          <w:rFonts w:ascii="Times New Roman" w:hAnsi="Times New Roman" w:cs="Times New Roman"/>
        </w:rPr>
        <w:t xml:space="preserve">, which is similar to sample SAFT8, but older than the reported age of 523.98 ± 0.12 Ma from </w:t>
      </w:r>
      <w:bookmarkStart w:id="54" w:name="_Hlk72916796"/>
      <w:r w:rsidRPr="009E5FE6">
        <w:rPr>
          <w:rFonts w:ascii="Times New Roman" w:hAnsi="Times New Roman" w:cs="Times New Roman"/>
        </w:rPr>
        <w:t>Schoene and Bowring (2006)</w:t>
      </w:r>
      <w:bookmarkEnd w:id="54"/>
      <w:r w:rsidRPr="009E5FE6">
        <w:rPr>
          <w:rFonts w:ascii="Times New Roman" w:hAnsi="Times New Roman" w:cs="Times New Roman"/>
        </w:rPr>
        <w:t xml:space="preserve">. </w:t>
      </w:r>
      <w:bookmarkEnd w:id="52"/>
      <w:r w:rsidRPr="009E5FE6">
        <w:rPr>
          <w:rFonts w:ascii="Times New Roman" w:hAnsi="Times New Roman" w:cs="Times New Roman"/>
        </w:rPr>
        <w:t>Zircon ɛHf(t) values exhibit a unimodal distribution with the most negative weighted mean (</w:t>
      </w:r>
      <w:bookmarkStart w:id="55" w:name="_Hlk71840685"/>
      <w:r w:rsidR="00557E5F">
        <w:rPr>
          <w:rFonts w:ascii="Times New Roman" w:hAnsi="Times New Roman" w:cs="Times New Roman"/>
        </w:rPr>
        <w:t>1.9</w:t>
      </w:r>
      <w:r w:rsidRPr="009E5FE6">
        <w:rPr>
          <w:rFonts w:ascii="Times New Roman" w:hAnsi="Times New Roman" w:cs="Times New Roman"/>
        </w:rPr>
        <w:t xml:space="preserve"> </w:t>
      </w:r>
      <w:bookmarkEnd w:id="55"/>
      <w:r w:rsidRPr="009E5FE6">
        <w:rPr>
          <w:rFonts w:ascii="Times New Roman" w:hAnsi="Times New Roman" w:cs="Times New Roman"/>
        </w:rPr>
        <w:t>± 0.</w:t>
      </w:r>
      <w:r w:rsidR="00557E5F">
        <w:rPr>
          <w:rFonts w:ascii="Times New Roman" w:hAnsi="Times New Roman" w:cs="Times New Roman"/>
        </w:rPr>
        <w:t>2</w:t>
      </w:r>
      <w:r w:rsidRPr="009E5FE6">
        <w:rPr>
          <w:rFonts w:ascii="Times New Roman" w:hAnsi="Times New Roman" w:cs="Times New Roman"/>
        </w:rPr>
        <w:t xml:space="preserve"> (</w:t>
      </w:r>
      <w:r w:rsidR="00D67A7D">
        <w:rPr>
          <w:rFonts w:ascii="Times New Roman" w:hAnsi="Times New Roman" w:cs="Times New Roman"/>
        </w:rPr>
        <w:t>2</w:t>
      </w:r>
      <w:r w:rsidRPr="009E5FE6">
        <w:rPr>
          <w:rFonts w:ascii="Times New Roman" w:hAnsi="Times New Roman" w:cs="Times New Roman"/>
        </w:rPr>
        <w:t>σ</w:t>
      </w:r>
      <w:r w:rsidR="008600D9">
        <w:rPr>
          <w:rFonts w:ascii="Times New Roman" w:hAnsi="Times New Roman" w:cs="Times New Roman"/>
          <w:vertAlign w:val="subscript"/>
        </w:rPr>
        <w:t>se</w:t>
      </w:r>
      <w:r w:rsidRPr="009E5FE6">
        <w:rPr>
          <w:rFonts w:ascii="Times New Roman" w:hAnsi="Times New Roman" w:cs="Times New Roman"/>
        </w:rPr>
        <w:t>)) and median (2.0) in comparison to other igneous samples in this study (</w:t>
      </w:r>
      <w:r w:rsidR="00D67A7D">
        <w:rPr>
          <w:rFonts w:ascii="Times New Roman" w:hAnsi="Times New Roman" w:cs="Times New Roman"/>
        </w:rPr>
        <w:t xml:space="preserve">Fig. A.2.6-2; </w:t>
      </w:r>
      <w:r w:rsidRPr="009E5FE6">
        <w:rPr>
          <w:rFonts w:ascii="Times New Roman" w:hAnsi="Times New Roman" w:cs="Times New Roman"/>
        </w:rPr>
        <w:t xml:space="preserve">Fig. </w:t>
      </w:r>
      <w:r w:rsidR="00D67A7D">
        <w:rPr>
          <w:rFonts w:ascii="Times New Roman" w:hAnsi="Times New Roman" w:cs="Times New Roman"/>
        </w:rPr>
        <w:t>6</w:t>
      </w:r>
      <w:r w:rsidRPr="009E5FE6">
        <w:rPr>
          <w:rFonts w:ascii="Times New Roman" w:hAnsi="Times New Roman" w:cs="Times New Roman"/>
        </w:rPr>
        <w:t xml:space="preserve">F). Zircons from SAFT10 </w:t>
      </w:r>
      <w:bookmarkStart w:id="56" w:name="_Hlk71842215"/>
      <w:r w:rsidRPr="009E5FE6">
        <w:rPr>
          <w:rFonts w:ascii="Times New Roman" w:hAnsi="Times New Roman" w:cs="Times New Roman"/>
        </w:rPr>
        <w:t>exhibit both the presence and absence of negative Eu anomalies</w:t>
      </w:r>
      <w:bookmarkEnd w:id="56"/>
      <w:r w:rsidRPr="009E5FE6">
        <w:rPr>
          <w:rFonts w:ascii="Times New Roman" w:hAnsi="Times New Roman" w:cs="Times New Roman"/>
        </w:rPr>
        <w:t xml:space="preserve">. Analyses that have no negative Eu anomaly, also tend to have no positive Ce anomaly, and </w:t>
      </w:r>
      <w:bookmarkStart w:id="57" w:name="_Hlk71842394"/>
      <w:r w:rsidRPr="009E5FE6">
        <w:rPr>
          <w:rFonts w:ascii="Times New Roman" w:hAnsi="Times New Roman" w:cs="Times New Roman"/>
        </w:rPr>
        <w:t xml:space="preserve">display high LREE:HREE ratios </w:t>
      </w:r>
      <w:bookmarkEnd w:id="57"/>
      <w:r w:rsidRPr="009E5FE6">
        <w:rPr>
          <w:rFonts w:ascii="Times New Roman" w:hAnsi="Times New Roman" w:cs="Times New Roman"/>
        </w:rPr>
        <w:t xml:space="preserve">(Fig. </w:t>
      </w:r>
      <w:r w:rsidR="00D67A7D">
        <w:rPr>
          <w:rFonts w:ascii="Times New Roman" w:hAnsi="Times New Roman" w:cs="Times New Roman"/>
        </w:rPr>
        <w:t>6</w:t>
      </w:r>
      <w:r w:rsidRPr="009E5FE6">
        <w:rPr>
          <w:rFonts w:ascii="Times New Roman" w:hAnsi="Times New Roman" w:cs="Times New Roman"/>
        </w:rPr>
        <w:t>F).</w:t>
      </w:r>
    </w:p>
    <w:p w14:paraId="1B590A19" w14:textId="6B85E976" w:rsidR="0052109B" w:rsidRDefault="0052109B" w:rsidP="0052109B">
      <w:pPr>
        <w:rPr>
          <w:rFonts w:ascii="Times New Roman" w:hAnsi="Times New Roman" w:cs="Times New Roman"/>
          <w:b/>
          <w:bCs/>
          <w:i/>
          <w:iCs/>
        </w:rPr>
      </w:pPr>
      <w:r w:rsidRPr="00C57EDC">
        <w:rPr>
          <w:noProof/>
        </w:rPr>
        <w:t xml:space="preserve"> </w:t>
      </w:r>
      <w:r w:rsidR="007C31AC" w:rsidRPr="007C31AC">
        <w:rPr>
          <w:noProof/>
        </w:rPr>
        <w:drawing>
          <wp:inline distT="0" distB="0" distL="0" distR="0" wp14:anchorId="0B5A35E0" wp14:editId="1D5C0EC8">
            <wp:extent cx="2256305" cy="2242868"/>
            <wp:effectExtent l="0" t="0" r="0" b="5080"/>
            <wp:docPr id="22" name="Picture 5" descr="Diagram&#10;&#10;Description automatically generated">
              <a:extLst xmlns:a="http://schemas.openxmlformats.org/drawingml/2006/main">
                <a:ext uri="{FF2B5EF4-FFF2-40B4-BE49-F238E27FC236}">
                  <a16:creationId xmlns:a16="http://schemas.microsoft.com/office/drawing/2014/main" id="{BD189237-6547-4154-942E-185DD2A1E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Diagram&#10;&#10;Description automatically generated">
                      <a:extLst>
                        <a:ext uri="{FF2B5EF4-FFF2-40B4-BE49-F238E27FC236}">
                          <a16:creationId xmlns:a16="http://schemas.microsoft.com/office/drawing/2014/main" id="{BD189237-6547-4154-942E-185DD2A1E057}"/>
                        </a:ext>
                      </a:extLst>
                    </pic:cNvPr>
                    <pic:cNvPicPr>
                      <a:picLocks noChangeAspect="1"/>
                    </pic:cNvPicPr>
                  </pic:nvPicPr>
                  <pic:blipFill>
                    <a:blip r:embed="rId27"/>
                    <a:stretch>
                      <a:fillRect/>
                    </a:stretch>
                  </pic:blipFill>
                  <pic:spPr>
                    <a:xfrm>
                      <a:off x="0" y="0"/>
                      <a:ext cx="2261626" cy="2248158"/>
                    </a:xfrm>
                    <a:prstGeom prst="rect">
                      <a:avLst/>
                    </a:prstGeom>
                  </pic:spPr>
                </pic:pic>
              </a:graphicData>
            </a:graphic>
          </wp:inline>
        </w:drawing>
      </w:r>
    </w:p>
    <w:p w14:paraId="6582E3DB" w14:textId="27BB0D79" w:rsidR="007C31AC" w:rsidRDefault="007C31AC" w:rsidP="007C31AC">
      <w:pPr>
        <w:rPr>
          <w:rFonts w:ascii="Times New Roman" w:hAnsi="Times New Roman" w:cs="Times New Roman"/>
        </w:rPr>
      </w:pPr>
      <w:bookmarkStart w:id="58" w:name="_Hlk72921551"/>
      <w:r>
        <w:rPr>
          <w:rFonts w:ascii="Times New Roman" w:hAnsi="Times New Roman" w:cs="Times New Roman"/>
        </w:rPr>
        <w:t>Figure. A.2.6-1.</w:t>
      </w:r>
      <w:r>
        <w:rPr>
          <w:rFonts w:ascii="Times New Roman" w:hAnsi="Times New Roman" w:cs="Times New Roman"/>
          <w:b/>
          <w:bCs/>
          <w:i/>
          <w:iCs/>
        </w:rPr>
        <w:t xml:space="preserve"> </w:t>
      </w:r>
      <w:r>
        <w:rPr>
          <w:rFonts w:ascii="Times New Roman" w:hAnsi="Times New Roman" w:cs="Times New Roman"/>
        </w:rPr>
        <w:t>SAFT10</w:t>
      </w:r>
      <w:r>
        <w:rPr>
          <w:rFonts w:ascii="Times New Roman" w:hAnsi="Times New Roman" w:cs="Times New Roman"/>
          <w:b/>
          <w:bCs/>
          <w:i/>
          <w:iCs/>
        </w:rPr>
        <w:t xml:space="preserve"> </w:t>
      </w:r>
      <w:r>
        <w:rPr>
          <w:rFonts w:ascii="Times New Roman" w:hAnsi="Times New Roman" w:cs="Times New Roman"/>
        </w:rPr>
        <w:t xml:space="preserve">Tera-Wasserburg concordias, concordia ages, and analytical uncertainties. Plots made in </w:t>
      </w:r>
      <w:r w:rsidRPr="0070260B">
        <w:rPr>
          <w:rFonts w:ascii="Times New Roman" w:hAnsi="Times New Roman" w:cs="Times New Roman"/>
          <w:i/>
          <w:iCs/>
        </w:rPr>
        <w:t>IsoplotR</w:t>
      </w:r>
      <w:r>
        <w:rPr>
          <w:rFonts w:ascii="Times New Roman" w:hAnsi="Times New Roman" w:cs="Times New Roman"/>
        </w:rPr>
        <w:t xml:space="preserve"> (Vermeesch, 2018).</w:t>
      </w:r>
    </w:p>
    <w:p w14:paraId="4E009853" w14:textId="067CB147" w:rsidR="007C31AC" w:rsidRDefault="007C31AC" w:rsidP="007C31AC">
      <w:pPr>
        <w:rPr>
          <w:rFonts w:ascii="Times New Roman" w:hAnsi="Times New Roman" w:cs="Times New Roman"/>
        </w:rPr>
      </w:pPr>
      <w:r w:rsidRPr="007C31AC">
        <w:rPr>
          <w:rFonts w:ascii="Times New Roman" w:hAnsi="Times New Roman" w:cs="Times New Roman"/>
          <w:noProof/>
        </w:rPr>
        <w:drawing>
          <wp:inline distT="0" distB="0" distL="0" distR="0" wp14:anchorId="1E85475D" wp14:editId="1BC3F269">
            <wp:extent cx="2803585" cy="2640377"/>
            <wp:effectExtent l="0" t="0" r="0" b="7620"/>
            <wp:docPr id="46" name="Picture 3" descr="Chart, histogram&#10;&#10;Description automatically generated">
              <a:extLst xmlns:a="http://schemas.openxmlformats.org/drawingml/2006/main">
                <a:ext uri="{FF2B5EF4-FFF2-40B4-BE49-F238E27FC236}">
                  <a16:creationId xmlns:a16="http://schemas.microsoft.com/office/drawing/2014/main" id="{FB76718A-08C1-4320-98A2-2313EF089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Chart, histogram&#10;&#10;Description automatically generated">
                      <a:extLst>
                        <a:ext uri="{FF2B5EF4-FFF2-40B4-BE49-F238E27FC236}">
                          <a16:creationId xmlns:a16="http://schemas.microsoft.com/office/drawing/2014/main" id="{FB76718A-08C1-4320-98A2-2313EF08941C}"/>
                        </a:ext>
                      </a:extLst>
                    </pic:cNvPr>
                    <pic:cNvPicPr>
                      <a:picLocks noChangeAspect="1"/>
                    </pic:cNvPicPr>
                  </pic:nvPicPr>
                  <pic:blipFill>
                    <a:blip r:embed="rId28"/>
                    <a:stretch>
                      <a:fillRect/>
                    </a:stretch>
                  </pic:blipFill>
                  <pic:spPr>
                    <a:xfrm>
                      <a:off x="0" y="0"/>
                      <a:ext cx="2818229" cy="2654169"/>
                    </a:xfrm>
                    <a:prstGeom prst="rect">
                      <a:avLst/>
                    </a:prstGeom>
                  </pic:spPr>
                </pic:pic>
              </a:graphicData>
            </a:graphic>
          </wp:inline>
        </w:drawing>
      </w:r>
      <w:r w:rsidRPr="007C31AC">
        <w:rPr>
          <w:noProof/>
        </w:rPr>
        <w:t xml:space="preserve"> </w:t>
      </w:r>
      <w:r w:rsidR="00557E5F" w:rsidRPr="00557E5F">
        <w:rPr>
          <w:noProof/>
        </w:rPr>
        <w:drawing>
          <wp:inline distT="0" distB="0" distL="0" distR="0" wp14:anchorId="78A9A0AB" wp14:editId="47690476">
            <wp:extent cx="2702172" cy="2993367"/>
            <wp:effectExtent l="0" t="0" r="3175" b="0"/>
            <wp:docPr id="52" name="Picture 3" descr="Chart, histogram&#10;&#10;Description automatically generated">
              <a:extLst xmlns:a="http://schemas.openxmlformats.org/drawingml/2006/main">
                <a:ext uri="{FF2B5EF4-FFF2-40B4-BE49-F238E27FC236}">
                  <a16:creationId xmlns:a16="http://schemas.microsoft.com/office/drawing/2014/main" id="{1177B39B-CB3F-408C-9C46-712A7C443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 descr="Chart, histogram&#10;&#10;Description automatically generated">
                      <a:extLst>
                        <a:ext uri="{FF2B5EF4-FFF2-40B4-BE49-F238E27FC236}">
                          <a16:creationId xmlns:a16="http://schemas.microsoft.com/office/drawing/2014/main" id="{1177B39B-CB3F-408C-9C46-712A7C443BE2}"/>
                        </a:ext>
                      </a:extLst>
                    </pic:cNvPr>
                    <pic:cNvPicPr>
                      <a:picLocks noChangeAspect="1"/>
                    </pic:cNvPicPr>
                  </pic:nvPicPr>
                  <pic:blipFill>
                    <a:blip r:embed="rId29"/>
                    <a:stretch>
                      <a:fillRect/>
                    </a:stretch>
                  </pic:blipFill>
                  <pic:spPr>
                    <a:xfrm>
                      <a:off x="0" y="0"/>
                      <a:ext cx="2726478" cy="3020293"/>
                    </a:xfrm>
                    <a:prstGeom prst="rect">
                      <a:avLst/>
                    </a:prstGeom>
                  </pic:spPr>
                </pic:pic>
              </a:graphicData>
            </a:graphic>
          </wp:inline>
        </w:drawing>
      </w:r>
    </w:p>
    <w:p w14:paraId="0E1FD137" w14:textId="669B08A5" w:rsidR="007C31AC" w:rsidRDefault="007C31AC" w:rsidP="007C31AC">
      <w:pPr>
        <w:rPr>
          <w:rFonts w:ascii="Times New Roman" w:hAnsi="Times New Roman" w:cs="Times New Roman"/>
        </w:rPr>
      </w:pPr>
      <w:r>
        <w:rPr>
          <w:rFonts w:ascii="Times New Roman" w:hAnsi="Times New Roman" w:cs="Times New Roman"/>
        </w:rPr>
        <w:t>Figure. A.2.6-2.</w:t>
      </w:r>
      <w:r>
        <w:rPr>
          <w:rFonts w:ascii="Times New Roman" w:hAnsi="Times New Roman" w:cs="Times New Roman"/>
          <w:b/>
          <w:bCs/>
          <w:i/>
          <w:iCs/>
        </w:rPr>
        <w:t xml:space="preserve"> </w:t>
      </w:r>
      <w:r>
        <w:rPr>
          <w:rFonts w:ascii="Times New Roman" w:hAnsi="Times New Roman" w:cs="Times New Roman"/>
        </w:rPr>
        <w:t>SAFT10 age (left) and</w:t>
      </w:r>
      <w:r>
        <w:rPr>
          <w:rFonts w:ascii="Times New Roman" w:hAnsi="Times New Roman" w:cs="Times New Roman"/>
          <w:b/>
          <w:bCs/>
          <w:i/>
          <w:iCs/>
        </w:rPr>
        <w:t xml:space="preserve"> </w:t>
      </w:r>
      <w:r>
        <w:rPr>
          <w:rFonts w:ascii="Times New Roman" w:hAnsi="Times New Roman" w:cs="Times New Roman"/>
        </w:rPr>
        <w:t xml:space="preserve">εHf (t) (right) weighted means and standard errors calculated and plotted in </w:t>
      </w:r>
      <w:r w:rsidRPr="0070260B">
        <w:rPr>
          <w:rFonts w:ascii="Times New Roman" w:hAnsi="Times New Roman" w:cs="Times New Roman"/>
          <w:i/>
          <w:iCs/>
        </w:rPr>
        <w:t>IsoplotR</w:t>
      </w:r>
      <w:r>
        <w:rPr>
          <w:rFonts w:ascii="Times New Roman" w:hAnsi="Times New Roman" w:cs="Times New Roman"/>
        </w:rPr>
        <w:t xml:space="preserve"> (Vermeesch, 2018).</w:t>
      </w:r>
    </w:p>
    <w:p w14:paraId="471FE041" w14:textId="5F0D6F41" w:rsidR="008600D9" w:rsidRPr="008600D9" w:rsidRDefault="008600D9" w:rsidP="008600D9">
      <w:pPr>
        <w:spacing w:line="240" w:lineRule="auto"/>
        <w:rPr>
          <w:rFonts w:ascii="Times New Roman" w:hAnsi="Times New Roman" w:cs="Times New Roman"/>
          <w:i/>
          <w:iCs/>
        </w:rPr>
      </w:pPr>
      <w:r w:rsidRPr="008600D9">
        <w:rPr>
          <w:rFonts w:ascii="Times New Roman" w:hAnsi="Times New Roman" w:cs="Times New Roman"/>
          <w:i/>
          <w:iCs/>
        </w:rPr>
        <w:lastRenderedPageBreak/>
        <w:t>A.2.7. AROM1 (Leadville Limestone Formation)</w:t>
      </w:r>
    </w:p>
    <w:bookmarkEnd w:id="58"/>
    <w:p w14:paraId="29DA7A36" w14:textId="0B5CFA53" w:rsidR="008600D9" w:rsidRDefault="008600D9" w:rsidP="008600D9">
      <w:pPr>
        <w:spacing w:line="240" w:lineRule="auto"/>
        <w:ind w:firstLine="720"/>
        <w:rPr>
          <w:rFonts w:ascii="Times New Roman" w:hAnsi="Times New Roman" w:cs="Times New Roman"/>
        </w:rPr>
      </w:pPr>
      <w:r w:rsidRPr="008600D9">
        <w:rPr>
          <w:rFonts w:ascii="Times New Roman" w:hAnsi="Times New Roman" w:cs="Times New Roman"/>
        </w:rPr>
        <w:t xml:space="preserve">Sample AROM1 was collected on the western edge of the study area (Fig. </w:t>
      </w:r>
      <w:r w:rsidR="007C31AC">
        <w:rPr>
          <w:rFonts w:ascii="Times New Roman" w:hAnsi="Times New Roman" w:cs="Times New Roman"/>
        </w:rPr>
        <w:t>5</w:t>
      </w:r>
      <w:r w:rsidRPr="008600D9">
        <w:rPr>
          <w:rFonts w:ascii="Times New Roman" w:hAnsi="Times New Roman" w:cs="Times New Roman"/>
        </w:rPr>
        <w:t xml:space="preserve">), from a ~1 m thick, channel-shaped, structureless fine grain sandstone bed with an erosional base and sharp top associated with dark gray/black micritic limestone above and below. Several thin sandstone lenses of similar character were observed in associated micrites and ranged from a few centimeters to a few meters in length. The sandstone is a poorly sorted quartz arenite (quartz:feldspar:lithic or Q:F:L of 98:2:0; Fig. </w:t>
      </w:r>
      <w:r w:rsidR="007C31AC">
        <w:rPr>
          <w:rFonts w:ascii="Times New Roman" w:hAnsi="Times New Roman" w:cs="Times New Roman"/>
        </w:rPr>
        <w:t>3</w:t>
      </w:r>
      <w:r w:rsidRPr="008600D9">
        <w:rPr>
          <w:rFonts w:ascii="Times New Roman" w:hAnsi="Times New Roman" w:cs="Times New Roman"/>
        </w:rPr>
        <w:t xml:space="preserve">B) with rounded grains (Fig. </w:t>
      </w:r>
      <w:r w:rsidR="007C31AC">
        <w:rPr>
          <w:rFonts w:ascii="Times New Roman" w:hAnsi="Times New Roman" w:cs="Times New Roman"/>
        </w:rPr>
        <w:t>8</w:t>
      </w:r>
      <w:r w:rsidRPr="008600D9">
        <w:rPr>
          <w:rFonts w:ascii="Times New Roman" w:hAnsi="Times New Roman" w:cs="Times New Roman"/>
        </w:rPr>
        <w:t xml:space="preserve">G). Microcrystalline calcite is the dominant cement, but some meniscate quartz cement is present. Quartz grains are predominantly monocrystalline and exhibit grain-on-grain contacts. The few feldspars present are heavily weathered, exhibit some calcite replacement, and are generally difficult to identify. Detrital zircon age spectra for sample AROM1 contains no Cambrian zircons. The sample exhibits two subequal dominant modes at 1.79 and 1.41 Ga, a 1.12 shoulder, a few single age peaks from the late Paleozoic (~400 Ma) to the Neoproterozoic (~600 Ma), and two minor Archean age modes (Fig. </w:t>
      </w:r>
      <w:r w:rsidR="00250E33">
        <w:rPr>
          <w:rFonts w:ascii="Times New Roman" w:hAnsi="Times New Roman" w:cs="Times New Roman"/>
        </w:rPr>
        <w:t>3</w:t>
      </w:r>
      <w:r w:rsidRPr="008600D9">
        <w:rPr>
          <w:rFonts w:ascii="Times New Roman" w:hAnsi="Times New Roman" w:cs="Times New Roman"/>
        </w:rPr>
        <w:t xml:space="preserve">A). </w:t>
      </w:r>
    </w:p>
    <w:p w14:paraId="20BD8728" w14:textId="48B0243D" w:rsidR="008600D9" w:rsidRPr="008600D9" w:rsidRDefault="008600D9" w:rsidP="008600D9">
      <w:pPr>
        <w:spacing w:line="240" w:lineRule="auto"/>
        <w:rPr>
          <w:rFonts w:ascii="Times New Roman" w:eastAsia="Times New Roman" w:hAnsi="Times New Roman" w:cs="Times New Roman"/>
          <w:i/>
          <w:iCs/>
          <w:color w:val="000000"/>
        </w:rPr>
      </w:pPr>
      <w:bookmarkStart w:id="59" w:name="_Hlk72921538"/>
      <w:r w:rsidRPr="008600D9">
        <w:rPr>
          <w:rFonts w:ascii="Times New Roman" w:hAnsi="Times New Roman" w:cs="Times New Roman"/>
          <w:i/>
          <w:iCs/>
        </w:rPr>
        <w:t>A.2.8. 2SMBT4 (</w:t>
      </w:r>
      <w:r w:rsidRPr="008600D9">
        <w:rPr>
          <w:rFonts w:ascii="Times New Roman" w:eastAsia="Times New Roman" w:hAnsi="Times New Roman" w:cs="Times New Roman"/>
          <w:i/>
          <w:iCs/>
          <w:color w:val="000000"/>
        </w:rPr>
        <w:t>upper Kerber/lower Sharpsdale Formation)</w:t>
      </w:r>
    </w:p>
    <w:bookmarkEnd w:id="59"/>
    <w:p w14:paraId="0565A1B7" w14:textId="11D7A8F0" w:rsidR="008600D9" w:rsidRPr="008600D9" w:rsidRDefault="008600D9" w:rsidP="008600D9">
      <w:pPr>
        <w:spacing w:line="240" w:lineRule="auto"/>
        <w:ind w:firstLine="720"/>
        <w:rPr>
          <w:rFonts w:ascii="Times New Roman" w:hAnsi="Times New Roman" w:cs="Times New Roman"/>
        </w:rPr>
      </w:pPr>
      <w:r w:rsidRPr="008600D9">
        <w:rPr>
          <w:rFonts w:ascii="Times New Roman" w:hAnsi="Times New Roman" w:cs="Times New Roman"/>
        </w:rPr>
        <w:t xml:space="preserve">Sample 2SBMT4 was collected at approximately the contact of the Kerber and Sharpsdale formations (De Voto et al., 1971). The sandstone’s subarkosic composition (77:22:1; Q:F:L; Fig. </w:t>
      </w:r>
      <w:r w:rsidR="00250E33">
        <w:rPr>
          <w:rFonts w:ascii="Times New Roman" w:hAnsi="Times New Roman" w:cs="Times New Roman"/>
        </w:rPr>
        <w:t>3</w:t>
      </w:r>
      <w:r w:rsidRPr="008600D9">
        <w:rPr>
          <w:rFonts w:ascii="Times New Roman" w:hAnsi="Times New Roman" w:cs="Times New Roman"/>
        </w:rPr>
        <w:t xml:space="preserve">B) and associated reddish-brown, blocky-fractured, massive silty-mudstones are consistent with the gradational formation boundary described by </w:t>
      </w:r>
      <w:bookmarkStart w:id="60" w:name="_Hlk72917141"/>
      <w:r w:rsidRPr="008600D9">
        <w:rPr>
          <w:rFonts w:ascii="Times New Roman" w:hAnsi="Times New Roman" w:cs="Times New Roman"/>
        </w:rPr>
        <w:t>De Voto et al. (1971</w:t>
      </w:r>
      <w:bookmarkEnd w:id="60"/>
      <w:r w:rsidRPr="008600D9">
        <w:rPr>
          <w:rFonts w:ascii="Times New Roman" w:hAnsi="Times New Roman" w:cs="Times New Roman"/>
        </w:rPr>
        <w:t xml:space="preserve">) and Musgrave (2003). Conodont assemblages in the Kerber Formation indicate a late Morrowan–Atokan (323–312 Ma) age and the Sharpsdale Formation is Atokan (319–312 Ma) based on ostracod and conodont fossils (Musgrave, 2003). Sample 2SBMT4 sandstone is poorly sorted with a very fine and coarse-very coarse bimodal grain-size distribution (Fig. </w:t>
      </w:r>
      <w:r w:rsidR="00250E33">
        <w:rPr>
          <w:rFonts w:ascii="Times New Roman" w:hAnsi="Times New Roman" w:cs="Times New Roman"/>
        </w:rPr>
        <w:t>8</w:t>
      </w:r>
      <w:r w:rsidRPr="008600D9">
        <w:rPr>
          <w:rFonts w:ascii="Times New Roman" w:hAnsi="Times New Roman" w:cs="Times New Roman"/>
        </w:rPr>
        <w:t xml:space="preserve">K). Grains are cemented by quartz overgrowths, but the original grain shape of the very fine fraction is rounded, whereas the larger grain-size fraction is sub-angular. Smaller grains are predominantly monocrystalline quartz with a lesser constituency of feldspars, which are pervasively weathered into sericite, and are difficult to identify. Larger grains consist of quartz and feldspar. Feldspars in this size fraction exhibit variable degrees of weathering (Fig. </w:t>
      </w:r>
      <w:r w:rsidR="00557E5F">
        <w:rPr>
          <w:rFonts w:ascii="Times New Roman" w:hAnsi="Times New Roman" w:cs="Times New Roman"/>
        </w:rPr>
        <w:t>8</w:t>
      </w:r>
      <w:r w:rsidRPr="008600D9">
        <w:rPr>
          <w:rFonts w:ascii="Times New Roman" w:hAnsi="Times New Roman" w:cs="Times New Roman"/>
        </w:rPr>
        <w:t>K), but are occasionally identifiable as either orthoclase or plagioclase. Minor muscovite and biotite are also present.</w:t>
      </w:r>
    </w:p>
    <w:p w14:paraId="26F999D0" w14:textId="2D654969" w:rsidR="008600D9" w:rsidRDefault="008600D9" w:rsidP="008600D9">
      <w:pPr>
        <w:spacing w:line="240" w:lineRule="auto"/>
        <w:ind w:firstLine="720"/>
        <w:rPr>
          <w:rFonts w:ascii="Times New Roman" w:hAnsi="Times New Roman" w:cs="Times New Roman"/>
        </w:rPr>
      </w:pPr>
      <w:bookmarkStart w:id="61" w:name="_Hlk70080392"/>
      <w:r w:rsidRPr="008600D9">
        <w:rPr>
          <w:rFonts w:ascii="Times New Roman" w:hAnsi="Times New Roman" w:cs="Times New Roman"/>
        </w:rPr>
        <w:t xml:space="preserve">The zircon U-Pb age distribution of sample 2SMBT4 exhibits a dominant 1.67 Ga mode with a shoulder at 1.43 Ga, a minor 460-550 Ma mode, and several scattered Archean ages. </w:t>
      </w:r>
      <w:bookmarkEnd w:id="61"/>
      <w:r w:rsidRPr="008600D9">
        <w:rPr>
          <w:rFonts w:ascii="Times New Roman" w:hAnsi="Times New Roman" w:cs="Times New Roman"/>
        </w:rPr>
        <w:t>The Kerber and Sharpsdale formations are poorly exposed in the study area and we only report a single trough axis orientation from the lower Sharpsdale Formation (020°), which we interpret cautiously due to the paucity of measurements. However, this measurement is consistent with regional Sharpsdale paleocurrent data (</w:t>
      </w:r>
      <w:bookmarkStart w:id="62" w:name="_Hlk72917154"/>
      <w:r w:rsidRPr="008600D9">
        <w:rPr>
          <w:rFonts w:ascii="Times New Roman" w:hAnsi="Times New Roman" w:cs="Times New Roman"/>
        </w:rPr>
        <w:t>Waechter</w:t>
      </w:r>
      <w:r w:rsidR="004129B1">
        <w:rPr>
          <w:rFonts w:ascii="Times New Roman" w:hAnsi="Times New Roman" w:cs="Times New Roman"/>
        </w:rPr>
        <w:t xml:space="preserve"> et al.</w:t>
      </w:r>
      <w:r w:rsidRPr="008600D9">
        <w:rPr>
          <w:rFonts w:ascii="Times New Roman" w:hAnsi="Times New Roman" w:cs="Times New Roman"/>
        </w:rPr>
        <w:t>, 1989</w:t>
      </w:r>
      <w:bookmarkEnd w:id="62"/>
      <w:r w:rsidRPr="008600D9">
        <w:rPr>
          <w:rFonts w:ascii="Times New Roman" w:hAnsi="Times New Roman" w:cs="Times New Roman"/>
        </w:rPr>
        <w:t xml:space="preserve">), and data that we collected upsection in the Minturn Formation. ɛHf(t) data exhibit a unimodal distribution with a weighted mean of 1.8 ± 10.1 (2σ) and median of 2.3 (Fig. </w:t>
      </w:r>
      <w:r w:rsidR="00250E33">
        <w:rPr>
          <w:rFonts w:ascii="Times New Roman" w:hAnsi="Times New Roman" w:cs="Times New Roman"/>
        </w:rPr>
        <w:t>7</w:t>
      </w:r>
      <w:r w:rsidRPr="008600D9">
        <w:rPr>
          <w:rFonts w:ascii="Times New Roman" w:hAnsi="Times New Roman" w:cs="Times New Roman"/>
        </w:rPr>
        <w:t xml:space="preserve">E; </w:t>
      </w:r>
      <w:r w:rsidR="009A5276">
        <w:rPr>
          <w:rFonts w:ascii="Times New Roman" w:hAnsi="Times New Roman" w:cs="Times New Roman"/>
        </w:rPr>
        <w:t>Item</w:t>
      </w:r>
      <w:r w:rsidRPr="008600D9">
        <w:rPr>
          <w:rFonts w:ascii="Times New Roman" w:hAnsi="Times New Roman" w:cs="Times New Roman"/>
        </w:rPr>
        <w:t xml:space="preserve"> </w:t>
      </w:r>
      <w:r w:rsidR="00591099">
        <w:rPr>
          <w:rFonts w:ascii="Times New Roman" w:hAnsi="Times New Roman" w:cs="Times New Roman"/>
        </w:rPr>
        <w:t>F</w:t>
      </w:r>
      <w:r w:rsidRPr="008600D9">
        <w:rPr>
          <w:rFonts w:ascii="Times New Roman" w:hAnsi="Times New Roman" w:cs="Times New Roman"/>
        </w:rPr>
        <w:t xml:space="preserve">). There is a general increasing trend of REE abundance with increasing atomic number (Fig. </w:t>
      </w:r>
      <w:r w:rsidR="00250E33">
        <w:rPr>
          <w:rFonts w:ascii="Times New Roman" w:hAnsi="Times New Roman" w:cs="Times New Roman"/>
        </w:rPr>
        <w:t>7</w:t>
      </w:r>
      <w:r w:rsidRPr="008600D9">
        <w:rPr>
          <w:rFonts w:ascii="Times New Roman" w:hAnsi="Times New Roman" w:cs="Times New Roman"/>
        </w:rPr>
        <w:t xml:space="preserve">E; </w:t>
      </w:r>
      <w:r w:rsidR="009A5276">
        <w:rPr>
          <w:rFonts w:ascii="Times New Roman" w:hAnsi="Times New Roman" w:cs="Times New Roman"/>
        </w:rPr>
        <w:t>Item</w:t>
      </w:r>
      <w:r w:rsidRPr="008600D9">
        <w:rPr>
          <w:rFonts w:ascii="Times New Roman" w:hAnsi="Times New Roman" w:cs="Times New Roman"/>
        </w:rPr>
        <w:t xml:space="preserve"> </w:t>
      </w:r>
      <w:r w:rsidR="00591099">
        <w:rPr>
          <w:rFonts w:ascii="Times New Roman" w:hAnsi="Times New Roman" w:cs="Times New Roman"/>
        </w:rPr>
        <w:t>E</w:t>
      </w:r>
      <w:r w:rsidRPr="008600D9">
        <w:rPr>
          <w:rFonts w:ascii="Times New Roman" w:hAnsi="Times New Roman" w:cs="Times New Roman"/>
        </w:rPr>
        <w:t xml:space="preserve">). Most REE spider plots contain a positive Ce and negative Eu anomalies, except for a few analyses, which contains a minor Ce anomaly and/or almost no negative Eu anomaly. </w:t>
      </w:r>
    </w:p>
    <w:p w14:paraId="14103B3F" w14:textId="64C258D1" w:rsidR="008600D9" w:rsidRPr="006D5D47" w:rsidRDefault="008600D9" w:rsidP="008600D9">
      <w:pPr>
        <w:spacing w:line="240" w:lineRule="auto"/>
        <w:rPr>
          <w:rFonts w:ascii="Times New Roman" w:hAnsi="Times New Roman" w:cs="Times New Roman"/>
          <w:i/>
          <w:iCs/>
        </w:rPr>
      </w:pPr>
      <w:bookmarkStart w:id="63" w:name="_Hlk72921525"/>
      <w:r w:rsidRPr="006D5D47">
        <w:rPr>
          <w:rFonts w:ascii="Times New Roman" w:hAnsi="Times New Roman" w:cs="Times New Roman"/>
          <w:i/>
          <w:iCs/>
        </w:rPr>
        <w:t>A.2.9. 1SMBT4 (Minturn Formation)</w:t>
      </w:r>
    </w:p>
    <w:bookmarkEnd w:id="63"/>
    <w:p w14:paraId="4D731351" w14:textId="2988410D" w:rsidR="008600D9" w:rsidRPr="008600D9" w:rsidRDefault="008600D9" w:rsidP="008600D9">
      <w:pPr>
        <w:spacing w:line="240" w:lineRule="auto"/>
        <w:ind w:firstLine="720"/>
        <w:rPr>
          <w:rFonts w:ascii="Times New Roman" w:hAnsi="Times New Roman" w:cs="Times New Roman"/>
        </w:rPr>
      </w:pPr>
      <w:r w:rsidRPr="008600D9">
        <w:rPr>
          <w:rFonts w:ascii="Times New Roman" w:hAnsi="Times New Roman" w:cs="Times New Roman"/>
        </w:rPr>
        <w:t xml:space="preserve">Sample 1SBMT4 was collected from the Minturn Formation (De Voto et al., 1971), on the south side of the Arkansas River (Fig. </w:t>
      </w:r>
      <w:r w:rsidR="00250E33">
        <w:rPr>
          <w:rFonts w:ascii="Times New Roman" w:hAnsi="Times New Roman" w:cs="Times New Roman"/>
        </w:rPr>
        <w:t>5</w:t>
      </w:r>
      <w:r w:rsidRPr="008600D9">
        <w:rPr>
          <w:rFonts w:ascii="Times New Roman" w:hAnsi="Times New Roman" w:cs="Times New Roman"/>
        </w:rPr>
        <w:t>), where local conodont age control indicates Desmoinesian (312–306 Ma) deposition (</w:t>
      </w:r>
      <w:bookmarkStart w:id="64" w:name="_Hlk72917276"/>
      <w:r w:rsidRPr="008600D9">
        <w:rPr>
          <w:rFonts w:ascii="Times New Roman" w:hAnsi="Times New Roman" w:cs="Times New Roman"/>
        </w:rPr>
        <w:t>Musgrave, 2003</w:t>
      </w:r>
      <w:bookmarkEnd w:id="64"/>
      <w:r w:rsidRPr="008600D9">
        <w:rPr>
          <w:rFonts w:ascii="Times New Roman" w:hAnsi="Times New Roman" w:cs="Times New Roman"/>
        </w:rPr>
        <w:t xml:space="preserve">). The sandstone is coarse- to medium-grained, trough cross-bedded, very poorly sorted, sub-angular, and arkosic (59:32:9; Q:F:L; Fig. </w:t>
      </w:r>
      <w:r w:rsidR="00250E33">
        <w:rPr>
          <w:rFonts w:ascii="Times New Roman" w:hAnsi="Times New Roman" w:cs="Times New Roman"/>
        </w:rPr>
        <w:t>3</w:t>
      </w:r>
      <w:r w:rsidRPr="008600D9">
        <w:rPr>
          <w:rFonts w:ascii="Times New Roman" w:hAnsi="Times New Roman" w:cs="Times New Roman"/>
        </w:rPr>
        <w:t xml:space="preserve">B). This sandstone is associated with silty, massive, red-brown mudstone below, and dark gray, fissile, clay-rich mudstone above. Similar sandstone and mudstone lithofacies stacking repeats for 10s of meters above the sample site, and include both coarsening-upward and fining upward profiles. Petrographic analysis reveals that plagioclase is the dominant feldspar type, but orthoclase and microcline are present in notable proportions, and all feldspars exhibit variable degrees of weathering (Fig. </w:t>
      </w:r>
      <w:r w:rsidR="00250E33">
        <w:rPr>
          <w:rFonts w:ascii="Times New Roman" w:hAnsi="Times New Roman" w:cs="Times New Roman"/>
        </w:rPr>
        <w:t>8</w:t>
      </w:r>
      <w:r w:rsidRPr="008600D9">
        <w:rPr>
          <w:rFonts w:ascii="Times New Roman" w:hAnsi="Times New Roman" w:cs="Times New Roman"/>
        </w:rPr>
        <w:t xml:space="preserve">J). Monocrystalline quartz is the dominant grain-type. The </w:t>
      </w:r>
      <w:r w:rsidRPr="008600D9">
        <w:rPr>
          <w:rFonts w:ascii="Times New Roman" w:hAnsi="Times New Roman" w:cs="Times New Roman"/>
        </w:rPr>
        <w:lastRenderedPageBreak/>
        <w:t xml:space="preserve">minor population of lithic fragments are predominantly metamorphic and exhibit a high degree of weathering and compaction-related deformation. Accessory grain types include muscovite, biotite, and hematite. </w:t>
      </w:r>
    </w:p>
    <w:p w14:paraId="52B8F978" w14:textId="3052079F" w:rsidR="008600D9" w:rsidRDefault="008600D9" w:rsidP="008600D9">
      <w:pPr>
        <w:spacing w:line="240" w:lineRule="auto"/>
        <w:ind w:firstLine="720"/>
        <w:rPr>
          <w:rFonts w:ascii="Times New Roman" w:hAnsi="Times New Roman" w:cs="Times New Roman"/>
        </w:rPr>
      </w:pPr>
      <w:bookmarkStart w:id="65" w:name="_Hlk70080757"/>
      <w:r w:rsidRPr="008600D9">
        <w:rPr>
          <w:rFonts w:ascii="Times New Roman" w:hAnsi="Times New Roman" w:cs="Times New Roman"/>
        </w:rPr>
        <w:t xml:space="preserve">Although there are fewer Archean zircon grains in sample 1SMBT4 relative to sample 2SBMT4, age spectra of the two samples are very similar, containing a dominant mode at 1.67 Ga with a shoulder at 1.43 Ga, and a minor age distribution between 460-580 Ma (Fig. </w:t>
      </w:r>
      <w:r w:rsidR="00250E33">
        <w:rPr>
          <w:rFonts w:ascii="Times New Roman" w:hAnsi="Times New Roman" w:cs="Times New Roman"/>
        </w:rPr>
        <w:t>3</w:t>
      </w:r>
      <w:r w:rsidRPr="008600D9">
        <w:rPr>
          <w:rFonts w:ascii="Times New Roman" w:hAnsi="Times New Roman" w:cs="Times New Roman"/>
        </w:rPr>
        <w:t xml:space="preserve">A). </w:t>
      </w:r>
      <w:bookmarkEnd w:id="65"/>
      <w:r w:rsidRPr="008600D9">
        <w:rPr>
          <w:rFonts w:ascii="Times New Roman" w:hAnsi="Times New Roman" w:cs="Times New Roman"/>
        </w:rPr>
        <w:t xml:space="preserve">Paleocurrent data indicate a northwest to north-northeast sediment-transport direction, and have a mean paleoflow of 340°. ɛHf(t) data exhibit a unimodal distribution with a weighted mean of 0.7 ± 8.9 (2σ) and median of 0.4 (Fig. </w:t>
      </w:r>
      <w:r w:rsidR="00250E33">
        <w:rPr>
          <w:rFonts w:ascii="Times New Roman" w:hAnsi="Times New Roman" w:cs="Times New Roman"/>
        </w:rPr>
        <w:t>7</w:t>
      </w:r>
      <w:r w:rsidRPr="008600D9">
        <w:rPr>
          <w:rFonts w:ascii="Times New Roman" w:hAnsi="Times New Roman" w:cs="Times New Roman"/>
        </w:rPr>
        <w:t xml:space="preserve">D). Although sample 1SBMT4 has notably fewer analyses than sample 2SBMT (n=2 compared to n=11), both samples exhibit general increasing trends of REE abundances with increasing atomic number, and one analysis lacks a negative Eu anomaly (Fig. </w:t>
      </w:r>
      <w:r w:rsidR="00250E33">
        <w:rPr>
          <w:rFonts w:ascii="Times New Roman" w:hAnsi="Times New Roman" w:cs="Times New Roman"/>
        </w:rPr>
        <w:t>7</w:t>
      </w:r>
      <w:r w:rsidRPr="008600D9">
        <w:rPr>
          <w:rFonts w:ascii="Times New Roman" w:hAnsi="Times New Roman" w:cs="Times New Roman"/>
        </w:rPr>
        <w:t>D).</w:t>
      </w:r>
    </w:p>
    <w:p w14:paraId="0462CC30" w14:textId="35F1CC39" w:rsidR="006D5D47" w:rsidRPr="006D5D47" w:rsidRDefault="006D5D47" w:rsidP="006D5D47">
      <w:pPr>
        <w:spacing w:line="240" w:lineRule="auto"/>
        <w:rPr>
          <w:rFonts w:ascii="Times New Roman" w:hAnsi="Times New Roman" w:cs="Times New Roman"/>
          <w:i/>
          <w:iCs/>
        </w:rPr>
      </w:pPr>
      <w:bookmarkStart w:id="66" w:name="_Hlk72921471"/>
      <w:r w:rsidRPr="006D5D47">
        <w:rPr>
          <w:rFonts w:ascii="Times New Roman" w:hAnsi="Times New Roman" w:cs="Times New Roman"/>
          <w:i/>
          <w:iCs/>
        </w:rPr>
        <w:t>A.2.10. 1SMST9 (lower Sangre de Cristo Formation)</w:t>
      </w:r>
    </w:p>
    <w:bookmarkEnd w:id="66"/>
    <w:p w14:paraId="30C43194" w14:textId="031C46BF" w:rsidR="006D5D47" w:rsidRPr="006D5D47" w:rsidRDefault="006D5D47" w:rsidP="006D5D47">
      <w:pPr>
        <w:spacing w:line="240" w:lineRule="auto"/>
        <w:ind w:firstLine="720"/>
        <w:rPr>
          <w:rFonts w:ascii="Times New Roman" w:hAnsi="Times New Roman" w:cs="Times New Roman"/>
        </w:rPr>
      </w:pPr>
      <w:r w:rsidRPr="006D5D47">
        <w:rPr>
          <w:rFonts w:ascii="Times New Roman" w:hAnsi="Times New Roman" w:cs="Times New Roman"/>
        </w:rPr>
        <w:t xml:space="preserve">The stratigraphic section of rock that sample 1SMST9 was collected from is approximately 250 m above the contact between the Sangre de Cristo and the Minturn formations (Fig. </w:t>
      </w:r>
      <w:r w:rsidR="00250E33">
        <w:rPr>
          <w:rFonts w:ascii="Times New Roman" w:hAnsi="Times New Roman" w:cs="Times New Roman"/>
        </w:rPr>
        <w:t>5</w:t>
      </w:r>
      <w:r w:rsidRPr="006D5D47">
        <w:rPr>
          <w:rFonts w:ascii="Times New Roman" w:hAnsi="Times New Roman" w:cs="Times New Roman"/>
        </w:rPr>
        <w:t>) (De Voto et al., 1971). This contact is in close association with a mappable gypsum bed (</w:t>
      </w:r>
      <w:bookmarkStart w:id="67" w:name="_Hlk72917673"/>
      <w:r w:rsidRPr="006D5D47">
        <w:rPr>
          <w:rFonts w:ascii="Times New Roman" w:hAnsi="Times New Roman" w:cs="Times New Roman"/>
        </w:rPr>
        <w:t>Taylor et al., 19</w:t>
      </w:r>
      <w:bookmarkEnd w:id="67"/>
      <w:r w:rsidRPr="006D5D47">
        <w:rPr>
          <w:rFonts w:ascii="Times New Roman" w:hAnsi="Times New Roman" w:cs="Times New Roman"/>
        </w:rPr>
        <w:t xml:space="preserve">75), which itself is associated with a ~40 m stratigraphic interval dominated by black shales and lesser amounts of tabular-bedded, coarsening-upward sandstones. The section above these black shale-dominated strata is member 1 of the lower Sangre de Cristo Formation </w:t>
      </w:r>
      <w:bookmarkStart w:id="68" w:name="_Hlk71869958"/>
      <w:r w:rsidRPr="006D5D47">
        <w:rPr>
          <w:rFonts w:ascii="Times New Roman" w:hAnsi="Times New Roman" w:cs="Times New Roman"/>
        </w:rPr>
        <w:t>(</w:t>
      </w:r>
      <w:bookmarkStart w:id="69" w:name="_Hlk72917655"/>
      <w:r w:rsidRPr="006D5D47">
        <w:rPr>
          <w:rFonts w:ascii="Times New Roman" w:hAnsi="Times New Roman" w:cs="Times New Roman"/>
        </w:rPr>
        <w:t>Wallace et al., 1997; 2000</w:t>
      </w:r>
      <w:bookmarkEnd w:id="69"/>
      <w:r w:rsidRPr="006D5D47">
        <w:rPr>
          <w:rFonts w:ascii="Times New Roman" w:hAnsi="Times New Roman" w:cs="Times New Roman"/>
        </w:rPr>
        <w:t xml:space="preserve">) </w:t>
      </w:r>
      <w:bookmarkEnd w:id="68"/>
      <w:r w:rsidRPr="006D5D47">
        <w:rPr>
          <w:rFonts w:ascii="Times New Roman" w:hAnsi="Times New Roman" w:cs="Times New Roman"/>
        </w:rPr>
        <w:t>and is assigned as Missourian age (306–304 Ma) based on vertebrate fossil age control (</w:t>
      </w:r>
      <w:bookmarkStart w:id="70" w:name="_Hlk72917695"/>
      <w:r w:rsidRPr="006D5D47">
        <w:rPr>
          <w:rFonts w:ascii="Times New Roman" w:hAnsi="Times New Roman" w:cs="Times New Roman"/>
        </w:rPr>
        <w:t>Vaughn, 1972; De Voto and Peel, 1972; De Voto, 1980</w:t>
      </w:r>
      <w:bookmarkEnd w:id="70"/>
      <w:r w:rsidRPr="006D5D47">
        <w:rPr>
          <w:rFonts w:ascii="Times New Roman" w:hAnsi="Times New Roman" w:cs="Times New Roman"/>
        </w:rPr>
        <w:t>). These rocks include the collection site of sample 1SMST9, and consist predominantly of trough-cross-bedded sandstones, interbedded red-brown mudstones, and occasional micritic limestones.</w:t>
      </w:r>
    </w:p>
    <w:p w14:paraId="71AEB50F" w14:textId="284318AF" w:rsidR="006D5D47" w:rsidRPr="006D5D47" w:rsidRDefault="006D5D47" w:rsidP="006D5D47">
      <w:pPr>
        <w:spacing w:line="240" w:lineRule="auto"/>
        <w:ind w:firstLine="720"/>
        <w:rPr>
          <w:rFonts w:ascii="Times New Roman" w:hAnsi="Times New Roman" w:cs="Times New Roman"/>
        </w:rPr>
      </w:pPr>
      <w:r w:rsidRPr="006D5D47">
        <w:rPr>
          <w:rFonts w:ascii="Times New Roman" w:hAnsi="Times New Roman" w:cs="Times New Roman"/>
        </w:rPr>
        <w:t>Sample 1SMST9 is a coarse- to medium-grained, poorly sorted, sub-angular to angular, arkosic sandstone (</w:t>
      </w:r>
      <w:bookmarkStart w:id="71" w:name="_Hlk71891015"/>
      <w:r w:rsidRPr="006D5D47">
        <w:rPr>
          <w:rFonts w:ascii="Times New Roman" w:hAnsi="Times New Roman" w:cs="Times New Roman"/>
        </w:rPr>
        <w:t>30:64:6</w:t>
      </w:r>
      <w:bookmarkEnd w:id="71"/>
      <w:r w:rsidRPr="006D5D47">
        <w:rPr>
          <w:rFonts w:ascii="Times New Roman" w:hAnsi="Times New Roman" w:cs="Times New Roman"/>
        </w:rPr>
        <w:t xml:space="preserve">; Q:F:L; Fig. </w:t>
      </w:r>
      <w:r w:rsidR="00250E33">
        <w:rPr>
          <w:rFonts w:ascii="Times New Roman" w:hAnsi="Times New Roman" w:cs="Times New Roman"/>
        </w:rPr>
        <w:t>3</w:t>
      </w:r>
      <w:r w:rsidRPr="006D5D47">
        <w:rPr>
          <w:rFonts w:ascii="Times New Roman" w:hAnsi="Times New Roman" w:cs="Times New Roman"/>
        </w:rPr>
        <w:t xml:space="preserve">B). This sandstone is part of an amalgamated package of erosively-based sandstones, and is associated with silty, massive, red-brown mudstones. Many feldspars exhibit a high degree of weathering indicated by the abundance of sericite. Feldspar is the dominant grain-type, and exhibits pervasive perthitic texture. Microcline is the dominant feldspar type, occasionally containing granophyric quartz (Fig. </w:t>
      </w:r>
      <w:r w:rsidR="00250E33">
        <w:rPr>
          <w:rFonts w:ascii="Times New Roman" w:hAnsi="Times New Roman" w:cs="Times New Roman"/>
        </w:rPr>
        <w:t>8</w:t>
      </w:r>
      <w:r w:rsidRPr="006D5D47">
        <w:rPr>
          <w:rFonts w:ascii="Times New Roman" w:hAnsi="Times New Roman" w:cs="Times New Roman"/>
        </w:rPr>
        <w:t>I). Orthoclase and plagioclase are also present, the latter commonly exhibits a high degree of weathering. A minor constituency of biotite, and heavily sericitized and deformed metamorphic lithic fragments are present as well.</w:t>
      </w:r>
    </w:p>
    <w:p w14:paraId="5664E66D" w14:textId="4E3C6495" w:rsidR="006D5D47" w:rsidRDefault="006D5D47" w:rsidP="006D5D47">
      <w:pPr>
        <w:spacing w:line="240" w:lineRule="auto"/>
        <w:ind w:firstLine="720"/>
        <w:rPr>
          <w:rFonts w:ascii="Times New Roman" w:hAnsi="Times New Roman" w:cs="Times New Roman"/>
        </w:rPr>
      </w:pPr>
      <w:bookmarkStart w:id="72" w:name="_Hlk70080803"/>
      <w:r w:rsidRPr="006D5D47">
        <w:rPr>
          <w:rFonts w:ascii="Times New Roman" w:hAnsi="Times New Roman" w:cs="Times New Roman"/>
        </w:rPr>
        <w:t xml:space="preserve">Sample 1SMST9’s detrital zircon age distribution is defined by a dominant unimodal Cambrian age distribution (~510 Ma) with a minor age population centered at 1.67 Ga. </w:t>
      </w:r>
      <w:bookmarkEnd w:id="72"/>
      <w:r w:rsidRPr="006D5D47">
        <w:rPr>
          <w:rFonts w:ascii="Times New Roman" w:hAnsi="Times New Roman" w:cs="Times New Roman"/>
        </w:rPr>
        <w:t xml:space="preserve">Paleocurrent data indicate southwest-directed sediment-transport with a mean paleoflow of 264°. ɛHf(t) data exhibit a unimodal distribution with a weighted mean of 3.0 ± 9.7 (2σ) and median of 3.3. There is a general increasing trend of REE abundance with increasing atomic number (Fig. </w:t>
      </w:r>
      <w:r w:rsidR="00250E33">
        <w:rPr>
          <w:rFonts w:ascii="Times New Roman" w:hAnsi="Times New Roman" w:cs="Times New Roman"/>
        </w:rPr>
        <w:t>7</w:t>
      </w:r>
      <w:r w:rsidRPr="006D5D47">
        <w:rPr>
          <w:rFonts w:ascii="Times New Roman" w:hAnsi="Times New Roman" w:cs="Times New Roman"/>
        </w:rPr>
        <w:t xml:space="preserve">C). All analyses displayed on spider plots contain negative Eu anomalies, and most also exhibit positive Ce anomalies. </w:t>
      </w:r>
    </w:p>
    <w:p w14:paraId="50759C89" w14:textId="4F07B85D" w:rsidR="006D5D47" w:rsidRPr="006D5D47" w:rsidRDefault="006D5D47" w:rsidP="006D5D47">
      <w:pPr>
        <w:spacing w:line="240" w:lineRule="auto"/>
        <w:rPr>
          <w:rFonts w:ascii="Times New Roman" w:hAnsi="Times New Roman" w:cs="Times New Roman"/>
          <w:i/>
          <w:iCs/>
        </w:rPr>
      </w:pPr>
      <w:bookmarkStart w:id="73" w:name="_Hlk72921427"/>
      <w:r w:rsidRPr="006D5D47">
        <w:rPr>
          <w:rFonts w:ascii="Times New Roman" w:hAnsi="Times New Roman" w:cs="Times New Roman"/>
          <w:i/>
          <w:iCs/>
        </w:rPr>
        <w:t>A.2.11. 2SMST112 (lower Sangre de Cristo Formation)</w:t>
      </w:r>
    </w:p>
    <w:bookmarkEnd w:id="73"/>
    <w:p w14:paraId="27F7EE86" w14:textId="621F139F" w:rsidR="006D5D47" w:rsidRPr="006D5D47" w:rsidRDefault="006D5D47" w:rsidP="006D5D47">
      <w:pPr>
        <w:spacing w:line="240" w:lineRule="auto"/>
        <w:ind w:firstLine="720"/>
        <w:rPr>
          <w:rFonts w:ascii="Times New Roman" w:hAnsi="Times New Roman" w:cs="Times New Roman"/>
        </w:rPr>
      </w:pPr>
      <w:r w:rsidRPr="006D5D47">
        <w:rPr>
          <w:rFonts w:ascii="Times New Roman" w:hAnsi="Times New Roman" w:cs="Times New Roman"/>
        </w:rPr>
        <w:t>Sample 2SMST112 was collected within member 3 of the lower Sangre de Cristo Formation (Wallace et al., 1997; 2000), which is of probable Virgilian age (304–299 Ma) (De Voto and Peel, 1972; De Voto, 1980). The sample is a trough cross-bedded, coarse- to medium-grained with occasional granules, poorly sorted, sub-angular to angular, arkosic sandstone (</w:t>
      </w:r>
      <w:bookmarkStart w:id="74" w:name="_Hlk71890989"/>
      <w:r w:rsidRPr="006D5D47">
        <w:rPr>
          <w:rFonts w:ascii="Times New Roman" w:hAnsi="Times New Roman" w:cs="Times New Roman"/>
        </w:rPr>
        <w:t xml:space="preserve">24:75:1; Q:F:L; Fig. </w:t>
      </w:r>
      <w:r w:rsidR="002D0B50">
        <w:rPr>
          <w:rFonts w:ascii="Times New Roman" w:hAnsi="Times New Roman" w:cs="Times New Roman"/>
        </w:rPr>
        <w:t>3</w:t>
      </w:r>
      <w:r w:rsidRPr="006D5D47">
        <w:rPr>
          <w:rFonts w:ascii="Times New Roman" w:hAnsi="Times New Roman" w:cs="Times New Roman"/>
        </w:rPr>
        <w:t>B)</w:t>
      </w:r>
      <w:bookmarkEnd w:id="74"/>
      <w:r w:rsidRPr="006D5D47">
        <w:rPr>
          <w:rFonts w:ascii="Times New Roman" w:hAnsi="Times New Roman" w:cs="Times New Roman"/>
        </w:rPr>
        <w:t>. This sandstone is part of a ~7 m amalgamated package of erosively-based sandstones above a red-brown mudstone containing a nodular limestone horizon. Thin section analysis shows that feldspar is the dominant grain-type and that perthitic texture is common. Similar to sample 1SMST9, microcline is the dominant feldspar type, occasionally with a granophyric texture. Orthoclase, plagioclase, and monocrystalline quartz are also major constituents. Lithic fragments, muscovite and biotite are present in minor amounts.</w:t>
      </w:r>
    </w:p>
    <w:p w14:paraId="6D866471" w14:textId="365D7411" w:rsidR="006D5D47" w:rsidRDefault="006D5D47" w:rsidP="006D5D47">
      <w:pPr>
        <w:spacing w:line="240" w:lineRule="auto"/>
        <w:ind w:firstLine="720"/>
        <w:rPr>
          <w:rFonts w:ascii="Times New Roman" w:hAnsi="Times New Roman" w:cs="Times New Roman"/>
        </w:rPr>
      </w:pPr>
      <w:bookmarkStart w:id="75" w:name="_Hlk70080876"/>
      <w:r w:rsidRPr="006D5D47">
        <w:rPr>
          <w:rFonts w:ascii="Times New Roman" w:hAnsi="Times New Roman" w:cs="Times New Roman"/>
        </w:rPr>
        <w:lastRenderedPageBreak/>
        <w:t xml:space="preserve">Sample 2SMST112’s detrital zircon age distribution is almost identical to the age distribution of sample 1SMST9. </w:t>
      </w:r>
      <w:bookmarkEnd w:id="75"/>
      <w:r w:rsidRPr="006D5D47">
        <w:rPr>
          <w:rFonts w:ascii="Times New Roman" w:hAnsi="Times New Roman" w:cs="Times New Roman"/>
        </w:rPr>
        <w:t>It contains a dominant unimodal Cambrian age peak (~494 Ma) and a very minor age distributions centered around 1.43 Ma and 1.67 Ga. Paleocurrent data from members 2 and 3 of the lower Sangre de Cristo Formation (both considered Virgilian age (304–299 Ma); De Voto and Peel, 1972; De Voto, 1980) yield a southwest directed paleoflow and a mean orientation of 244°. ɛHf(t) data from Cambrian zircons exhibit a unimodal distribution with a weighted mean of 4.7 ± 0.4 (2σ) and median of 4.9. Most analyses exhibit an increasing trend of REE abundance with increasing atomic number (Fig.</w:t>
      </w:r>
      <w:r w:rsidR="002D0B50">
        <w:rPr>
          <w:rFonts w:ascii="Times New Roman" w:hAnsi="Times New Roman" w:cs="Times New Roman"/>
        </w:rPr>
        <w:t>7</w:t>
      </w:r>
      <w:r w:rsidRPr="006D5D47">
        <w:rPr>
          <w:rFonts w:ascii="Times New Roman" w:hAnsi="Times New Roman" w:cs="Times New Roman"/>
        </w:rPr>
        <w:t xml:space="preserve">B). However, one analysis lacks a Ce anomaly and shows a flat to slightly negative slope in LREE, with an inflection at Eu, and a positive slope in the HREE. </w:t>
      </w:r>
    </w:p>
    <w:p w14:paraId="47D5BAB2" w14:textId="23E1FCB7" w:rsidR="006D5D47" w:rsidRPr="006D5D47" w:rsidRDefault="006D5D47" w:rsidP="006D5D47">
      <w:pPr>
        <w:spacing w:line="240" w:lineRule="auto"/>
        <w:rPr>
          <w:rFonts w:ascii="Times New Roman" w:hAnsi="Times New Roman" w:cs="Times New Roman"/>
          <w:i/>
          <w:iCs/>
        </w:rPr>
      </w:pPr>
      <w:bookmarkStart w:id="76" w:name="_Hlk72921415"/>
      <w:r w:rsidRPr="006D5D47">
        <w:rPr>
          <w:rFonts w:ascii="Times New Roman" w:hAnsi="Times New Roman" w:cs="Times New Roman"/>
          <w:i/>
          <w:iCs/>
        </w:rPr>
        <w:t>A.2.12. 4SMST778 (upper Sangre de Cristo Formation)</w:t>
      </w:r>
    </w:p>
    <w:bookmarkEnd w:id="76"/>
    <w:p w14:paraId="7993D13A" w14:textId="000F49BC" w:rsidR="006D5D47" w:rsidRPr="006D5D47" w:rsidRDefault="006D5D47" w:rsidP="006D5D47">
      <w:pPr>
        <w:spacing w:line="240" w:lineRule="auto"/>
        <w:ind w:firstLine="720"/>
        <w:rPr>
          <w:rFonts w:ascii="Times New Roman" w:hAnsi="Times New Roman" w:cs="Times New Roman"/>
        </w:rPr>
      </w:pPr>
      <w:r w:rsidRPr="006D5D47">
        <w:rPr>
          <w:rFonts w:ascii="Times New Roman" w:hAnsi="Times New Roman" w:cs="Times New Roman"/>
        </w:rPr>
        <w:t xml:space="preserve">Sample 4SMST778 was collected from the middle of member 4 of the upper Sangre de Cristo Formation (Wallace et al., 1997; 2000), which is assigned Wolfcampian age (299–282 Ma) (De Voto and Peel, 1972; De Voto, 1980). The contact between the upper Sangre de Cristo Formation (member 4) and the lower Sangre de Cristo Formation (member 3) is an angular unconformity. The angular discordance decreases from 90° in the east, close to the Pleasant Valley Fault (Pierce, 1969; De Voto, 1980), to ~10° in in the west, only several km away (Fig. </w:t>
      </w:r>
      <w:r w:rsidR="002D0B50">
        <w:rPr>
          <w:rFonts w:ascii="Times New Roman" w:hAnsi="Times New Roman" w:cs="Times New Roman"/>
        </w:rPr>
        <w:t>5</w:t>
      </w:r>
      <w:r w:rsidRPr="006D5D47">
        <w:rPr>
          <w:rFonts w:ascii="Times New Roman" w:hAnsi="Times New Roman" w:cs="Times New Roman"/>
        </w:rPr>
        <w:t>). The sample is a trough cross-bedded, coarse- to medium-grained with occasional granules, poorly sorted, angular, arkosic sandstone (</w:t>
      </w:r>
      <w:bookmarkStart w:id="77" w:name="_Hlk71890937"/>
      <w:r w:rsidRPr="006D5D47">
        <w:rPr>
          <w:rFonts w:ascii="Times New Roman" w:hAnsi="Times New Roman" w:cs="Times New Roman"/>
        </w:rPr>
        <w:t>40:59:1; Q:F:L; Fig.</w:t>
      </w:r>
      <w:r w:rsidR="002D0B50">
        <w:rPr>
          <w:rFonts w:ascii="Times New Roman" w:hAnsi="Times New Roman" w:cs="Times New Roman"/>
        </w:rPr>
        <w:t>3</w:t>
      </w:r>
      <w:r w:rsidRPr="006D5D47">
        <w:rPr>
          <w:rFonts w:ascii="Times New Roman" w:hAnsi="Times New Roman" w:cs="Times New Roman"/>
        </w:rPr>
        <w:t>B)</w:t>
      </w:r>
      <w:bookmarkEnd w:id="77"/>
      <w:r w:rsidRPr="006D5D47">
        <w:rPr>
          <w:rFonts w:ascii="Times New Roman" w:hAnsi="Times New Roman" w:cs="Times New Roman"/>
        </w:rPr>
        <w:t xml:space="preserve">. This sandstone bed is at the top of an 18 m package of amalgamated, erosively-based sandstone beds. Petrographic analysis indicates that feldspar is the dominant grain-type, which includes microcline, orthoclase, and plagioclase. However, there is a notably higher percent of quartz (10-16%) than in the lower Sangre de Cristo samples (i.e., 1SMST9, 2SMST112). Most quartz grains are monocrystalline, but this sample contains a slightly larger constituency of polycrystalline quartz (13%) than other samples (Fig. </w:t>
      </w:r>
      <w:r w:rsidR="002D0B50">
        <w:rPr>
          <w:rFonts w:ascii="Times New Roman" w:hAnsi="Times New Roman" w:cs="Times New Roman"/>
        </w:rPr>
        <w:t>8</w:t>
      </w:r>
      <w:r w:rsidRPr="006D5D47">
        <w:rPr>
          <w:rFonts w:ascii="Times New Roman" w:hAnsi="Times New Roman" w:cs="Times New Roman"/>
        </w:rPr>
        <w:t>G). Lithic fragments and muscovite are present in minor amounts.</w:t>
      </w:r>
    </w:p>
    <w:p w14:paraId="36CE9535" w14:textId="11F45F61" w:rsidR="006D5D47" w:rsidRPr="006D5D47" w:rsidRDefault="006D5D47" w:rsidP="006D5D47">
      <w:pPr>
        <w:spacing w:line="240" w:lineRule="auto"/>
        <w:ind w:firstLine="720"/>
        <w:rPr>
          <w:rFonts w:ascii="Times New Roman" w:hAnsi="Times New Roman" w:cs="Times New Roman"/>
          <w:i/>
        </w:rPr>
      </w:pPr>
      <w:bookmarkStart w:id="78" w:name="_Hlk70080942"/>
      <w:r w:rsidRPr="006D5D47">
        <w:rPr>
          <w:rFonts w:ascii="Times New Roman" w:hAnsi="Times New Roman" w:cs="Times New Roman"/>
        </w:rPr>
        <w:t>The detrital zircon age spectra of sample 4SMST778 contains the unimodal Cambrian age peak (505 Ma), but is dominated by a bimodal age distribution with peaks at 1.43 Ga and 1.69 Ga.</w:t>
      </w:r>
      <w:bookmarkEnd w:id="78"/>
      <w:r w:rsidRPr="006D5D47">
        <w:rPr>
          <w:rFonts w:ascii="Times New Roman" w:hAnsi="Times New Roman" w:cs="Times New Roman"/>
        </w:rPr>
        <w:t xml:space="preserve"> Paleocurrent data from members 4 and 5 (a.k.a., the upper Sangre de Cristo Formation) exhibit a broad, northwest to southwest distribution of paleocurrent directions with a mean orientation of 244°. ɛHf(t) data exhibit a unimodal distribution with a weighted mean of 3.6 ± 9.9 (2σ) and median of 3.1 (Fig. </w:t>
      </w:r>
      <w:r w:rsidR="002D0B50">
        <w:rPr>
          <w:rFonts w:ascii="Times New Roman" w:hAnsi="Times New Roman" w:cs="Times New Roman"/>
        </w:rPr>
        <w:t>7</w:t>
      </w:r>
      <w:r w:rsidRPr="006D5D47">
        <w:rPr>
          <w:rFonts w:ascii="Times New Roman" w:hAnsi="Times New Roman" w:cs="Times New Roman"/>
        </w:rPr>
        <w:t xml:space="preserve">A). REE abundances of Cambrian age detrital zircons are similar to previous samples in that analyses exhibit consistent behavior with respect to increasing atomic number, and also contain positive Ce and negative Eu anomalies (Fig. </w:t>
      </w:r>
      <w:r w:rsidR="002D0B50">
        <w:rPr>
          <w:rFonts w:ascii="Times New Roman" w:hAnsi="Times New Roman" w:cs="Times New Roman"/>
        </w:rPr>
        <w:t>7</w:t>
      </w:r>
      <w:r w:rsidRPr="006D5D47">
        <w:rPr>
          <w:rFonts w:ascii="Times New Roman" w:hAnsi="Times New Roman" w:cs="Times New Roman"/>
        </w:rPr>
        <w:t xml:space="preserve">A). </w:t>
      </w:r>
    </w:p>
    <w:p w14:paraId="2FA8CB81" w14:textId="408AD3FA" w:rsidR="006D5D47" w:rsidRDefault="00616B85" w:rsidP="006D5D47">
      <w:pPr>
        <w:spacing w:line="240" w:lineRule="auto"/>
        <w:rPr>
          <w:rFonts w:ascii="Times New Roman" w:hAnsi="Times New Roman" w:cs="Times New Roman"/>
          <w:b/>
          <w:bCs/>
        </w:rPr>
      </w:pPr>
      <w:r>
        <w:rPr>
          <w:rFonts w:ascii="Times New Roman" w:hAnsi="Times New Roman" w:cs="Times New Roman"/>
          <w:b/>
          <w:bCs/>
        </w:rPr>
        <w:t>A.3. Hf-isotopic standard results</w:t>
      </w:r>
    </w:p>
    <w:p w14:paraId="49FE81D1" w14:textId="704A33D2" w:rsidR="00616B85" w:rsidRPr="00616B85" w:rsidRDefault="00616B85" w:rsidP="00616B85">
      <w:pPr>
        <w:ind w:firstLine="720"/>
        <w:rPr>
          <w:rFonts w:ascii="Times New Roman" w:hAnsi="Times New Roman" w:cs="Times New Roman"/>
        </w:rPr>
      </w:pPr>
      <w:r>
        <w:rPr>
          <w:rFonts w:ascii="Times New Roman" w:hAnsi="Times New Roman" w:cs="Times New Roman"/>
        </w:rPr>
        <w:t xml:space="preserve">Below we include zircon standard measurements for the 3 analytical sessions in which we measured Hf isotopes via laser ablation on the </w:t>
      </w:r>
      <w:r w:rsidRPr="002D0740">
        <w:rPr>
          <w:rFonts w:ascii="Times New Roman" w:hAnsi="Times New Roman" w:cs="Times New Roman"/>
        </w:rPr>
        <w:t xml:space="preserve">Nu Plasma II </w:t>
      </w:r>
      <w:r w:rsidR="002D0B50">
        <w:rPr>
          <w:rFonts w:ascii="Times New Roman" w:hAnsi="Times New Roman" w:cs="Times New Roman"/>
        </w:rPr>
        <w:t>MC</w:t>
      </w:r>
      <w:r>
        <w:rPr>
          <w:rFonts w:ascii="Times New Roman" w:hAnsi="Times New Roman" w:cs="Times New Roman"/>
        </w:rPr>
        <w:t xml:space="preserve"> </w:t>
      </w:r>
      <w:r w:rsidR="0027797B">
        <w:rPr>
          <w:rFonts w:ascii="Times New Roman" w:hAnsi="Times New Roman" w:cs="Times New Roman"/>
        </w:rPr>
        <w:t>ICP-MS</w:t>
      </w:r>
      <w:r>
        <w:rPr>
          <w:rFonts w:ascii="Times New Roman" w:hAnsi="Times New Roman" w:cs="Times New Roman"/>
        </w:rPr>
        <w:t xml:space="preserve">. </w:t>
      </w:r>
      <w:r w:rsidR="0027797B">
        <w:rPr>
          <w:rFonts w:ascii="Times New Roman" w:hAnsi="Times New Roman" w:cs="Times New Roman"/>
        </w:rPr>
        <w:t>As discussed in the paper, w</w:t>
      </w:r>
      <w:r w:rsidRPr="002D0740">
        <w:rPr>
          <w:rFonts w:ascii="Times New Roman" w:hAnsi="Times New Roman" w:cs="Times New Roman"/>
        </w:rPr>
        <w:t>e use</w:t>
      </w:r>
      <w:r w:rsidRPr="002D0740">
        <w:rPr>
          <w:rFonts w:ascii="Times New Roman" w:hAnsi="Times New Roman" w:cs="Times New Roman"/>
          <w:i/>
          <w:shd w:val="clear" w:color="auto" w:fill="FFFFFF"/>
        </w:rPr>
        <w:t xml:space="preserve"> </w:t>
      </w:r>
      <w:r w:rsidRPr="002D0740">
        <w:rPr>
          <w:rFonts w:ascii="Times New Roman" w:hAnsi="Times New Roman" w:cs="Times New Roman"/>
          <w:shd w:val="clear" w:color="auto" w:fill="FFFFFF"/>
        </w:rPr>
        <w:t>0.282482 ± 0.</w:t>
      </w:r>
      <w:r w:rsidRPr="00966FFD">
        <w:rPr>
          <w:rFonts w:ascii="Times New Roman" w:hAnsi="Times New Roman" w:cs="Times New Roman"/>
          <w:shd w:val="clear" w:color="auto" w:fill="FFFFFF"/>
        </w:rPr>
        <w:t>0000</w:t>
      </w:r>
      <w:r w:rsidR="0027797B">
        <w:rPr>
          <w:rFonts w:ascii="Times New Roman" w:hAnsi="Times New Roman" w:cs="Times New Roman"/>
          <w:shd w:val="clear" w:color="auto" w:fill="FFFFFF"/>
        </w:rPr>
        <w:t>12</w:t>
      </w:r>
      <w:r w:rsidRPr="00966FFD">
        <w:rPr>
          <w:rFonts w:ascii="Times New Roman" w:hAnsi="Times New Roman" w:cs="Times New Roman"/>
          <w:shd w:val="clear" w:color="auto" w:fill="FFFFFF"/>
        </w:rPr>
        <w:t xml:space="preserve"> </w:t>
      </w:r>
      <w:r w:rsidRPr="00966FFD">
        <w:rPr>
          <w:rFonts w:ascii="Times New Roman" w:hAnsi="Times New Roman" w:cs="Times New Roman"/>
        </w:rPr>
        <w:t xml:space="preserve">for </w:t>
      </w:r>
      <w:r w:rsidRPr="00966FFD">
        <w:rPr>
          <w:rFonts w:ascii="Times New Roman" w:hAnsi="Times New Roman" w:cs="Times New Roman"/>
          <w:i/>
          <w:shd w:val="clear" w:color="auto" w:fill="FFFFFF"/>
        </w:rPr>
        <w:t>Plešovice (</w:t>
      </w:r>
      <w:r w:rsidRPr="00966FFD">
        <w:rPr>
          <w:rFonts w:ascii="Times New Roman" w:hAnsi="Times New Roman" w:cs="Times New Roman"/>
          <w:shd w:val="clear" w:color="auto" w:fill="FFFFFF"/>
        </w:rPr>
        <w:t>Sláma et al., 2008) and 0.2821</w:t>
      </w:r>
      <w:r w:rsidR="0027797B">
        <w:rPr>
          <w:rFonts w:ascii="Times New Roman" w:hAnsi="Times New Roman" w:cs="Times New Roman"/>
          <w:shd w:val="clear" w:color="auto" w:fill="FFFFFF"/>
        </w:rPr>
        <w:t>72</w:t>
      </w:r>
      <w:r w:rsidRPr="00966FFD">
        <w:rPr>
          <w:rFonts w:ascii="Times New Roman" w:hAnsi="Times New Roman" w:cs="Times New Roman"/>
          <w:shd w:val="clear" w:color="auto" w:fill="FFFFFF"/>
        </w:rPr>
        <w:t xml:space="preserve"> ± 0.0000</w:t>
      </w:r>
      <w:r w:rsidR="0027797B">
        <w:rPr>
          <w:rFonts w:ascii="Times New Roman" w:hAnsi="Times New Roman" w:cs="Times New Roman"/>
          <w:shd w:val="clear" w:color="auto" w:fill="FFFFFF"/>
        </w:rPr>
        <w:t>16</w:t>
      </w:r>
      <w:r w:rsidRPr="00966FFD">
        <w:rPr>
          <w:rFonts w:ascii="Times New Roman" w:hAnsi="Times New Roman" w:cs="Times New Roman"/>
        </w:rPr>
        <w:t xml:space="preserve"> for </w:t>
      </w:r>
      <w:r w:rsidRPr="00966FFD">
        <w:rPr>
          <w:rFonts w:ascii="Times New Roman" w:hAnsi="Times New Roman" w:cs="Times New Roman"/>
          <w:i/>
          <w:shd w:val="clear" w:color="auto" w:fill="FFFFFF"/>
        </w:rPr>
        <w:t xml:space="preserve">FC5z </w:t>
      </w:r>
      <w:r w:rsidRPr="00966FFD">
        <w:rPr>
          <w:rFonts w:ascii="Times New Roman" w:hAnsi="Times New Roman" w:cs="Times New Roman"/>
          <w:iCs/>
          <w:shd w:val="clear" w:color="auto" w:fill="FFFFFF"/>
        </w:rPr>
        <w:t>(</w:t>
      </w:r>
      <w:bookmarkStart w:id="79" w:name="_Hlk72921127"/>
      <w:r w:rsidRPr="00966FFD">
        <w:rPr>
          <w:rFonts w:ascii="Times New Roman" w:hAnsi="Times New Roman" w:cs="Times New Roman"/>
          <w:iCs/>
          <w:shd w:val="clear" w:color="auto" w:fill="FFFFFF"/>
        </w:rPr>
        <w:t>Wo</w:t>
      </w:r>
      <w:r w:rsidRPr="00966FFD">
        <w:rPr>
          <w:rFonts w:ascii="Times New Roman" w:hAnsi="Times New Roman" w:cs="Times New Roman"/>
          <w:shd w:val="clear" w:color="auto" w:fill="FFFFFF"/>
        </w:rPr>
        <w:t>odhead</w:t>
      </w:r>
      <w:r w:rsidR="0027797B">
        <w:rPr>
          <w:rFonts w:ascii="Times New Roman" w:hAnsi="Times New Roman" w:cs="Times New Roman"/>
          <w:shd w:val="clear" w:color="auto" w:fill="FFFFFF"/>
        </w:rPr>
        <w:t xml:space="preserve"> and Hergt</w:t>
      </w:r>
      <w:r w:rsidRPr="00966FFD">
        <w:rPr>
          <w:rFonts w:ascii="Times New Roman" w:hAnsi="Times New Roman" w:cs="Times New Roman"/>
          <w:shd w:val="clear" w:color="auto" w:fill="FFFFFF"/>
        </w:rPr>
        <w:t>, 200</w:t>
      </w:r>
      <w:r w:rsidR="0027797B">
        <w:rPr>
          <w:rFonts w:ascii="Times New Roman" w:hAnsi="Times New Roman" w:cs="Times New Roman"/>
          <w:shd w:val="clear" w:color="auto" w:fill="FFFFFF"/>
        </w:rPr>
        <w:t>5</w:t>
      </w:r>
      <w:r w:rsidRPr="00966FFD">
        <w:rPr>
          <w:rFonts w:ascii="Times New Roman" w:hAnsi="Times New Roman" w:cs="Times New Roman"/>
        </w:rPr>
        <w:t xml:space="preserve">) </w:t>
      </w:r>
      <w:bookmarkEnd w:id="79"/>
      <w:r w:rsidRPr="00966FFD">
        <w:rPr>
          <w:rFonts w:ascii="Times New Roman" w:hAnsi="Times New Roman" w:cs="Times New Roman"/>
        </w:rPr>
        <w:t xml:space="preserve">for </w:t>
      </w:r>
      <w:r w:rsidRPr="00966FFD">
        <w:rPr>
          <w:rFonts w:ascii="Times New Roman" w:hAnsi="Times New Roman" w:cs="Times New Roman"/>
          <w:vertAlign w:val="superscript"/>
        </w:rPr>
        <w:t>176</w:t>
      </w:r>
      <w:r w:rsidRPr="00966FFD">
        <w:rPr>
          <w:rFonts w:ascii="Times New Roman" w:hAnsi="Times New Roman" w:cs="Times New Roman"/>
        </w:rPr>
        <w:t>Hf/</w:t>
      </w:r>
      <w:r w:rsidRPr="00966FFD">
        <w:rPr>
          <w:rFonts w:ascii="Times New Roman" w:hAnsi="Times New Roman" w:cs="Times New Roman"/>
          <w:vertAlign w:val="superscript"/>
        </w:rPr>
        <w:t>177</w:t>
      </w:r>
      <w:r w:rsidRPr="00966FFD">
        <w:rPr>
          <w:rFonts w:ascii="Times New Roman" w:hAnsi="Times New Roman" w:cs="Times New Roman"/>
        </w:rPr>
        <w:t>Hf reference.</w:t>
      </w:r>
      <w:r w:rsidRPr="00966FFD">
        <w:rPr>
          <w:rFonts w:ascii="Times New Roman" w:hAnsi="Times New Roman" w:cs="Times New Roman"/>
          <w:noProof/>
        </w:rPr>
        <w:t xml:space="preserve"> We also include a summary table of standard weighted means form each session.</w:t>
      </w:r>
      <w:r>
        <w:rPr>
          <w:rFonts w:ascii="Times New Roman" w:hAnsi="Times New Roman" w:cs="Times New Roman"/>
          <w:noProof/>
        </w:rPr>
        <w:t xml:space="preserve"> Weighted mean plots (Fig</w:t>
      </w:r>
      <w:r w:rsidR="00BB23B5">
        <w:rPr>
          <w:rFonts w:ascii="Times New Roman" w:hAnsi="Times New Roman" w:cs="Times New Roman"/>
          <w:noProof/>
        </w:rPr>
        <w:t>s</w:t>
      </w:r>
      <w:r>
        <w:rPr>
          <w:rFonts w:ascii="Times New Roman" w:hAnsi="Times New Roman" w:cs="Times New Roman"/>
          <w:noProof/>
        </w:rPr>
        <w:t>. A3</w:t>
      </w:r>
      <w:r w:rsidR="00BB23B5">
        <w:rPr>
          <w:rFonts w:ascii="Times New Roman" w:hAnsi="Times New Roman" w:cs="Times New Roman"/>
          <w:noProof/>
        </w:rPr>
        <w:t>-1, -3, -5, -6</w:t>
      </w:r>
      <w:r>
        <w:rPr>
          <w:rFonts w:ascii="Times New Roman" w:hAnsi="Times New Roman" w:cs="Times New Roman"/>
          <w:noProof/>
        </w:rPr>
        <w:t xml:space="preserve">) and calculation were performed using </w:t>
      </w:r>
      <w:r w:rsidRPr="00966FFD">
        <w:rPr>
          <w:rFonts w:ascii="Times New Roman" w:hAnsi="Times New Roman" w:cs="Times New Roman"/>
          <w:i/>
          <w:iCs/>
          <w:noProof/>
        </w:rPr>
        <w:t>IsoplotR</w:t>
      </w:r>
      <w:r>
        <w:rPr>
          <w:rFonts w:ascii="Times New Roman" w:hAnsi="Times New Roman" w:cs="Times New Roman"/>
          <w:noProof/>
        </w:rPr>
        <w:t xml:space="preserve"> (Vermeesch, 2018).</w:t>
      </w:r>
    </w:p>
    <w:p w14:paraId="4133E84C" w14:textId="03BEA55F" w:rsidR="00C10EBA" w:rsidRDefault="004616CE">
      <w:pPr>
        <w:rPr>
          <w:noProof/>
        </w:rPr>
      </w:pPr>
      <w:r>
        <w:rPr>
          <w:noProof/>
        </w:rPr>
        <w:lastRenderedPageBreak/>
        <w:drawing>
          <wp:inline distT="0" distB="0" distL="0" distR="0" wp14:anchorId="43DAD84C" wp14:editId="0B988433">
            <wp:extent cx="5943600" cy="1710690"/>
            <wp:effectExtent l="0" t="0" r="0" b="381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0"/>
                    <a:stretch>
                      <a:fillRect/>
                    </a:stretch>
                  </pic:blipFill>
                  <pic:spPr>
                    <a:xfrm>
                      <a:off x="0" y="0"/>
                      <a:ext cx="5943600" cy="1710690"/>
                    </a:xfrm>
                    <a:prstGeom prst="rect">
                      <a:avLst/>
                    </a:prstGeom>
                  </pic:spPr>
                </pic:pic>
              </a:graphicData>
            </a:graphic>
          </wp:inline>
        </w:drawing>
      </w:r>
    </w:p>
    <w:p w14:paraId="636E8DE3" w14:textId="118FFC2F" w:rsidR="00C10EBA" w:rsidRPr="00966FFD" w:rsidRDefault="00966FFD">
      <w:pPr>
        <w:rPr>
          <w:rFonts w:ascii="Times New Roman" w:hAnsi="Times New Roman" w:cs="Times New Roman"/>
          <w:noProof/>
        </w:rPr>
      </w:pPr>
      <w:r w:rsidRPr="00966FFD">
        <w:rPr>
          <w:rFonts w:ascii="Times New Roman" w:hAnsi="Times New Roman" w:cs="Times New Roman"/>
          <w:noProof/>
        </w:rPr>
        <w:t xml:space="preserve">Table </w:t>
      </w:r>
      <w:r w:rsidR="00D43167">
        <w:rPr>
          <w:rFonts w:ascii="Times New Roman" w:hAnsi="Times New Roman" w:cs="Times New Roman"/>
          <w:noProof/>
        </w:rPr>
        <w:t>A</w:t>
      </w:r>
      <w:r w:rsidR="00616B85">
        <w:rPr>
          <w:rFonts w:ascii="Times New Roman" w:hAnsi="Times New Roman" w:cs="Times New Roman"/>
          <w:noProof/>
        </w:rPr>
        <w:t>.</w:t>
      </w:r>
      <w:r w:rsidR="00D43167">
        <w:rPr>
          <w:rFonts w:ascii="Times New Roman" w:hAnsi="Times New Roman" w:cs="Times New Roman"/>
          <w:noProof/>
        </w:rPr>
        <w:t>3</w:t>
      </w:r>
      <w:r w:rsidRPr="00966FFD">
        <w:rPr>
          <w:rFonts w:ascii="Times New Roman" w:hAnsi="Times New Roman" w:cs="Times New Roman"/>
          <w:noProof/>
        </w:rPr>
        <w:t>. Summary table of standard analyses by day.</w:t>
      </w:r>
      <w:r w:rsidR="00157816">
        <w:rPr>
          <w:rFonts w:ascii="Times New Roman" w:hAnsi="Times New Roman" w:cs="Times New Roman"/>
          <w:noProof/>
        </w:rPr>
        <w:t xml:space="preserve"> </w:t>
      </w:r>
      <w:r w:rsidR="003662F8">
        <w:rPr>
          <w:rFonts w:ascii="Times New Roman" w:hAnsi="Times New Roman" w:cs="Times New Roman"/>
          <w:noProof/>
        </w:rPr>
        <w:t xml:space="preserve">4 </w:t>
      </w:r>
      <w:r w:rsidR="003662F8" w:rsidRPr="00D74083">
        <w:rPr>
          <w:rFonts w:ascii="Times New Roman" w:hAnsi="Times New Roman" w:cs="Times New Roman"/>
          <w:i/>
          <w:iCs/>
          <w:noProof/>
        </w:rPr>
        <w:t>FC5z</w:t>
      </w:r>
      <w:r w:rsidR="00157816">
        <w:rPr>
          <w:rFonts w:ascii="Times New Roman" w:hAnsi="Times New Roman" w:cs="Times New Roman"/>
          <w:noProof/>
        </w:rPr>
        <w:t xml:space="preserve"> </w:t>
      </w:r>
      <w:r w:rsidRPr="00966FFD">
        <w:rPr>
          <w:rFonts w:ascii="Times New Roman" w:hAnsi="Times New Roman" w:cs="Times New Roman"/>
          <w:noProof/>
        </w:rPr>
        <w:t xml:space="preserve">analyses were removed from calculation </w:t>
      </w:r>
      <w:r w:rsidR="003662F8">
        <w:rPr>
          <w:rFonts w:ascii="Times New Roman" w:hAnsi="Times New Roman" w:cs="Times New Roman"/>
          <w:noProof/>
        </w:rPr>
        <w:t xml:space="preserve">of session 3 </w:t>
      </w:r>
      <w:r w:rsidRPr="00966FFD">
        <w:rPr>
          <w:rFonts w:ascii="Times New Roman" w:hAnsi="Times New Roman" w:cs="Times New Roman"/>
          <w:noProof/>
        </w:rPr>
        <w:t>due to burn-through/rim affects when lasing.</w:t>
      </w:r>
    </w:p>
    <w:p w14:paraId="122DF4EB" w14:textId="75F69546" w:rsidR="009B465C" w:rsidRDefault="00446F9B">
      <w:pPr>
        <w:rPr>
          <w:noProof/>
        </w:rPr>
      </w:pPr>
      <w:r>
        <w:rPr>
          <w:noProof/>
        </w:rPr>
        <w:drawing>
          <wp:inline distT="0" distB="0" distL="0" distR="0" wp14:anchorId="455DAF92" wp14:editId="3A8112A3">
            <wp:extent cx="2708694" cy="2849338"/>
            <wp:effectExtent l="0" t="0" r="0" b="8255"/>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31"/>
                    <a:stretch>
                      <a:fillRect/>
                    </a:stretch>
                  </pic:blipFill>
                  <pic:spPr>
                    <a:xfrm>
                      <a:off x="0" y="0"/>
                      <a:ext cx="2729867" cy="2871611"/>
                    </a:xfrm>
                    <a:prstGeom prst="rect">
                      <a:avLst/>
                    </a:prstGeom>
                  </pic:spPr>
                </pic:pic>
              </a:graphicData>
            </a:graphic>
          </wp:inline>
        </w:drawing>
      </w:r>
      <w:r w:rsidR="00C10EBA" w:rsidRPr="00C10EBA">
        <w:rPr>
          <w:noProof/>
        </w:rPr>
        <w:t xml:space="preserve"> </w:t>
      </w:r>
      <w:r w:rsidR="004417F1">
        <w:rPr>
          <w:noProof/>
        </w:rPr>
        <w:drawing>
          <wp:inline distT="0" distB="0" distL="0" distR="0" wp14:anchorId="0FC99AF7" wp14:editId="6F6EF383">
            <wp:extent cx="2820838" cy="2990510"/>
            <wp:effectExtent l="0" t="0" r="0" b="635"/>
            <wp:docPr id="20" name="Picture 2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histogram&#10;&#10;Description automatically generated"/>
                    <pic:cNvPicPr/>
                  </pic:nvPicPr>
                  <pic:blipFill>
                    <a:blip r:embed="rId32"/>
                    <a:stretch>
                      <a:fillRect/>
                    </a:stretch>
                  </pic:blipFill>
                  <pic:spPr>
                    <a:xfrm>
                      <a:off x="0" y="0"/>
                      <a:ext cx="2826566" cy="2996583"/>
                    </a:xfrm>
                    <a:prstGeom prst="rect">
                      <a:avLst/>
                    </a:prstGeom>
                  </pic:spPr>
                </pic:pic>
              </a:graphicData>
            </a:graphic>
          </wp:inline>
        </w:drawing>
      </w:r>
    </w:p>
    <w:p w14:paraId="306E5B31" w14:textId="6736D609" w:rsidR="004417F1" w:rsidRDefault="00702F1F">
      <w:pPr>
        <w:rPr>
          <w:rFonts w:ascii="Times New Roman" w:hAnsi="Times New Roman" w:cs="Times New Roman"/>
          <w:noProof/>
        </w:rPr>
      </w:pPr>
      <w:r w:rsidRPr="00702F1F">
        <w:rPr>
          <w:rFonts w:ascii="Times New Roman" w:hAnsi="Times New Roman" w:cs="Times New Roman"/>
          <w:noProof/>
        </w:rPr>
        <w:t xml:space="preserve">Figure </w:t>
      </w:r>
      <w:r w:rsidR="00D43167">
        <w:rPr>
          <w:rFonts w:ascii="Times New Roman" w:hAnsi="Times New Roman" w:cs="Times New Roman"/>
          <w:noProof/>
        </w:rPr>
        <w:t>A</w:t>
      </w:r>
      <w:r w:rsidR="00CD6FD7">
        <w:rPr>
          <w:rFonts w:ascii="Times New Roman" w:hAnsi="Times New Roman" w:cs="Times New Roman"/>
          <w:noProof/>
        </w:rPr>
        <w:t>.</w:t>
      </w:r>
      <w:r w:rsidR="00D43167">
        <w:rPr>
          <w:rFonts w:ascii="Times New Roman" w:hAnsi="Times New Roman" w:cs="Times New Roman"/>
          <w:noProof/>
        </w:rPr>
        <w:t>3</w:t>
      </w:r>
      <w:r w:rsidR="00CD6FD7">
        <w:rPr>
          <w:rFonts w:ascii="Times New Roman" w:hAnsi="Times New Roman" w:cs="Times New Roman"/>
          <w:noProof/>
        </w:rPr>
        <w:t>-1</w:t>
      </w:r>
      <w:r w:rsidRPr="00702F1F">
        <w:rPr>
          <w:rFonts w:ascii="Times New Roman" w:hAnsi="Times New Roman" w:cs="Times New Roman"/>
          <w:noProof/>
        </w:rPr>
        <w:t>. Weighted mean plots</w:t>
      </w:r>
      <w:r w:rsidR="00D43167">
        <w:rPr>
          <w:rFonts w:ascii="Times New Roman" w:hAnsi="Times New Roman" w:cs="Times New Roman"/>
          <w:noProof/>
        </w:rPr>
        <w:t xml:space="preserve"> of Hf isotopic ratios</w:t>
      </w:r>
      <w:r w:rsidRPr="00702F1F">
        <w:rPr>
          <w:rFonts w:ascii="Times New Roman" w:hAnsi="Times New Roman" w:cs="Times New Roman"/>
          <w:noProof/>
        </w:rPr>
        <w:t xml:space="preserve"> for </w:t>
      </w:r>
      <w:r w:rsidR="00D74083" w:rsidRPr="00966FFD">
        <w:rPr>
          <w:rFonts w:ascii="Times New Roman" w:hAnsi="Times New Roman" w:cs="Times New Roman"/>
          <w:i/>
          <w:shd w:val="clear" w:color="auto" w:fill="FFFFFF"/>
        </w:rPr>
        <w:t>Plešovice</w:t>
      </w:r>
      <w:r w:rsidRPr="00C10EBA">
        <w:rPr>
          <w:rFonts w:ascii="Times New Roman" w:hAnsi="Times New Roman" w:cs="Times New Roman"/>
          <w:noProof/>
        </w:rPr>
        <w:t xml:space="preserve"> </w:t>
      </w:r>
      <w:r>
        <w:rPr>
          <w:rFonts w:ascii="Times New Roman" w:hAnsi="Times New Roman" w:cs="Times New Roman"/>
          <w:noProof/>
        </w:rPr>
        <w:t>(</w:t>
      </w:r>
      <w:r w:rsidRPr="00702F1F">
        <w:rPr>
          <w:rFonts w:ascii="Times New Roman" w:hAnsi="Times New Roman" w:cs="Times New Roman"/>
          <w:noProof/>
        </w:rPr>
        <w:t xml:space="preserve">left) and </w:t>
      </w:r>
      <w:r w:rsidRPr="00D74083">
        <w:rPr>
          <w:rFonts w:ascii="Times New Roman" w:hAnsi="Times New Roman" w:cs="Times New Roman"/>
          <w:i/>
          <w:iCs/>
          <w:noProof/>
        </w:rPr>
        <w:t xml:space="preserve">FC5z </w:t>
      </w:r>
      <w:r w:rsidRPr="00702F1F">
        <w:rPr>
          <w:rFonts w:ascii="Times New Roman" w:hAnsi="Times New Roman" w:cs="Times New Roman"/>
          <w:noProof/>
        </w:rPr>
        <w:t xml:space="preserve">(right) weighted means for 11-27-2018 </w:t>
      </w:r>
      <w:r>
        <w:rPr>
          <w:rFonts w:ascii="Times New Roman" w:hAnsi="Times New Roman" w:cs="Times New Roman"/>
          <w:noProof/>
        </w:rPr>
        <w:t xml:space="preserve">analyses (y-axes = </w:t>
      </w:r>
      <w:r w:rsidRPr="00C10EBA">
        <w:rPr>
          <w:rFonts w:ascii="Times New Roman" w:hAnsi="Times New Roman" w:cs="Times New Roman"/>
          <w:vertAlign w:val="superscript"/>
        </w:rPr>
        <w:t>176</w:t>
      </w:r>
      <w:r w:rsidRPr="00C10EBA">
        <w:rPr>
          <w:rFonts w:ascii="Times New Roman" w:hAnsi="Times New Roman" w:cs="Times New Roman"/>
        </w:rPr>
        <w:t>Hf/</w:t>
      </w:r>
      <w:r w:rsidRPr="00C10EBA">
        <w:rPr>
          <w:rFonts w:ascii="Times New Roman" w:hAnsi="Times New Roman" w:cs="Times New Roman"/>
          <w:vertAlign w:val="superscript"/>
        </w:rPr>
        <w:t>177</w:t>
      </w:r>
      <w:r w:rsidRPr="00C10EBA">
        <w:rPr>
          <w:rFonts w:ascii="Times New Roman" w:hAnsi="Times New Roman" w:cs="Times New Roman"/>
        </w:rPr>
        <w:t>Hf</w:t>
      </w:r>
      <w:r>
        <w:rPr>
          <w:rFonts w:ascii="Times New Roman" w:hAnsi="Times New Roman" w:cs="Times New Roman"/>
          <w:noProof/>
        </w:rPr>
        <w:t>)</w:t>
      </w:r>
      <w:r w:rsidR="00CD6FD7">
        <w:rPr>
          <w:rFonts w:ascii="Times New Roman" w:hAnsi="Times New Roman" w:cs="Times New Roman"/>
          <w:noProof/>
        </w:rPr>
        <w:t>.</w:t>
      </w:r>
    </w:p>
    <w:p w14:paraId="6E5A3516" w14:textId="6BEE4F8A" w:rsidR="002D0740" w:rsidRDefault="00136A72">
      <w:pPr>
        <w:rPr>
          <w:rFonts w:ascii="Times New Roman" w:hAnsi="Times New Roman" w:cs="Times New Roman"/>
        </w:rPr>
      </w:pPr>
      <w:r>
        <w:rPr>
          <w:noProof/>
        </w:rPr>
        <w:lastRenderedPageBreak/>
        <w:drawing>
          <wp:inline distT="0" distB="0" distL="0" distR="0" wp14:anchorId="7961CBA0" wp14:editId="2801C486">
            <wp:extent cx="5991225" cy="3878933"/>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8364" cy="3961247"/>
                    </a:xfrm>
                    <a:prstGeom prst="rect">
                      <a:avLst/>
                    </a:prstGeom>
                  </pic:spPr>
                </pic:pic>
              </a:graphicData>
            </a:graphic>
          </wp:inline>
        </w:drawing>
      </w:r>
    </w:p>
    <w:p w14:paraId="1D4C0F8C" w14:textId="77D233E0" w:rsidR="00702F1F" w:rsidRDefault="00702F1F" w:rsidP="00702F1F">
      <w:pPr>
        <w:rPr>
          <w:rFonts w:ascii="Times New Roman" w:hAnsi="Times New Roman" w:cs="Times New Roman"/>
          <w:noProof/>
        </w:rPr>
      </w:pPr>
      <w:r w:rsidRPr="00702F1F">
        <w:rPr>
          <w:rFonts w:ascii="Times New Roman" w:hAnsi="Times New Roman" w:cs="Times New Roman"/>
          <w:noProof/>
        </w:rPr>
        <w:t xml:space="preserve">Figure </w:t>
      </w:r>
      <w:r w:rsidR="00D43167">
        <w:rPr>
          <w:rFonts w:ascii="Times New Roman" w:hAnsi="Times New Roman" w:cs="Times New Roman"/>
          <w:noProof/>
        </w:rPr>
        <w:t>A</w:t>
      </w:r>
      <w:r w:rsidR="00CD6FD7">
        <w:rPr>
          <w:rFonts w:ascii="Times New Roman" w:hAnsi="Times New Roman" w:cs="Times New Roman"/>
          <w:noProof/>
        </w:rPr>
        <w:t>.3-2</w:t>
      </w:r>
      <w:r w:rsidRPr="00702F1F">
        <w:rPr>
          <w:rFonts w:ascii="Times New Roman" w:hAnsi="Times New Roman" w:cs="Times New Roman"/>
          <w:noProof/>
        </w:rPr>
        <w:t xml:space="preserve">. </w:t>
      </w:r>
      <w:r w:rsidR="00D74083" w:rsidRPr="00966FFD">
        <w:rPr>
          <w:rFonts w:ascii="Times New Roman" w:hAnsi="Times New Roman" w:cs="Times New Roman"/>
          <w:i/>
          <w:shd w:val="clear" w:color="auto" w:fill="FFFFFF"/>
        </w:rPr>
        <w:t>Plešovice</w:t>
      </w:r>
      <w:r w:rsidR="00D74083" w:rsidRPr="00C10EBA">
        <w:rPr>
          <w:rFonts w:ascii="Times New Roman" w:hAnsi="Times New Roman" w:cs="Times New Roman"/>
          <w:noProof/>
        </w:rPr>
        <w:t xml:space="preserve"> </w:t>
      </w:r>
      <w:r w:rsidR="00D74083">
        <w:rPr>
          <w:rFonts w:ascii="Times New Roman" w:hAnsi="Times New Roman" w:cs="Times New Roman"/>
          <w:noProof/>
        </w:rPr>
        <w:t xml:space="preserve">and </w:t>
      </w:r>
      <w:r w:rsidR="00D74083" w:rsidRPr="00D74083">
        <w:rPr>
          <w:rFonts w:ascii="Times New Roman" w:hAnsi="Times New Roman" w:cs="Times New Roman"/>
          <w:i/>
          <w:iCs/>
          <w:noProof/>
        </w:rPr>
        <w:t>FC5z</w:t>
      </w:r>
      <w:r w:rsidR="00D74083">
        <w:rPr>
          <w:rFonts w:ascii="Times New Roman" w:hAnsi="Times New Roman" w:cs="Times New Roman"/>
          <w:noProof/>
        </w:rPr>
        <w:t xml:space="preserve"> </w:t>
      </w:r>
      <w:r w:rsidR="00D43167">
        <w:rPr>
          <w:rFonts w:ascii="Times New Roman" w:hAnsi="Times New Roman" w:cs="Times New Roman"/>
          <w:noProof/>
        </w:rPr>
        <w:t xml:space="preserve">Hf isotopic ratios from </w:t>
      </w:r>
      <w:r>
        <w:rPr>
          <w:rFonts w:ascii="Times New Roman" w:hAnsi="Times New Roman" w:cs="Times New Roman"/>
          <w:noProof/>
        </w:rPr>
        <w:t>analyses throughout session for</w:t>
      </w:r>
      <w:r w:rsidRPr="00C10EBA">
        <w:rPr>
          <w:rFonts w:ascii="Times New Roman" w:hAnsi="Times New Roman" w:cs="Times New Roman"/>
          <w:noProof/>
        </w:rPr>
        <w:t xml:space="preserve"> </w:t>
      </w:r>
      <w:r>
        <w:rPr>
          <w:rFonts w:ascii="Times New Roman" w:hAnsi="Times New Roman" w:cs="Times New Roman"/>
          <w:noProof/>
        </w:rPr>
        <w:t>11</w:t>
      </w:r>
      <w:r w:rsidRPr="00C10EBA">
        <w:rPr>
          <w:rFonts w:ascii="Times New Roman" w:hAnsi="Times New Roman" w:cs="Times New Roman"/>
          <w:noProof/>
        </w:rPr>
        <w:t>-</w:t>
      </w:r>
      <w:r>
        <w:rPr>
          <w:rFonts w:ascii="Times New Roman" w:hAnsi="Times New Roman" w:cs="Times New Roman"/>
          <w:noProof/>
        </w:rPr>
        <w:t>27</w:t>
      </w:r>
      <w:r w:rsidRPr="00C10EBA">
        <w:rPr>
          <w:rFonts w:ascii="Times New Roman" w:hAnsi="Times New Roman" w:cs="Times New Roman"/>
          <w:noProof/>
        </w:rPr>
        <w:t>-20</w:t>
      </w:r>
      <w:r>
        <w:rPr>
          <w:rFonts w:ascii="Times New Roman" w:hAnsi="Times New Roman" w:cs="Times New Roman"/>
          <w:noProof/>
        </w:rPr>
        <w:t>18.</w:t>
      </w:r>
    </w:p>
    <w:p w14:paraId="50078492" w14:textId="563CF115" w:rsidR="00C10EBA" w:rsidRDefault="001B2B93">
      <w:pPr>
        <w:rPr>
          <w:rFonts w:ascii="Times New Roman" w:hAnsi="Times New Roman" w:cs="Times New Roman"/>
        </w:rPr>
      </w:pPr>
      <w:r>
        <w:rPr>
          <w:noProof/>
        </w:rPr>
        <w:drawing>
          <wp:inline distT="0" distB="0" distL="0" distR="0" wp14:anchorId="79BFDB45" wp14:editId="0D0FCDA7">
            <wp:extent cx="2956956" cy="2465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94860" cy="2497317"/>
                    </a:xfrm>
                    <a:prstGeom prst="rect">
                      <a:avLst/>
                    </a:prstGeom>
                  </pic:spPr>
                </pic:pic>
              </a:graphicData>
            </a:graphic>
          </wp:inline>
        </w:drawing>
      </w:r>
      <w:r>
        <w:rPr>
          <w:noProof/>
        </w:rPr>
        <w:drawing>
          <wp:inline distT="0" distB="0" distL="0" distR="0" wp14:anchorId="3DBE2CBD" wp14:editId="758638CF">
            <wp:extent cx="2867891" cy="2410744"/>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92059" cy="2431059"/>
                    </a:xfrm>
                    <a:prstGeom prst="rect">
                      <a:avLst/>
                    </a:prstGeom>
                  </pic:spPr>
                </pic:pic>
              </a:graphicData>
            </a:graphic>
          </wp:inline>
        </w:drawing>
      </w:r>
    </w:p>
    <w:p w14:paraId="40007014" w14:textId="7D162097" w:rsidR="004417F1" w:rsidRDefault="00F27DD1">
      <w:pPr>
        <w:rPr>
          <w:rFonts w:ascii="Times New Roman" w:hAnsi="Times New Roman" w:cs="Times New Roman"/>
          <w:noProof/>
        </w:rPr>
      </w:pPr>
      <w:r w:rsidRPr="00702F1F">
        <w:rPr>
          <w:rFonts w:ascii="Times New Roman" w:hAnsi="Times New Roman" w:cs="Times New Roman"/>
          <w:noProof/>
        </w:rPr>
        <w:t xml:space="preserve">Figure </w:t>
      </w:r>
      <w:r w:rsidR="00D43167">
        <w:rPr>
          <w:rFonts w:ascii="Times New Roman" w:hAnsi="Times New Roman" w:cs="Times New Roman"/>
          <w:noProof/>
        </w:rPr>
        <w:t>A</w:t>
      </w:r>
      <w:r w:rsidR="00CD6FD7">
        <w:rPr>
          <w:rFonts w:ascii="Times New Roman" w:hAnsi="Times New Roman" w:cs="Times New Roman"/>
          <w:noProof/>
        </w:rPr>
        <w:t>.3-3</w:t>
      </w:r>
      <w:r w:rsidRPr="00702F1F">
        <w:rPr>
          <w:rFonts w:ascii="Times New Roman" w:hAnsi="Times New Roman" w:cs="Times New Roman"/>
          <w:noProof/>
        </w:rPr>
        <w:t>. Weighted mean plots</w:t>
      </w:r>
      <w:r w:rsidR="00D43167" w:rsidRPr="00D43167">
        <w:rPr>
          <w:rFonts w:ascii="Times New Roman" w:hAnsi="Times New Roman" w:cs="Times New Roman"/>
          <w:noProof/>
        </w:rPr>
        <w:t xml:space="preserve"> </w:t>
      </w:r>
      <w:r w:rsidR="00D43167">
        <w:rPr>
          <w:rFonts w:ascii="Times New Roman" w:hAnsi="Times New Roman" w:cs="Times New Roman"/>
          <w:noProof/>
        </w:rPr>
        <w:t>of Hf isotopic ratios</w:t>
      </w:r>
      <w:r w:rsidRPr="00702F1F">
        <w:rPr>
          <w:rFonts w:ascii="Times New Roman" w:hAnsi="Times New Roman" w:cs="Times New Roman"/>
          <w:noProof/>
        </w:rPr>
        <w:t xml:space="preserve"> for</w:t>
      </w:r>
      <w:r>
        <w:rPr>
          <w:rFonts w:ascii="Times New Roman" w:hAnsi="Times New Roman" w:cs="Times New Roman"/>
          <w:noProof/>
        </w:rPr>
        <w:t xml:space="preserve"> </w:t>
      </w:r>
      <w:r w:rsidR="00D74083" w:rsidRPr="00966FFD">
        <w:rPr>
          <w:rFonts w:ascii="Times New Roman" w:hAnsi="Times New Roman" w:cs="Times New Roman"/>
          <w:i/>
          <w:shd w:val="clear" w:color="auto" w:fill="FFFFFF"/>
        </w:rPr>
        <w:t>Plešovice</w:t>
      </w:r>
      <w:r w:rsidR="00D74083" w:rsidRPr="00C10EBA">
        <w:rPr>
          <w:rFonts w:ascii="Times New Roman" w:hAnsi="Times New Roman" w:cs="Times New Roman"/>
          <w:noProof/>
        </w:rPr>
        <w:t xml:space="preserve"> </w:t>
      </w:r>
      <w:r w:rsidR="00D74083">
        <w:rPr>
          <w:rFonts w:ascii="Times New Roman" w:hAnsi="Times New Roman" w:cs="Times New Roman"/>
          <w:noProof/>
        </w:rPr>
        <w:t>(</w:t>
      </w:r>
      <w:r w:rsidR="00D74083" w:rsidRPr="00702F1F">
        <w:rPr>
          <w:rFonts w:ascii="Times New Roman" w:hAnsi="Times New Roman" w:cs="Times New Roman"/>
          <w:noProof/>
        </w:rPr>
        <w:t xml:space="preserve">left) and </w:t>
      </w:r>
      <w:r w:rsidR="00D74083" w:rsidRPr="00D74083">
        <w:rPr>
          <w:rFonts w:ascii="Times New Roman" w:hAnsi="Times New Roman" w:cs="Times New Roman"/>
          <w:i/>
          <w:iCs/>
          <w:noProof/>
        </w:rPr>
        <w:t xml:space="preserve">FC5z </w:t>
      </w:r>
      <w:r w:rsidR="00D74083" w:rsidRPr="00702F1F">
        <w:rPr>
          <w:rFonts w:ascii="Times New Roman" w:hAnsi="Times New Roman" w:cs="Times New Roman"/>
          <w:noProof/>
        </w:rPr>
        <w:t xml:space="preserve">(right) </w:t>
      </w:r>
      <w:r w:rsidRPr="00C10EBA">
        <w:rPr>
          <w:rFonts w:ascii="Times New Roman" w:hAnsi="Times New Roman" w:cs="Times New Roman"/>
          <w:noProof/>
        </w:rPr>
        <w:t>weighted mean</w:t>
      </w:r>
      <w:r>
        <w:rPr>
          <w:rFonts w:ascii="Times New Roman" w:hAnsi="Times New Roman" w:cs="Times New Roman"/>
          <w:noProof/>
        </w:rPr>
        <w:t>s for</w:t>
      </w:r>
      <w:r w:rsidRPr="00C10EBA">
        <w:rPr>
          <w:rFonts w:ascii="Times New Roman" w:hAnsi="Times New Roman" w:cs="Times New Roman"/>
          <w:noProof/>
        </w:rPr>
        <w:t xml:space="preserve"> 11-2</w:t>
      </w:r>
      <w:r>
        <w:rPr>
          <w:rFonts w:ascii="Times New Roman" w:hAnsi="Times New Roman" w:cs="Times New Roman"/>
          <w:noProof/>
        </w:rPr>
        <w:t>8</w:t>
      </w:r>
      <w:r w:rsidRPr="00C10EBA">
        <w:rPr>
          <w:rFonts w:ascii="Times New Roman" w:hAnsi="Times New Roman" w:cs="Times New Roman"/>
          <w:noProof/>
        </w:rPr>
        <w:t>-2018</w:t>
      </w:r>
      <w:r>
        <w:rPr>
          <w:rFonts w:ascii="Times New Roman" w:hAnsi="Times New Roman" w:cs="Times New Roman"/>
          <w:noProof/>
        </w:rPr>
        <w:t xml:space="preserve"> analyses (y-axes = </w:t>
      </w:r>
      <w:r w:rsidRPr="00C10EBA">
        <w:rPr>
          <w:rFonts w:ascii="Times New Roman" w:hAnsi="Times New Roman" w:cs="Times New Roman"/>
          <w:vertAlign w:val="superscript"/>
        </w:rPr>
        <w:t>176</w:t>
      </w:r>
      <w:r w:rsidRPr="00C10EBA">
        <w:rPr>
          <w:rFonts w:ascii="Times New Roman" w:hAnsi="Times New Roman" w:cs="Times New Roman"/>
        </w:rPr>
        <w:t>Hf/</w:t>
      </w:r>
      <w:r w:rsidRPr="00C10EBA">
        <w:rPr>
          <w:rFonts w:ascii="Times New Roman" w:hAnsi="Times New Roman" w:cs="Times New Roman"/>
          <w:vertAlign w:val="superscript"/>
        </w:rPr>
        <w:t>177</w:t>
      </w:r>
      <w:r w:rsidRPr="00C10EBA">
        <w:rPr>
          <w:rFonts w:ascii="Times New Roman" w:hAnsi="Times New Roman" w:cs="Times New Roman"/>
        </w:rPr>
        <w:t>Hf</w:t>
      </w:r>
      <w:r>
        <w:rPr>
          <w:rFonts w:ascii="Times New Roman" w:hAnsi="Times New Roman" w:cs="Times New Roman"/>
          <w:noProof/>
        </w:rPr>
        <w:t>)</w:t>
      </w:r>
      <w:r w:rsidR="00CD6FD7">
        <w:rPr>
          <w:rFonts w:ascii="Times New Roman" w:hAnsi="Times New Roman" w:cs="Times New Roman"/>
          <w:noProof/>
        </w:rPr>
        <w:t>.</w:t>
      </w:r>
    </w:p>
    <w:p w14:paraId="00D98342" w14:textId="11BDF8DA" w:rsidR="00307D28" w:rsidRDefault="00136A72">
      <w:pPr>
        <w:rPr>
          <w:rFonts w:ascii="Times New Roman" w:hAnsi="Times New Roman" w:cs="Times New Roman"/>
        </w:rPr>
      </w:pPr>
      <w:r>
        <w:rPr>
          <w:noProof/>
        </w:rPr>
        <w:lastRenderedPageBreak/>
        <w:drawing>
          <wp:inline distT="0" distB="0" distL="0" distR="0" wp14:anchorId="2FF0CDFD" wp14:editId="0B5A7D16">
            <wp:extent cx="5943600" cy="3265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265805"/>
                    </a:xfrm>
                    <a:prstGeom prst="rect">
                      <a:avLst/>
                    </a:prstGeom>
                  </pic:spPr>
                </pic:pic>
              </a:graphicData>
            </a:graphic>
          </wp:inline>
        </w:drawing>
      </w:r>
    </w:p>
    <w:p w14:paraId="3A0E9FCD" w14:textId="55C36DF6" w:rsidR="00F27DD1" w:rsidRDefault="00F27DD1">
      <w:pPr>
        <w:rPr>
          <w:rFonts w:ascii="Times New Roman" w:hAnsi="Times New Roman" w:cs="Times New Roman"/>
        </w:rPr>
      </w:pPr>
      <w:r>
        <w:rPr>
          <w:rFonts w:ascii="Times New Roman" w:hAnsi="Times New Roman" w:cs="Times New Roman"/>
          <w:noProof/>
        </w:rPr>
        <w:t xml:space="preserve">Figure </w:t>
      </w:r>
      <w:r w:rsidR="00D43167">
        <w:rPr>
          <w:rFonts w:ascii="Times New Roman" w:hAnsi="Times New Roman" w:cs="Times New Roman"/>
          <w:noProof/>
        </w:rPr>
        <w:t>A</w:t>
      </w:r>
      <w:r w:rsidR="00CD6FD7">
        <w:rPr>
          <w:rFonts w:ascii="Times New Roman" w:hAnsi="Times New Roman" w:cs="Times New Roman"/>
          <w:noProof/>
        </w:rPr>
        <w:t>.3-4</w:t>
      </w:r>
      <w:r>
        <w:rPr>
          <w:rFonts w:ascii="Times New Roman" w:hAnsi="Times New Roman" w:cs="Times New Roman"/>
          <w:noProof/>
        </w:rPr>
        <w:t xml:space="preserve">. </w:t>
      </w:r>
      <w:r w:rsidR="00D43167">
        <w:rPr>
          <w:rFonts w:ascii="Times New Roman" w:hAnsi="Times New Roman" w:cs="Times New Roman"/>
          <w:noProof/>
        </w:rPr>
        <w:t>Hf isotopic ratios</w:t>
      </w:r>
      <w:r w:rsidR="00D43167" w:rsidRPr="00702F1F">
        <w:rPr>
          <w:rFonts w:ascii="Times New Roman" w:hAnsi="Times New Roman" w:cs="Times New Roman"/>
          <w:noProof/>
        </w:rPr>
        <w:t xml:space="preserve"> </w:t>
      </w:r>
      <w:r w:rsidR="00D43167">
        <w:rPr>
          <w:rFonts w:ascii="Times New Roman" w:hAnsi="Times New Roman" w:cs="Times New Roman"/>
          <w:noProof/>
        </w:rPr>
        <w:t xml:space="preserve">for </w:t>
      </w:r>
      <w:r w:rsidR="00D74083" w:rsidRPr="00966FFD">
        <w:rPr>
          <w:rFonts w:ascii="Times New Roman" w:hAnsi="Times New Roman" w:cs="Times New Roman"/>
          <w:i/>
          <w:shd w:val="clear" w:color="auto" w:fill="FFFFFF"/>
        </w:rPr>
        <w:t>Plešovice</w:t>
      </w:r>
      <w:r w:rsidRPr="00C10EBA">
        <w:rPr>
          <w:rFonts w:ascii="Times New Roman" w:hAnsi="Times New Roman" w:cs="Times New Roman"/>
          <w:noProof/>
        </w:rPr>
        <w:t xml:space="preserve"> </w:t>
      </w:r>
      <w:r>
        <w:rPr>
          <w:rFonts w:ascii="Times New Roman" w:hAnsi="Times New Roman" w:cs="Times New Roman"/>
          <w:noProof/>
        </w:rPr>
        <w:t xml:space="preserve">and </w:t>
      </w:r>
      <w:r w:rsidRPr="00D74083">
        <w:rPr>
          <w:rFonts w:ascii="Times New Roman" w:hAnsi="Times New Roman" w:cs="Times New Roman"/>
          <w:i/>
          <w:iCs/>
          <w:noProof/>
        </w:rPr>
        <w:t>FC5z</w:t>
      </w:r>
      <w:r>
        <w:rPr>
          <w:rFonts w:ascii="Times New Roman" w:hAnsi="Times New Roman" w:cs="Times New Roman"/>
          <w:noProof/>
        </w:rPr>
        <w:t xml:space="preserve"> analyses throughout session for</w:t>
      </w:r>
      <w:r w:rsidRPr="00C10EBA">
        <w:rPr>
          <w:rFonts w:ascii="Times New Roman" w:hAnsi="Times New Roman" w:cs="Times New Roman"/>
          <w:noProof/>
        </w:rPr>
        <w:t xml:space="preserve"> </w:t>
      </w:r>
      <w:r>
        <w:rPr>
          <w:rFonts w:ascii="Times New Roman" w:hAnsi="Times New Roman" w:cs="Times New Roman"/>
          <w:noProof/>
        </w:rPr>
        <w:t>11</w:t>
      </w:r>
      <w:r w:rsidRPr="00C10EBA">
        <w:rPr>
          <w:rFonts w:ascii="Times New Roman" w:hAnsi="Times New Roman" w:cs="Times New Roman"/>
          <w:noProof/>
        </w:rPr>
        <w:t>-</w:t>
      </w:r>
      <w:r>
        <w:rPr>
          <w:rFonts w:ascii="Times New Roman" w:hAnsi="Times New Roman" w:cs="Times New Roman"/>
          <w:noProof/>
        </w:rPr>
        <w:t>28</w:t>
      </w:r>
      <w:r w:rsidRPr="00C10EBA">
        <w:rPr>
          <w:rFonts w:ascii="Times New Roman" w:hAnsi="Times New Roman" w:cs="Times New Roman"/>
          <w:noProof/>
        </w:rPr>
        <w:t>-20</w:t>
      </w:r>
      <w:r>
        <w:rPr>
          <w:rFonts w:ascii="Times New Roman" w:hAnsi="Times New Roman" w:cs="Times New Roman"/>
          <w:noProof/>
        </w:rPr>
        <w:t>18.</w:t>
      </w:r>
    </w:p>
    <w:p w14:paraId="6E243B21" w14:textId="6CB4D2AA" w:rsidR="001B2B93" w:rsidRDefault="00446F9B" w:rsidP="00C10EBA">
      <w:pPr>
        <w:rPr>
          <w:rFonts w:ascii="Times New Roman" w:hAnsi="Times New Roman" w:cs="Times New Roman"/>
          <w:noProof/>
        </w:rPr>
      </w:pPr>
      <w:r>
        <w:rPr>
          <w:noProof/>
        </w:rPr>
        <w:drawing>
          <wp:inline distT="0" distB="0" distL="0" distR="0" wp14:anchorId="28E14373" wp14:editId="736789A5">
            <wp:extent cx="2520733" cy="2725947"/>
            <wp:effectExtent l="0" t="0" r="0" b="0"/>
            <wp:docPr id="11" name="Picture 1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histogram&#10;&#10;Description automatically generated"/>
                    <pic:cNvPicPr/>
                  </pic:nvPicPr>
                  <pic:blipFill>
                    <a:blip r:embed="rId37"/>
                    <a:stretch>
                      <a:fillRect/>
                    </a:stretch>
                  </pic:blipFill>
                  <pic:spPr>
                    <a:xfrm>
                      <a:off x="0" y="0"/>
                      <a:ext cx="2526422" cy="2732099"/>
                    </a:xfrm>
                    <a:prstGeom prst="rect">
                      <a:avLst/>
                    </a:prstGeom>
                  </pic:spPr>
                </pic:pic>
              </a:graphicData>
            </a:graphic>
          </wp:inline>
        </w:drawing>
      </w:r>
      <w:r>
        <w:rPr>
          <w:noProof/>
        </w:rPr>
        <w:drawing>
          <wp:inline distT="0" distB="0" distL="0" distR="0" wp14:anchorId="7002AC0E" wp14:editId="4F9E1726">
            <wp:extent cx="2527540" cy="2709543"/>
            <wp:effectExtent l="0" t="0" r="635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histogram&#10;&#10;Description automatically generated"/>
                    <pic:cNvPicPr/>
                  </pic:nvPicPr>
                  <pic:blipFill>
                    <a:blip r:embed="rId38"/>
                    <a:stretch>
                      <a:fillRect/>
                    </a:stretch>
                  </pic:blipFill>
                  <pic:spPr>
                    <a:xfrm>
                      <a:off x="0" y="0"/>
                      <a:ext cx="2536351" cy="2718988"/>
                    </a:xfrm>
                    <a:prstGeom prst="rect">
                      <a:avLst/>
                    </a:prstGeom>
                  </pic:spPr>
                </pic:pic>
              </a:graphicData>
            </a:graphic>
          </wp:inline>
        </w:drawing>
      </w:r>
    </w:p>
    <w:p w14:paraId="679D8252" w14:textId="2DC5E41C" w:rsidR="00966FFD" w:rsidRDefault="00F27DD1" w:rsidP="006E02E0">
      <w:pPr>
        <w:rPr>
          <w:rFonts w:ascii="Times New Roman" w:hAnsi="Times New Roman" w:cs="Times New Roman"/>
          <w:noProof/>
        </w:rPr>
      </w:pPr>
      <w:r>
        <w:rPr>
          <w:rFonts w:ascii="Times New Roman" w:hAnsi="Times New Roman" w:cs="Times New Roman"/>
          <w:noProof/>
        </w:rPr>
        <w:t xml:space="preserve">Figure </w:t>
      </w:r>
      <w:r w:rsidR="00D43167">
        <w:rPr>
          <w:rFonts w:ascii="Times New Roman" w:hAnsi="Times New Roman" w:cs="Times New Roman"/>
          <w:noProof/>
        </w:rPr>
        <w:t>A</w:t>
      </w:r>
      <w:r w:rsidR="00CD6FD7">
        <w:rPr>
          <w:rFonts w:ascii="Times New Roman" w:hAnsi="Times New Roman" w:cs="Times New Roman"/>
          <w:noProof/>
        </w:rPr>
        <w:t>.3.-5</w:t>
      </w:r>
      <w:r>
        <w:rPr>
          <w:rFonts w:ascii="Times New Roman" w:hAnsi="Times New Roman" w:cs="Times New Roman"/>
          <w:noProof/>
        </w:rPr>
        <w:t xml:space="preserve">. </w:t>
      </w:r>
      <w:r w:rsidRPr="00702F1F">
        <w:rPr>
          <w:rFonts w:ascii="Times New Roman" w:hAnsi="Times New Roman" w:cs="Times New Roman"/>
          <w:noProof/>
        </w:rPr>
        <w:t>Weighted mean plots for</w:t>
      </w:r>
      <w:r w:rsidR="00D43167" w:rsidRPr="00D43167">
        <w:rPr>
          <w:rFonts w:ascii="Times New Roman" w:hAnsi="Times New Roman" w:cs="Times New Roman"/>
          <w:noProof/>
        </w:rPr>
        <w:t xml:space="preserve"> </w:t>
      </w:r>
      <w:r w:rsidR="00D43167">
        <w:rPr>
          <w:rFonts w:ascii="Times New Roman" w:hAnsi="Times New Roman" w:cs="Times New Roman"/>
          <w:noProof/>
        </w:rPr>
        <w:t>Hf isotopic ratios of</w:t>
      </w:r>
      <w:r>
        <w:rPr>
          <w:rFonts w:ascii="Times New Roman" w:hAnsi="Times New Roman" w:cs="Times New Roman"/>
          <w:noProof/>
        </w:rPr>
        <w:t xml:space="preserve"> </w:t>
      </w:r>
      <w:r w:rsidR="00D74083" w:rsidRPr="00966FFD">
        <w:rPr>
          <w:rFonts w:ascii="Times New Roman" w:hAnsi="Times New Roman" w:cs="Times New Roman"/>
          <w:i/>
          <w:shd w:val="clear" w:color="auto" w:fill="FFFFFF"/>
        </w:rPr>
        <w:t>Plešovice</w:t>
      </w:r>
      <w:r w:rsidR="00D74083" w:rsidRPr="00C10EBA">
        <w:rPr>
          <w:rFonts w:ascii="Times New Roman" w:hAnsi="Times New Roman" w:cs="Times New Roman"/>
          <w:noProof/>
        </w:rPr>
        <w:t xml:space="preserve"> </w:t>
      </w:r>
      <w:r w:rsidR="00D74083">
        <w:rPr>
          <w:rFonts w:ascii="Times New Roman" w:hAnsi="Times New Roman" w:cs="Times New Roman"/>
          <w:noProof/>
        </w:rPr>
        <w:t>(</w:t>
      </w:r>
      <w:r w:rsidR="00D74083" w:rsidRPr="00702F1F">
        <w:rPr>
          <w:rFonts w:ascii="Times New Roman" w:hAnsi="Times New Roman" w:cs="Times New Roman"/>
          <w:noProof/>
        </w:rPr>
        <w:t xml:space="preserve">left) and </w:t>
      </w:r>
      <w:r w:rsidR="00D74083" w:rsidRPr="00D74083">
        <w:rPr>
          <w:rFonts w:ascii="Times New Roman" w:hAnsi="Times New Roman" w:cs="Times New Roman"/>
          <w:i/>
          <w:iCs/>
          <w:noProof/>
        </w:rPr>
        <w:t xml:space="preserve">FC5z </w:t>
      </w:r>
      <w:r w:rsidR="00D74083" w:rsidRPr="00702F1F">
        <w:rPr>
          <w:rFonts w:ascii="Times New Roman" w:hAnsi="Times New Roman" w:cs="Times New Roman"/>
          <w:noProof/>
        </w:rPr>
        <w:t xml:space="preserve">(right) </w:t>
      </w:r>
      <w:r w:rsidRPr="00C10EBA">
        <w:rPr>
          <w:rFonts w:ascii="Times New Roman" w:hAnsi="Times New Roman" w:cs="Times New Roman"/>
          <w:noProof/>
        </w:rPr>
        <w:t>weighted mean</w:t>
      </w:r>
      <w:r>
        <w:rPr>
          <w:rFonts w:ascii="Times New Roman" w:hAnsi="Times New Roman" w:cs="Times New Roman"/>
          <w:noProof/>
        </w:rPr>
        <w:t>s for</w:t>
      </w:r>
      <w:r w:rsidRPr="00C10EBA">
        <w:rPr>
          <w:rFonts w:ascii="Times New Roman" w:hAnsi="Times New Roman" w:cs="Times New Roman"/>
          <w:noProof/>
        </w:rPr>
        <w:t xml:space="preserve"> </w:t>
      </w:r>
      <w:r>
        <w:rPr>
          <w:rFonts w:ascii="Times New Roman" w:hAnsi="Times New Roman" w:cs="Times New Roman"/>
          <w:noProof/>
        </w:rPr>
        <w:t>02</w:t>
      </w:r>
      <w:r w:rsidRPr="00C10EBA">
        <w:rPr>
          <w:rFonts w:ascii="Times New Roman" w:hAnsi="Times New Roman" w:cs="Times New Roman"/>
          <w:noProof/>
        </w:rPr>
        <w:t>-</w:t>
      </w:r>
      <w:r>
        <w:rPr>
          <w:rFonts w:ascii="Times New Roman" w:hAnsi="Times New Roman" w:cs="Times New Roman"/>
          <w:noProof/>
        </w:rPr>
        <w:t>10</w:t>
      </w:r>
      <w:r w:rsidRPr="00C10EBA">
        <w:rPr>
          <w:rFonts w:ascii="Times New Roman" w:hAnsi="Times New Roman" w:cs="Times New Roman"/>
          <w:noProof/>
        </w:rPr>
        <w:t>-20</w:t>
      </w:r>
      <w:r>
        <w:rPr>
          <w:rFonts w:ascii="Times New Roman" w:hAnsi="Times New Roman" w:cs="Times New Roman"/>
          <w:noProof/>
        </w:rPr>
        <w:t>21 analyses</w:t>
      </w:r>
      <w:r w:rsidR="00CD6FD7">
        <w:rPr>
          <w:rFonts w:ascii="Times New Roman" w:hAnsi="Times New Roman" w:cs="Times New Roman"/>
          <w:noProof/>
        </w:rPr>
        <w:t>.</w:t>
      </w:r>
      <w:r w:rsidR="004417F1">
        <w:rPr>
          <w:rFonts w:ascii="Times New Roman" w:hAnsi="Times New Roman" w:cs="Times New Roman"/>
          <w:noProof/>
        </w:rPr>
        <w:t xml:space="preserve"> FC5z data do not include grain analyses with grain burn through/rim issues.</w:t>
      </w:r>
    </w:p>
    <w:p w14:paraId="5495C7B0" w14:textId="77777777" w:rsidR="00966FFD" w:rsidRDefault="00966FFD" w:rsidP="006E02E0">
      <w:pPr>
        <w:rPr>
          <w:rFonts w:ascii="Times New Roman" w:hAnsi="Times New Roman" w:cs="Times New Roman"/>
          <w:noProof/>
        </w:rPr>
      </w:pPr>
    </w:p>
    <w:p w14:paraId="42BD8872" w14:textId="77777777" w:rsidR="00966FFD" w:rsidRDefault="00966FFD" w:rsidP="006E02E0">
      <w:pPr>
        <w:rPr>
          <w:rFonts w:ascii="Times New Roman" w:hAnsi="Times New Roman" w:cs="Times New Roman"/>
          <w:noProof/>
        </w:rPr>
      </w:pPr>
    </w:p>
    <w:p w14:paraId="0BD9854E" w14:textId="77777777" w:rsidR="006E02E0" w:rsidRDefault="006E02E0" w:rsidP="00C10EBA">
      <w:pPr>
        <w:rPr>
          <w:rFonts w:ascii="Times New Roman" w:hAnsi="Times New Roman" w:cs="Times New Roman"/>
          <w:noProof/>
        </w:rPr>
      </w:pPr>
    </w:p>
    <w:p w14:paraId="7515E57E" w14:textId="61C2E0F3" w:rsidR="00307D28" w:rsidRDefault="00966FFD">
      <w:pPr>
        <w:rPr>
          <w:rFonts w:ascii="Times New Roman" w:hAnsi="Times New Roman" w:cs="Times New Roman"/>
        </w:rPr>
      </w:pPr>
      <w:r>
        <w:rPr>
          <w:noProof/>
        </w:rPr>
        <w:lastRenderedPageBreak/>
        <w:drawing>
          <wp:inline distT="0" distB="0" distL="0" distR="0" wp14:anchorId="41DDC074" wp14:editId="6D571E71">
            <wp:extent cx="6217465" cy="3200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35282" cy="3209571"/>
                    </a:xfrm>
                    <a:prstGeom prst="rect">
                      <a:avLst/>
                    </a:prstGeom>
                  </pic:spPr>
                </pic:pic>
              </a:graphicData>
            </a:graphic>
          </wp:inline>
        </w:drawing>
      </w:r>
    </w:p>
    <w:p w14:paraId="22DFE141" w14:textId="5AE06F19" w:rsidR="00F27DD1" w:rsidRDefault="00F27DD1" w:rsidP="00F27DD1">
      <w:pPr>
        <w:rPr>
          <w:rFonts w:ascii="Times New Roman" w:hAnsi="Times New Roman" w:cs="Times New Roman"/>
          <w:noProof/>
        </w:rPr>
      </w:pPr>
      <w:r>
        <w:rPr>
          <w:rFonts w:ascii="Times New Roman" w:hAnsi="Times New Roman" w:cs="Times New Roman"/>
        </w:rPr>
        <w:t xml:space="preserve">Figure </w:t>
      </w:r>
      <w:r w:rsidR="00D43167">
        <w:rPr>
          <w:rFonts w:ascii="Times New Roman" w:hAnsi="Times New Roman" w:cs="Times New Roman"/>
        </w:rPr>
        <w:t>A</w:t>
      </w:r>
      <w:r w:rsidR="00CD6FD7">
        <w:rPr>
          <w:rFonts w:ascii="Times New Roman" w:hAnsi="Times New Roman" w:cs="Times New Roman"/>
        </w:rPr>
        <w:t>.3-7</w:t>
      </w:r>
      <w:r>
        <w:rPr>
          <w:rFonts w:ascii="Times New Roman" w:hAnsi="Times New Roman" w:cs="Times New Roman"/>
        </w:rPr>
        <w:t xml:space="preserve">. </w:t>
      </w:r>
      <w:r w:rsidR="005E2522">
        <w:rPr>
          <w:rFonts w:ascii="Times New Roman" w:hAnsi="Times New Roman" w:cs="Times New Roman"/>
          <w:noProof/>
        </w:rPr>
        <w:t>Hf isotopic ratios</w:t>
      </w:r>
      <w:r w:rsidR="005E2522" w:rsidRPr="00702F1F">
        <w:rPr>
          <w:rFonts w:ascii="Times New Roman" w:hAnsi="Times New Roman" w:cs="Times New Roman"/>
          <w:noProof/>
        </w:rPr>
        <w:t xml:space="preserve"> </w:t>
      </w:r>
      <w:r w:rsidR="005E2522">
        <w:rPr>
          <w:rFonts w:ascii="Times New Roman" w:hAnsi="Times New Roman" w:cs="Times New Roman"/>
          <w:noProof/>
        </w:rPr>
        <w:t xml:space="preserve">for </w:t>
      </w:r>
      <w:r w:rsidRPr="00C10EBA">
        <w:rPr>
          <w:rFonts w:ascii="Times New Roman" w:hAnsi="Times New Roman" w:cs="Times New Roman"/>
          <w:noProof/>
        </w:rPr>
        <w:t xml:space="preserve">Plesovice </w:t>
      </w:r>
      <w:r>
        <w:rPr>
          <w:rFonts w:ascii="Times New Roman" w:hAnsi="Times New Roman" w:cs="Times New Roman"/>
          <w:noProof/>
        </w:rPr>
        <w:t>and FC5z analyses throughout session for</w:t>
      </w:r>
      <w:r w:rsidRPr="00C10EBA">
        <w:rPr>
          <w:rFonts w:ascii="Times New Roman" w:hAnsi="Times New Roman" w:cs="Times New Roman"/>
          <w:noProof/>
        </w:rPr>
        <w:t xml:space="preserve"> </w:t>
      </w:r>
      <w:r>
        <w:rPr>
          <w:rFonts w:ascii="Times New Roman" w:hAnsi="Times New Roman" w:cs="Times New Roman"/>
          <w:noProof/>
        </w:rPr>
        <w:t>02</w:t>
      </w:r>
      <w:r w:rsidRPr="00C10EBA">
        <w:rPr>
          <w:rFonts w:ascii="Times New Roman" w:hAnsi="Times New Roman" w:cs="Times New Roman"/>
          <w:noProof/>
        </w:rPr>
        <w:t>-</w:t>
      </w:r>
      <w:r>
        <w:rPr>
          <w:rFonts w:ascii="Times New Roman" w:hAnsi="Times New Roman" w:cs="Times New Roman"/>
          <w:noProof/>
        </w:rPr>
        <w:t>10</w:t>
      </w:r>
      <w:r w:rsidRPr="00C10EBA">
        <w:rPr>
          <w:rFonts w:ascii="Times New Roman" w:hAnsi="Times New Roman" w:cs="Times New Roman"/>
          <w:noProof/>
        </w:rPr>
        <w:t>-20</w:t>
      </w:r>
      <w:r>
        <w:rPr>
          <w:rFonts w:ascii="Times New Roman" w:hAnsi="Times New Roman" w:cs="Times New Roman"/>
          <w:noProof/>
        </w:rPr>
        <w:t>21. Note the 4 FC5z outliers, which are the burn-through/rim analyses</w:t>
      </w:r>
      <w:r w:rsidR="00DE4484">
        <w:rPr>
          <w:rFonts w:ascii="Times New Roman" w:hAnsi="Times New Roman" w:cs="Times New Roman"/>
          <w:noProof/>
        </w:rPr>
        <w:t xml:space="preserve"> </w:t>
      </w:r>
      <w:r>
        <w:rPr>
          <w:rFonts w:ascii="Times New Roman" w:hAnsi="Times New Roman" w:cs="Times New Roman"/>
          <w:noProof/>
        </w:rPr>
        <w:t xml:space="preserve">are removed from the weighted mean plot directly above, as well as the FC5z* analysis summary in Table </w:t>
      </w:r>
      <w:r w:rsidR="00D43167">
        <w:rPr>
          <w:rFonts w:ascii="Times New Roman" w:hAnsi="Times New Roman" w:cs="Times New Roman"/>
          <w:noProof/>
        </w:rPr>
        <w:t>A</w:t>
      </w:r>
      <w:r w:rsidR="00CD6FD7">
        <w:rPr>
          <w:rFonts w:ascii="Times New Roman" w:hAnsi="Times New Roman" w:cs="Times New Roman"/>
          <w:noProof/>
        </w:rPr>
        <w:t>.</w:t>
      </w:r>
      <w:r w:rsidR="00D43167">
        <w:rPr>
          <w:rFonts w:ascii="Times New Roman" w:hAnsi="Times New Roman" w:cs="Times New Roman"/>
          <w:noProof/>
        </w:rPr>
        <w:t>3</w:t>
      </w:r>
      <w:r>
        <w:rPr>
          <w:rFonts w:ascii="Times New Roman" w:hAnsi="Times New Roman" w:cs="Times New Roman"/>
          <w:noProof/>
        </w:rPr>
        <w:t>.</w:t>
      </w:r>
    </w:p>
    <w:p w14:paraId="6F12EE3E" w14:textId="19A0F7B8" w:rsidR="00E345D5" w:rsidRDefault="00E345D5" w:rsidP="00F27DD1">
      <w:pPr>
        <w:rPr>
          <w:rFonts w:ascii="Times New Roman" w:hAnsi="Times New Roman" w:cs="Times New Roman"/>
          <w:b/>
          <w:bCs/>
          <w:noProof/>
        </w:rPr>
      </w:pPr>
      <w:r>
        <w:rPr>
          <w:rFonts w:ascii="Times New Roman" w:hAnsi="Times New Roman" w:cs="Times New Roman"/>
          <w:b/>
          <w:bCs/>
          <w:noProof/>
        </w:rPr>
        <w:t>References</w:t>
      </w:r>
    </w:p>
    <w:p w14:paraId="2D0E4A3C" w14:textId="77777777" w:rsidR="00563AE6" w:rsidRPr="00563AE6" w:rsidRDefault="00563AE6" w:rsidP="00563AE6">
      <w:pPr>
        <w:spacing w:before="120" w:after="120"/>
        <w:ind w:left="720" w:hanging="720"/>
        <w:rPr>
          <w:rFonts w:ascii="Times New Roman" w:hAnsi="Times New Roman" w:cs="Times New Roman"/>
        </w:rPr>
      </w:pPr>
      <w:r w:rsidRPr="00563AE6">
        <w:rPr>
          <w:rFonts w:ascii="Times New Roman" w:hAnsi="Times New Roman" w:cs="Times New Roman"/>
        </w:rPr>
        <w:t>Barbeau, D.L., 2003, A flexural model for the Paradox Basin: implications for the tectonics of the Ancestral Rocky Mountains: Basin Research, v. 15, no. 1, p. 97-115.</w:t>
      </w:r>
    </w:p>
    <w:p w14:paraId="5DB37DC4" w14:textId="0E98839A" w:rsidR="00E345D5" w:rsidRPr="004129B1" w:rsidRDefault="00E345D5" w:rsidP="00E345D5">
      <w:pPr>
        <w:ind w:left="720" w:hanging="720"/>
        <w:rPr>
          <w:rFonts w:ascii="Times New Roman" w:hAnsi="Times New Roman" w:cs="Times New Roman"/>
        </w:rPr>
      </w:pPr>
      <w:r w:rsidRPr="004129B1">
        <w:rPr>
          <w:rFonts w:ascii="Times New Roman" w:hAnsi="Times New Roman" w:cs="Times New Roman"/>
        </w:rPr>
        <w:t>Chang, Z., Vervoort, J.D., McClelland, W.C., and Knaack, C., 2006, U-Pb dating of zircon by LA-ICP-MS: Geochemistry Geophysics Geosystems, v. 7, p. 1–14.</w:t>
      </w:r>
    </w:p>
    <w:p w14:paraId="45A6042D" w14:textId="77777777" w:rsidR="00E345D5" w:rsidRPr="004129B1" w:rsidRDefault="00E345D5" w:rsidP="00E345D5">
      <w:pPr>
        <w:spacing w:before="120" w:after="120"/>
        <w:ind w:left="720" w:hanging="720"/>
        <w:rPr>
          <w:rFonts w:ascii="Times New Roman" w:hAnsi="Times New Roman" w:cs="Times New Roman"/>
        </w:rPr>
      </w:pPr>
      <w:r w:rsidRPr="004129B1">
        <w:rPr>
          <w:rFonts w:ascii="Times New Roman" w:hAnsi="Times New Roman" w:cs="Times New Roman"/>
        </w:rPr>
        <w:t xml:space="preserve">De Voto, R.H., Peel, F.A., and Pierce, W.H., 1971, Pennsylvanian and Permian stratigraphy, tectonism, and history, northern Sangre de Cristo Range, Colorado, </w:t>
      </w:r>
      <w:r w:rsidRPr="004129B1">
        <w:rPr>
          <w:rFonts w:ascii="Times New Roman" w:hAnsi="Times New Roman" w:cs="Times New Roman"/>
          <w:i/>
        </w:rPr>
        <w:t xml:space="preserve">in </w:t>
      </w:r>
      <w:r w:rsidRPr="004129B1">
        <w:rPr>
          <w:rFonts w:ascii="Times New Roman" w:hAnsi="Times New Roman" w:cs="Times New Roman"/>
        </w:rPr>
        <w:t>James, H.L., ed., New Mexico Geological Society, 22</w:t>
      </w:r>
      <w:r w:rsidRPr="004129B1">
        <w:rPr>
          <w:rFonts w:ascii="Times New Roman" w:hAnsi="Times New Roman" w:cs="Times New Roman"/>
          <w:vertAlign w:val="superscript"/>
        </w:rPr>
        <w:t xml:space="preserve">nd </w:t>
      </w:r>
      <w:r w:rsidRPr="004129B1">
        <w:rPr>
          <w:rFonts w:ascii="Times New Roman" w:hAnsi="Times New Roman" w:cs="Times New Roman"/>
        </w:rPr>
        <w:t xml:space="preserve">Annual Fall Field Conference Guidebook, p. 141–163. </w:t>
      </w:r>
    </w:p>
    <w:p w14:paraId="0CFB1BDA" w14:textId="77777777" w:rsidR="00E345D5" w:rsidRPr="004129B1" w:rsidRDefault="00E345D5" w:rsidP="00E345D5">
      <w:pPr>
        <w:spacing w:before="120" w:after="120"/>
        <w:ind w:left="720" w:hanging="720"/>
        <w:rPr>
          <w:rFonts w:ascii="Times New Roman" w:hAnsi="Times New Roman" w:cs="Times New Roman"/>
        </w:rPr>
      </w:pPr>
      <w:r w:rsidRPr="004129B1">
        <w:rPr>
          <w:rFonts w:ascii="Times New Roman" w:hAnsi="Times New Roman" w:cs="Times New Roman"/>
        </w:rPr>
        <w:t>De Voto, R.H., and Peel, F.A., 1972, Pennsylvanian and Permian stratigraphy and tectonism in central Colorado: Colorado School of Mines Quarterly, v. 67, no. 4, p. 139-185.</w:t>
      </w:r>
    </w:p>
    <w:p w14:paraId="18682415" w14:textId="77777777" w:rsidR="00E345D5" w:rsidRPr="004129B1" w:rsidRDefault="00E345D5" w:rsidP="00E345D5">
      <w:pPr>
        <w:spacing w:before="120" w:after="120"/>
        <w:ind w:left="720" w:hanging="720"/>
        <w:rPr>
          <w:rFonts w:ascii="Times New Roman" w:hAnsi="Times New Roman" w:cs="Times New Roman"/>
        </w:rPr>
      </w:pPr>
      <w:r w:rsidRPr="004129B1">
        <w:rPr>
          <w:rFonts w:ascii="Times New Roman" w:hAnsi="Times New Roman" w:cs="Times New Roman"/>
        </w:rPr>
        <w:t xml:space="preserve">De Voto, R.H., 1980, Pennsylvanian stratigraphy and history of Colorado, </w:t>
      </w:r>
      <w:r w:rsidRPr="004129B1">
        <w:rPr>
          <w:rFonts w:ascii="Times New Roman" w:hAnsi="Times New Roman" w:cs="Times New Roman"/>
          <w:i/>
        </w:rPr>
        <w:t xml:space="preserve">in </w:t>
      </w:r>
      <w:r w:rsidRPr="004129B1">
        <w:rPr>
          <w:rFonts w:ascii="Times New Roman" w:hAnsi="Times New Roman" w:cs="Times New Roman"/>
        </w:rPr>
        <w:t>Kent, H.C., and Porter, K.W., eds., Colorado geology: Denver, Colorado, Rocky Mountain Association of Geologists, p. 71-101.</w:t>
      </w:r>
    </w:p>
    <w:p w14:paraId="52D8FCC2" w14:textId="77777777" w:rsidR="00E345D5" w:rsidRPr="004129B1" w:rsidRDefault="00E345D5" w:rsidP="00E345D5">
      <w:pPr>
        <w:ind w:left="720" w:hanging="720"/>
        <w:rPr>
          <w:rFonts w:ascii="Times New Roman" w:hAnsi="Times New Roman" w:cs="Times New Roman"/>
        </w:rPr>
      </w:pPr>
      <w:r w:rsidRPr="004129B1">
        <w:rPr>
          <w:rFonts w:ascii="Times New Roman" w:hAnsi="Times New Roman" w:cs="Times New Roman"/>
        </w:rPr>
        <w:t>Ejembi, J.I., Potter-McIntyre, S.L., Sharman, G.R., Smith, T.M., Saylor, J.E., Hatfield, K., and Ferré, E.C., 2021, Detrital zircon geochronology and provenance of the Middle to Late Jurassic Paradox Basin and Central Colorado trough: Paleogeographic implications for southwestern Laurentia: Geosphere, v. 17.</w:t>
      </w:r>
    </w:p>
    <w:p w14:paraId="7CD7FA74" w14:textId="77777777" w:rsidR="00E345D5" w:rsidRPr="00563AE6" w:rsidRDefault="00E345D5" w:rsidP="00E345D5">
      <w:pPr>
        <w:spacing w:before="120" w:after="120"/>
        <w:ind w:left="720" w:hanging="720"/>
        <w:rPr>
          <w:rFonts w:ascii="Times New Roman" w:hAnsi="Times New Roman" w:cs="Times New Roman"/>
          <w:color w:val="211D1E"/>
        </w:rPr>
      </w:pPr>
      <w:r w:rsidRPr="004129B1">
        <w:rPr>
          <w:rFonts w:ascii="Times New Roman" w:hAnsi="Times New Roman" w:cs="Times New Roman"/>
          <w:color w:val="211D1E"/>
        </w:rPr>
        <w:t xml:space="preserve">Evans, K.V., and C`lemons, R.E., 1988, Cambrian–Ordovician (500Ma) alkalic plutonism in </w:t>
      </w:r>
      <w:r w:rsidRPr="00563AE6">
        <w:rPr>
          <w:rFonts w:ascii="Times New Roman" w:hAnsi="Times New Roman" w:cs="Times New Roman"/>
          <w:color w:val="211D1E"/>
        </w:rPr>
        <w:t xml:space="preserve">southwestern New Mexico—U-Th-Pb isotopic data from the Florida Mountains: American Journal of Science, v. 288, p. 735-755. </w:t>
      </w:r>
    </w:p>
    <w:p w14:paraId="7B55D903" w14:textId="77777777" w:rsidR="00563AE6" w:rsidRPr="00563AE6" w:rsidRDefault="00563AE6" w:rsidP="00563AE6">
      <w:pPr>
        <w:spacing w:before="120" w:after="120" w:line="240" w:lineRule="auto"/>
        <w:ind w:left="720" w:hanging="720"/>
        <w:rPr>
          <w:rFonts w:ascii="Times New Roman" w:hAnsi="Times New Roman" w:cs="Times New Roman"/>
        </w:rPr>
      </w:pPr>
      <w:r w:rsidRPr="00563AE6">
        <w:rPr>
          <w:rFonts w:ascii="Times New Roman" w:hAnsi="Times New Roman" w:cs="Times New Roman"/>
        </w:rPr>
        <w:lastRenderedPageBreak/>
        <w:t>Gehrels, G.E., Valencia, V.A., and Ruiz, J., 2008, Enhanced precision, accuracy, efficiency, and spatial resolution of U‐Pb ages by laser ablation–multicollector-inductively coupled plasma–mass spectrometry: Geochemistry, Geophysics, Geosystems, v. 9, no. 3, p. 1-13.</w:t>
      </w:r>
    </w:p>
    <w:p w14:paraId="5899C49F" w14:textId="77777777" w:rsidR="00E345D5" w:rsidRPr="00563AE6" w:rsidRDefault="00E345D5" w:rsidP="00E345D5">
      <w:pPr>
        <w:spacing w:before="120" w:after="120"/>
        <w:ind w:left="720" w:hanging="720"/>
        <w:rPr>
          <w:rFonts w:ascii="Times New Roman" w:hAnsi="Times New Roman" w:cs="Times New Roman"/>
        </w:rPr>
      </w:pPr>
      <w:r w:rsidRPr="00563AE6">
        <w:rPr>
          <w:rFonts w:ascii="Times New Roman" w:hAnsi="Times New Roman" w:cs="Times New Roman"/>
        </w:rPr>
        <w:t>Hanson, R.E., Puckett, R.E, Jr., Keller, G.R., Brueseke, M.E., Bulen, C.L., Mertzman, S.A., Finegan, S.A., and McCleery, D.A., 2013, Intraplate magmatism related to opening of the southern Iapetus Ocean: Cambrian Wichita igneous province in the Southern Oklahoma rift zone: Lithos, v. 174, p. 57-70.</w:t>
      </w:r>
    </w:p>
    <w:p w14:paraId="3C235C27" w14:textId="0DA838E9" w:rsidR="00E345D5" w:rsidRPr="00563AE6" w:rsidRDefault="00E345D5" w:rsidP="00E345D5">
      <w:pPr>
        <w:spacing w:before="120" w:after="120"/>
        <w:ind w:left="720" w:hanging="720"/>
        <w:rPr>
          <w:rFonts w:ascii="Times New Roman" w:hAnsi="Times New Roman" w:cs="Times New Roman"/>
        </w:rPr>
      </w:pPr>
      <w:r w:rsidRPr="00563AE6">
        <w:rPr>
          <w:rFonts w:ascii="Times New Roman" w:hAnsi="Times New Roman" w:cs="Times New Roman"/>
        </w:rPr>
        <w:t xml:space="preserve">Hogan, J.P., Gilbert, M.C., Price, J.D., and Wright, J.E., 1995, Petrogenesis of A-type sheet granites from an ancient rift, </w:t>
      </w:r>
      <w:r w:rsidRPr="00563AE6">
        <w:rPr>
          <w:rFonts w:ascii="Times New Roman" w:hAnsi="Times New Roman" w:cs="Times New Roman"/>
          <w:i/>
        </w:rPr>
        <w:t xml:space="preserve">in </w:t>
      </w:r>
      <w:r w:rsidRPr="00563AE6">
        <w:rPr>
          <w:rFonts w:ascii="Times New Roman" w:hAnsi="Times New Roman" w:cs="Times New Roman"/>
        </w:rPr>
        <w:t xml:space="preserve">Brown, M., and Piccoli, P.M., eds., The Origin of Granites and Related Rocks: Third Hutton Symposium Abstracts: U.S. Geological Survey Circular, v. 1129, p. 68–69. </w:t>
      </w:r>
    </w:p>
    <w:p w14:paraId="3E12E262" w14:textId="4AB04618" w:rsidR="00563AE6" w:rsidRDefault="00563AE6" w:rsidP="00563AE6">
      <w:pPr>
        <w:spacing w:before="120" w:after="120"/>
        <w:ind w:left="720" w:hanging="720"/>
        <w:rPr>
          <w:rFonts w:ascii="Times New Roman" w:hAnsi="Times New Roman" w:cs="Times New Roman"/>
        </w:rPr>
      </w:pPr>
      <w:r w:rsidRPr="00563AE6">
        <w:rPr>
          <w:rFonts w:ascii="Times New Roman" w:hAnsi="Times New Roman" w:cs="Times New Roman"/>
        </w:rPr>
        <w:t>Kluth, C.F., and Coney, P.J., 1981, Plate-Tectonics of the Ancestral Rocky Mountains: Geology, v. 9, no. 1, p. 10-15.</w:t>
      </w:r>
    </w:p>
    <w:p w14:paraId="63112023" w14:textId="77777777" w:rsidR="00563AE6" w:rsidRPr="00563AE6" w:rsidRDefault="00563AE6" w:rsidP="00563AE6">
      <w:pPr>
        <w:spacing w:before="120" w:after="120"/>
        <w:ind w:left="720" w:hanging="720"/>
        <w:rPr>
          <w:rFonts w:ascii="Times New Roman" w:hAnsi="Times New Roman" w:cs="Times New Roman"/>
        </w:rPr>
      </w:pPr>
      <w:r w:rsidRPr="00563AE6">
        <w:rPr>
          <w:rFonts w:ascii="Times New Roman" w:hAnsi="Times New Roman" w:cs="Times New Roman"/>
        </w:rPr>
        <w:t>Lawton, T. F., Cashman, P. H., Trexler, J. H., and Taylor, W. J., 2017, The late Paleozoic Southwestern Laurentian Borderland: Geology, v. 45, no. 8, p. 675-678.</w:t>
      </w:r>
    </w:p>
    <w:p w14:paraId="14B6F9E6" w14:textId="499C2259" w:rsidR="00E345D5" w:rsidRDefault="00E345D5" w:rsidP="00E345D5">
      <w:pPr>
        <w:spacing w:before="120" w:after="120"/>
        <w:ind w:left="720" w:hanging="720"/>
        <w:rPr>
          <w:rFonts w:ascii="Times New Roman" w:hAnsi="Times New Roman" w:cs="Times New Roman"/>
        </w:rPr>
      </w:pPr>
      <w:r w:rsidRPr="00563AE6">
        <w:rPr>
          <w:rFonts w:ascii="Times New Roman" w:hAnsi="Times New Roman" w:cs="Times New Roman"/>
        </w:rPr>
        <w:t>Larson E.E., Patterson, P.E., Curtis, G., Drake, R., Mutschler, F.E., 1985, Petrologic, paleomagnetic</w:t>
      </w:r>
      <w:r w:rsidRPr="004129B1">
        <w:rPr>
          <w:rFonts w:ascii="Times New Roman" w:hAnsi="Times New Roman" w:cs="Times New Roman"/>
        </w:rPr>
        <w:t>, and structural evidence of a Paleozoic rift system in Oklahoma, New Mexico, Colorado and Utah: Geological Society of America Bulletin, v. 96, p. 1364-1372.</w:t>
      </w:r>
    </w:p>
    <w:p w14:paraId="44761685" w14:textId="77777777" w:rsidR="00563AE6" w:rsidRPr="00563AE6" w:rsidRDefault="00563AE6" w:rsidP="00563AE6">
      <w:pPr>
        <w:spacing w:before="120" w:after="120"/>
        <w:ind w:left="720" w:hanging="720"/>
        <w:rPr>
          <w:rFonts w:ascii="Times New Roman" w:hAnsi="Times New Roman" w:cs="Times New Roman"/>
        </w:rPr>
      </w:pPr>
      <w:r w:rsidRPr="00563AE6">
        <w:rPr>
          <w:rFonts w:ascii="Times New Roman" w:hAnsi="Times New Roman" w:cs="Times New Roman"/>
        </w:rPr>
        <w:t>Leary, R. J., Umhoefer, P., Smith, M. E., and Riggs, N., 2017, A three-sided orogen: A new tectonic model for Ancestral Rocky Mountain uplift and basin development: Geology, v. 45, no. 8, p. 735-738.</w:t>
      </w:r>
    </w:p>
    <w:p w14:paraId="5643DCA4" w14:textId="77777777" w:rsidR="00E345D5" w:rsidRPr="004129B1" w:rsidRDefault="00E345D5" w:rsidP="00E345D5">
      <w:pPr>
        <w:spacing w:before="120" w:after="120"/>
        <w:ind w:left="720" w:hanging="720"/>
        <w:rPr>
          <w:rFonts w:ascii="Times New Roman" w:hAnsi="Times New Roman" w:cs="Times New Roman"/>
        </w:rPr>
      </w:pPr>
      <w:r w:rsidRPr="004129B1">
        <w:rPr>
          <w:rFonts w:ascii="Times New Roman" w:hAnsi="Times New Roman" w:cs="Times New Roman"/>
        </w:rPr>
        <w:t>Loring, A.K., and Armstrong, D.G., 1980, Cambrian-Ordovician syenites of New Mexico, part of a regional alkali intrusive episode: Geology, v. 8, p. 344-348.</w:t>
      </w:r>
    </w:p>
    <w:p w14:paraId="6B65BF07" w14:textId="77777777" w:rsidR="00576F34" w:rsidRPr="004129B1" w:rsidRDefault="00576F34" w:rsidP="00576F34">
      <w:pPr>
        <w:spacing w:after="120"/>
        <w:ind w:left="720" w:hanging="720"/>
        <w:rPr>
          <w:rFonts w:ascii="Times New Roman" w:hAnsi="Times New Roman" w:cs="Times New Roman"/>
        </w:rPr>
      </w:pPr>
      <w:r w:rsidRPr="004129B1">
        <w:rPr>
          <w:rFonts w:ascii="Times New Roman" w:hAnsi="Times New Roman" w:cs="Times New Roman"/>
        </w:rPr>
        <w:t>McMillan, N.J., and McLemore, V.T., 2001, Cambrian-Ordovician magmatism and extension in New Mexico and Colorado: New Mexico Bureau of Geology and Mineral Resources Bulletin, v. 160, p. 1-11.</w:t>
      </w:r>
    </w:p>
    <w:p w14:paraId="1946EF71" w14:textId="77777777" w:rsidR="00576F34" w:rsidRPr="004129B1" w:rsidRDefault="00576F34" w:rsidP="00576F34">
      <w:pPr>
        <w:spacing w:before="120" w:after="120"/>
        <w:ind w:left="720" w:hanging="720"/>
        <w:rPr>
          <w:rFonts w:ascii="Times New Roman" w:hAnsi="Times New Roman" w:cs="Times New Roman"/>
        </w:rPr>
      </w:pPr>
      <w:r w:rsidRPr="004129B1">
        <w:rPr>
          <w:rFonts w:ascii="Times New Roman" w:hAnsi="Times New Roman" w:cs="Times New Roman"/>
        </w:rPr>
        <w:t>Musgrave, B.E., 2003, Lower Pennsylvanian stratigraphy of the Central Colorado Trough [M.Sc. thesis] Texas Tech University, 150 p.</w:t>
      </w:r>
    </w:p>
    <w:p w14:paraId="71FC7ECA" w14:textId="77777777" w:rsidR="00576F34" w:rsidRPr="004129B1" w:rsidRDefault="00576F34" w:rsidP="00576F34">
      <w:pPr>
        <w:spacing w:before="120" w:after="120"/>
        <w:ind w:left="720" w:hanging="720"/>
        <w:rPr>
          <w:rFonts w:ascii="Times New Roman" w:hAnsi="Times New Roman" w:cs="Times New Roman"/>
          <w:color w:val="211D1E"/>
        </w:rPr>
      </w:pPr>
      <w:r w:rsidRPr="004129B1">
        <w:rPr>
          <w:rFonts w:ascii="Times New Roman" w:hAnsi="Times New Roman" w:cs="Times New Roman"/>
          <w:color w:val="211D1E"/>
        </w:rPr>
        <w:t>Olson, J.C., Marvin, R.F., Parker, R.L., and Mehnert, H.H., 1977, Age and tectonic setting of Lower Paleozoic alkalic and mafic rocks, carbonatites, and thorium veins in south central Colorado: U.S. Geological Society: Journal of Research, v. 5, p. 673–687.</w:t>
      </w:r>
    </w:p>
    <w:p w14:paraId="50166E8C" w14:textId="77777777" w:rsidR="00576F34" w:rsidRPr="004129B1" w:rsidRDefault="00576F34" w:rsidP="00576F34">
      <w:pPr>
        <w:pBdr>
          <w:top w:val="nil"/>
          <w:left w:val="nil"/>
          <w:bottom w:val="nil"/>
          <w:right w:val="nil"/>
          <w:between w:val="nil"/>
        </w:pBdr>
        <w:ind w:left="720" w:hanging="720"/>
        <w:rPr>
          <w:rFonts w:ascii="Times New Roman" w:hAnsi="Times New Roman" w:cs="Times New Roman"/>
          <w:color w:val="000000"/>
        </w:rPr>
      </w:pPr>
      <w:bookmarkStart w:id="80" w:name="_206ipza" w:colFirst="0" w:colLast="0"/>
      <w:bookmarkEnd w:id="80"/>
      <w:r w:rsidRPr="004129B1">
        <w:rPr>
          <w:rFonts w:ascii="Times New Roman" w:hAnsi="Times New Roman" w:cs="Times New Roman"/>
          <w:color w:val="000000"/>
        </w:rPr>
        <w:t xml:space="preserve">Pearce, N.J., Perkins, W.T., Westgate, J.A., Gorton, M.P., Jackson, S.E., Neal, C R., &amp; Chenery, S.P., 1997, A compilation of new and published major and trace element data for NIST SRM 610 and NIST SRM 612 glass reference materials: Geostandards Newsletter, v. 21, no. 1, p.115-144. </w:t>
      </w:r>
    </w:p>
    <w:p w14:paraId="079BCC33" w14:textId="77777777" w:rsidR="00576F34" w:rsidRPr="004129B1" w:rsidRDefault="00576F34" w:rsidP="00576F34">
      <w:pPr>
        <w:spacing w:before="120" w:after="120"/>
        <w:ind w:left="720" w:hanging="720"/>
        <w:rPr>
          <w:rFonts w:ascii="Times New Roman" w:hAnsi="Times New Roman" w:cs="Times New Roman"/>
        </w:rPr>
      </w:pPr>
      <w:r w:rsidRPr="004129B1">
        <w:rPr>
          <w:rFonts w:ascii="Times New Roman" w:hAnsi="Times New Roman" w:cs="Times New Roman"/>
        </w:rPr>
        <w:t>Powell, B.N., Gilbert, M.C., and Fischer, J.F., 1980, Lithostratigraphic classification of basement rocks of the Wichita province, Oklahoma: Geological Society of America Bulletin v. 91, Part I, Summary, p. 509-514, Part II, p. 1875-1994.</w:t>
      </w:r>
    </w:p>
    <w:p w14:paraId="7EF5841C" w14:textId="77777777" w:rsidR="00576F34" w:rsidRPr="004129B1" w:rsidRDefault="00576F34" w:rsidP="00576F34">
      <w:pPr>
        <w:spacing w:before="120" w:after="120"/>
        <w:ind w:left="720" w:hanging="720"/>
        <w:rPr>
          <w:rFonts w:ascii="Times New Roman" w:hAnsi="Times New Roman" w:cs="Times New Roman"/>
        </w:rPr>
      </w:pPr>
      <w:r w:rsidRPr="004129B1">
        <w:rPr>
          <w:rFonts w:ascii="Times New Roman" w:hAnsi="Times New Roman" w:cs="Times New Roman"/>
        </w:rPr>
        <w:t>Price, J.D., 1998. Petrology of the Mount Scott Granite. Unpublished [Ph.D. dissertation]: University of Oklahoma, Norman, Oklahoma, 240 p.</w:t>
      </w:r>
    </w:p>
    <w:p w14:paraId="51118A49" w14:textId="77777777" w:rsidR="004129B1" w:rsidRPr="004129B1" w:rsidRDefault="004129B1" w:rsidP="004129B1">
      <w:pPr>
        <w:pStyle w:val="CommentText"/>
        <w:spacing w:before="120" w:after="120"/>
        <w:ind w:left="720" w:hanging="720"/>
        <w:mirrorIndents/>
        <w:rPr>
          <w:rFonts w:ascii="Times New Roman" w:hAnsi="Times New Roman"/>
          <w:sz w:val="22"/>
          <w:szCs w:val="22"/>
        </w:rPr>
      </w:pPr>
      <w:r w:rsidRPr="004129B1">
        <w:rPr>
          <w:rFonts w:ascii="Times New Roman" w:eastAsia="Times New Roman" w:hAnsi="Times New Roman"/>
          <w:noProof/>
          <w:sz w:val="22"/>
          <w:szCs w:val="22"/>
        </w:rPr>
        <w:t xml:space="preserve">Schoene, B., and Bowring, S.A., 2006, U-Pb systematics of the McClure Mountasin syenite: thermochronological constraints on the age of the 40Ar/39Ar standard MMhb: </w:t>
      </w:r>
      <w:r w:rsidRPr="004129B1">
        <w:rPr>
          <w:rFonts w:ascii="Times New Roman" w:eastAsia="Times New Roman" w:hAnsi="Times New Roman"/>
          <w:iCs/>
          <w:noProof/>
          <w:sz w:val="22"/>
          <w:szCs w:val="22"/>
        </w:rPr>
        <w:t>Contributions to Mineral Petrology</w:t>
      </w:r>
      <w:r w:rsidRPr="004129B1">
        <w:rPr>
          <w:rFonts w:ascii="Times New Roman" w:eastAsia="Times New Roman" w:hAnsi="Times New Roman"/>
          <w:i/>
          <w:noProof/>
          <w:sz w:val="22"/>
          <w:szCs w:val="22"/>
        </w:rPr>
        <w:t>,</w:t>
      </w:r>
      <w:r w:rsidRPr="004129B1">
        <w:rPr>
          <w:rFonts w:ascii="Times New Roman" w:eastAsia="Times New Roman" w:hAnsi="Times New Roman"/>
          <w:noProof/>
          <w:sz w:val="22"/>
          <w:szCs w:val="22"/>
        </w:rPr>
        <w:t xml:space="preserve"> v. 151, p. 615-630</w:t>
      </w:r>
      <w:r w:rsidRPr="004129B1">
        <w:rPr>
          <w:rFonts w:ascii="Times New Roman" w:hAnsi="Times New Roman"/>
          <w:sz w:val="22"/>
          <w:szCs w:val="22"/>
        </w:rPr>
        <w:t>.</w:t>
      </w:r>
    </w:p>
    <w:p w14:paraId="205FB4BE" w14:textId="77777777" w:rsidR="00576F34" w:rsidRPr="004129B1" w:rsidRDefault="00576F34" w:rsidP="00576F34">
      <w:pPr>
        <w:spacing w:before="120" w:after="120"/>
        <w:ind w:left="720" w:hanging="720"/>
        <w:rPr>
          <w:rFonts w:ascii="Times New Roman" w:hAnsi="Times New Roman" w:cs="Times New Roman"/>
        </w:rPr>
      </w:pPr>
      <w:r w:rsidRPr="004129B1">
        <w:rPr>
          <w:rFonts w:ascii="Times New Roman" w:hAnsi="Times New Roman" w:cs="Times New Roman"/>
        </w:rPr>
        <w:lastRenderedPageBreak/>
        <w:t>Sláma, J., Košler, J., Condon, D. J., Crowley, J. L., Gerdes, A., Hanchar, J. M., Horstwood, M. S., Morris, G. A., Nasdala, L., and Norberg, N., 2008, Plešovice zircon—a new natural reference material for U–Pb and Hf isotopic microanalysis: Chemical Geology, v. 249, no. 1, p. 1-35.</w:t>
      </w:r>
    </w:p>
    <w:p w14:paraId="3915DBEA" w14:textId="77777777" w:rsidR="00576F34" w:rsidRPr="004129B1" w:rsidRDefault="00576F34" w:rsidP="00576F34">
      <w:pPr>
        <w:spacing w:before="120" w:after="120"/>
        <w:ind w:left="720" w:hanging="720"/>
        <w:rPr>
          <w:rFonts w:ascii="Times New Roman" w:hAnsi="Times New Roman" w:cs="Times New Roman"/>
        </w:rPr>
      </w:pPr>
      <w:bookmarkStart w:id="81" w:name="_Hlk97644008"/>
      <w:r w:rsidRPr="004129B1">
        <w:rPr>
          <w:rFonts w:ascii="Times New Roman" w:hAnsi="Times New Roman" w:cs="Times New Roman"/>
        </w:rPr>
        <w:t>Stacey, J.S., and Kramers, J., 1975, Approximation of terrestrial lead isotope evolution by a two-stage model: Earth and Planetary Science Letters, v. 26, no. 2, p. 207-221.</w:t>
      </w:r>
    </w:p>
    <w:bookmarkEnd w:id="81"/>
    <w:p w14:paraId="16A284A4" w14:textId="77777777" w:rsidR="00576F34" w:rsidRPr="004129B1" w:rsidRDefault="00576F34" w:rsidP="00576F34">
      <w:pPr>
        <w:spacing w:before="120" w:after="120"/>
        <w:ind w:left="720" w:hanging="720"/>
        <w:rPr>
          <w:rFonts w:ascii="Times New Roman" w:hAnsi="Times New Roman" w:cs="Times New Roman"/>
        </w:rPr>
      </w:pPr>
      <w:r w:rsidRPr="004129B1">
        <w:rPr>
          <w:rFonts w:ascii="Times New Roman" w:hAnsi="Times New Roman" w:cs="Times New Roman"/>
        </w:rPr>
        <w:t>Stanley, T.M., and Miller, G.W., 2004, Geologic map of the Oklahoma part of the Altus 30’ x 60’ Quadrangle, Greer, Harmon, Jackson, Kiowa, and Tillman counties, Oklahoma: United States Geological Survey, OGQ-59, scale 1:100,000.</w:t>
      </w:r>
    </w:p>
    <w:p w14:paraId="73C738E1" w14:textId="77777777" w:rsidR="00576F34" w:rsidRPr="004129B1" w:rsidRDefault="00576F34" w:rsidP="00576F34">
      <w:pPr>
        <w:ind w:left="720" w:hanging="720"/>
        <w:rPr>
          <w:rFonts w:ascii="Times New Roman" w:hAnsi="Times New Roman" w:cs="Times New Roman"/>
        </w:rPr>
      </w:pPr>
      <w:r w:rsidRPr="004129B1">
        <w:rPr>
          <w:rFonts w:ascii="Times New Roman" w:hAnsi="Times New Roman" w:cs="Times New Roman"/>
        </w:rPr>
        <w:t>Sundell, K.E., Gehrels, G.E., and Pecha, M.E., 2020, Rapid U-Pb Geochronology by Laser Ablation Multi-Collector ICP-MS: Geostandards and Geoanalytical Research, v. 45, no. 1, p. 37-57.</w:t>
      </w:r>
    </w:p>
    <w:p w14:paraId="358C2B51" w14:textId="279E8E02" w:rsidR="00576F34" w:rsidRPr="00563AE6" w:rsidRDefault="00576F34" w:rsidP="00576F34">
      <w:pPr>
        <w:spacing w:before="120" w:after="120"/>
        <w:ind w:left="720" w:hanging="720"/>
        <w:rPr>
          <w:rFonts w:ascii="Times New Roman" w:hAnsi="Times New Roman" w:cs="Times New Roman"/>
        </w:rPr>
      </w:pPr>
      <w:r w:rsidRPr="004129B1">
        <w:rPr>
          <w:rFonts w:ascii="Times New Roman" w:hAnsi="Times New Roman" w:cs="Times New Roman"/>
        </w:rPr>
        <w:t>Taylor, R.B., Scott, G.</w:t>
      </w:r>
      <w:r w:rsidRPr="00563AE6">
        <w:rPr>
          <w:rFonts w:ascii="Times New Roman" w:hAnsi="Times New Roman" w:cs="Times New Roman"/>
        </w:rPr>
        <w:t>R., and Wobus, R.A., 1975, Reconnaissance geologic map of the Howard Quadrangle, central Colorado: United States Geological Survey, Miscellaneous Investigations Series, Map I-892, scale 1:62,500.</w:t>
      </w:r>
    </w:p>
    <w:p w14:paraId="7B3D823F" w14:textId="77777777" w:rsidR="00563AE6" w:rsidRPr="00563AE6" w:rsidRDefault="00563AE6" w:rsidP="00563AE6">
      <w:pPr>
        <w:spacing w:before="120" w:after="120"/>
        <w:ind w:left="720" w:hanging="720"/>
        <w:rPr>
          <w:rFonts w:ascii="Times New Roman" w:hAnsi="Times New Roman" w:cs="Times New Roman"/>
          <w:color w:val="20231E"/>
        </w:rPr>
      </w:pPr>
      <w:r w:rsidRPr="00563AE6">
        <w:rPr>
          <w:rFonts w:ascii="Times New Roman" w:hAnsi="Times New Roman" w:cs="Times New Roman"/>
          <w:color w:val="20231E"/>
        </w:rPr>
        <w:t>Thomas, W.A., 1991, The Appalachian-Ouachita rifted margin of southeastern North America: Geological Society of America Bulletin, v. 103, p. 415–431.</w:t>
      </w:r>
    </w:p>
    <w:p w14:paraId="2EB9FDA6" w14:textId="77777777" w:rsidR="00576F34" w:rsidRPr="004129B1" w:rsidRDefault="00576F34" w:rsidP="00576F34">
      <w:pPr>
        <w:spacing w:before="120"/>
        <w:ind w:left="720" w:hanging="720"/>
        <w:rPr>
          <w:rFonts w:ascii="Times New Roman" w:hAnsi="Times New Roman" w:cs="Times New Roman"/>
        </w:rPr>
      </w:pPr>
      <w:r w:rsidRPr="004129B1">
        <w:rPr>
          <w:rFonts w:ascii="Times New Roman" w:hAnsi="Times New Roman" w:cs="Times New Roman"/>
        </w:rPr>
        <w:t>Thomas, W.A., Gehrels, G.E., and Romero, M.C., 2016, Detrital zircons from crystalline rocks along the Southern Oklahoma fault system, Wichita and Arbuckle Mountains, USA: Geosphere, v. 12, no. 4, p. 1-11.</w:t>
      </w:r>
    </w:p>
    <w:p w14:paraId="5FA9DCB3" w14:textId="77777777" w:rsidR="00576F34" w:rsidRPr="004129B1" w:rsidRDefault="00576F34" w:rsidP="00576F34">
      <w:pPr>
        <w:spacing w:before="120" w:after="120"/>
        <w:ind w:left="720" w:hanging="720"/>
        <w:rPr>
          <w:rFonts w:ascii="Times New Roman" w:hAnsi="Times New Roman" w:cs="Times New Roman"/>
        </w:rPr>
      </w:pPr>
      <w:r w:rsidRPr="004129B1">
        <w:rPr>
          <w:rFonts w:ascii="Times New Roman" w:hAnsi="Times New Roman" w:cs="Times New Roman"/>
        </w:rPr>
        <w:t>Vaughn, P.P., 1972, More vertebrates, including a new microsaur, from the upper Pennsylvanian of central Colorado: Contributions in Science, Los Angeles County Museum, no. 223, p. 1-29.</w:t>
      </w:r>
    </w:p>
    <w:p w14:paraId="1284AA2E" w14:textId="77777777" w:rsidR="00576F34" w:rsidRPr="004129B1" w:rsidRDefault="00576F34" w:rsidP="00576F34">
      <w:pPr>
        <w:ind w:left="720" w:hanging="720"/>
        <w:rPr>
          <w:rFonts w:ascii="Times New Roman" w:hAnsi="Times New Roman" w:cs="Times New Roman"/>
        </w:rPr>
      </w:pPr>
      <w:bookmarkStart w:id="82" w:name="_Hlk97643989"/>
      <w:r w:rsidRPr="004129B1">
        <w:rPr>
          <w:rFonts w:ascii="Times New Roman" w:hAnsi="Times New Roman" w:cs="Times New Roman"/>
        </w:rPr>
        <w:t>Vermeesch, P., 2018, IsoplotR: A free and open toolbox for geochronology: Geoscience Frontiers, v. 9, p. 1479-1493.</w:t>
      </w:r>
    </w:p>
    <w:bookmarkEnd w:id="82"/>
    <w:p w14:paraId="7B8AE1EA" w14:textId="77777777" w:rsidR="00576F34" w:rsidRPr="004129B1" w:rsidRDefault="00576F34" w:rsidP="004129B1">
      <w:pPr>
        <w:spacing w:before="120" w:after="120"/>
        <w:ind w:left="720" w:hanging="720"/>
        <w:rPr>
          <w:rFonts w:ascii="Times New Roman" w:hAnsi="Times New Roman" w:cs="Times New Roman"/>
        </w:rPr>
      </w:pPr>
      <w:r w:rsidRPr="004129B1">
        <w:rPr>
          <w:rFonts w:ascii="Times New Roman" w:hAnsi="Times New Roman" w:cs="Times New Roman"/>
        </w:rPr>
        <w:t>Wallace C.A., Cappa, J.A., and Lawson, A.D., 1997, Geologic map of Salida East Quadrangle, Chaffee and Fremont counties, Colorado: Colorado Geological Survey, Open-File Report 97-6 scale 1:24,000.</w:t>
      </w:r>
    </w:p>
    <w:p w14:paraId="1A09B9AF" w14:textId="77777777" w:rsidR="00576F34" w:rsidRPr="004129B1" w:rsidRDefault="00576F34" w:rsidP="004129B1">
      <w:pPr>
        <w:spacing w:beforeLines="60" w:before="144" w:afterLines="60" w:after="144"/>
        <w:ind w:left="720" w:hanging="720"/>
        <w:rPr>
          <w:rFonts w:ascii="Times New Roman" w:hAnsi="Times New Roman" w:cs="Times New Roman"/>
        </w:rPr>
      </w:pPr>
      <w:r w:rsidRPr="004129B1">
        <w:rPr>
          <w:rFonts w:ascii="Times New Roman" w:hAnsi="Times New Roman" w:cs="Times New Roman"/>
        </w:rPr>
        <w:t>Wallace, C.A., Apeland, A.D., and Cappa, J.A., 2000, Geologic map of the Jack Hill Mountain Quadrangle, Fremont County, Colorado: Colorado Geological Survey, Open-File Report 00-1, scale 1:24,000.</w:t>
      </w:r>
    </w:p>
    <w:p w14:paraId="462565EE" w14:textId="1BDC3D09" w:rsidR="004129B1" w:rsidRPr="004129B1" w:rsidRDefault="00576F34" w:rsidP="004129B1">
      <w:pPr>
        <w:autoSpaceDE w:val="0"/>
        <w:autoSpaceDN w:val="0"/>
        <w:adjustRightInd w:val="0"/>
        <w:spacing w:beforeLines="60" w:before="144" w:afterLines="60" w:after="144"/>
        <w:ind w:left="720" w:hanging="720"/>
        <w:rPr>
          <w:rFonts w:ascii="Times New Roman" w:hAnsi="Times New Roman" w:cs="Times New Roman"/>
          <w:color w:val="0D0D0D"/>
        </w:rPr>
      </w:pPr>
      <w:bookmarkStart w:id="83" w:name="_Hlk72924430"/>
      <w:r w:rsidRPr="004129B1">
        <w:rPr>
          <w:rFonts w:ascii="Times New Roman" w:hAnsi="Times New Roman" w:cs="Times New Roman"/>
        </w:rPr>
        <w:t>Waechter, Noel B. and De Voto, Richard H., 1989, Tectonic-Stratigraphic Framework</w:t>
      </w:r>
      <w:r w:rsidR="004129B1">
        <w:rPr>
          <w:rFonts w:ascii="Times New Roman" w:hAnsi="Times New Roman" w:cs="Times New Roman"/>
        </w:rPr>
        <w:t xml:space="preserve"> </w:t>
      </w:r>
      <w:r w:rsidRPr="004129B1">
        <w:rPr>
          <w:rFonts w:ascii="Times New Roman" w:hAnsi="Times New Roman" w:cs="Times New Roman"/>
        </w:rPr>
        <w:t>and Pe</w:t>
      </w:r>
      <w:r w:rsidR="004129B1" w:rsidRPr="004129B1">
        <w:rPr>
          <w:rFonts w:ascii="Times New Roman" w:hAnsi="Times New Roman" w:cs="Times New Roman"/>
        </w:rPr>
        <w:t>t</w:t>
      </w:r>
      <w:r w:rsidRPr="004129B1">
        <w:rPr>
          <w:rFonts w:ascii="Times New Roman" w:hAnsi="Times New Roman" w:cs="Times New Roman"/>
        </w:rPr>
        <w:t>roleum Potential of the Late Paleozoic Cen</w:t>
      </w:r>
      <w:r w:rsidR="004129B1" w:rsidRPr="004129B1">
        <w:rPr>
          <w:rFonts w:ascii="Times New Roman" w:hAnsi="Times New Roman" w:cs="Times New Roman"/>
        </w:rPr>
        <w:t>t</w:t>
      </w:r>
      <w:r w:rsidRPr="004129B1">
        <w:rPr>
          <w:rFonts w:ascii="Times New Roman" w:hAnsi="Times New Roman" w:cs="Times New Roman"/>
        </w:rPr>
        <w:t>ral Colorado Trough,</w:t>
      </w:r>
      <w:r w:rsidR="004129B1">
        <w:rPr>
          <w:rFonts w:ascii="Times New Roman" w:hAnsi="Times New Roman" w:cs="Times New Roman"/>
        </w:rPr>
        <w:t xml:space="preserve"> </w:t>
      </w:r>
      <w:r w:rsidRPr="004129B1">
        <w:rPr>
          <w:rFonts w:ascii="Times New Roman" w:hAnsi="Times New Roman" w:cs="Times New Roman"/>
        </w:rPr>
        <w:t>Northweste</w:t>
      </w:r>
      <w:r w:rsidR="004129B1" w:rsidRPr="004129B1">
        <w:rPr>
          <w:rFonts w:ascii="Times New Roman" w:hAnsi="Times New Roman" w:cs="Times New Roman"/>
        </w:rPr>
        <w:t>rn</w:t>
      </w:r>
      <w:r w:rsidRPr="004129B1">
        <w:rPr>
          <w:rFonts w:ascii="Times New Roman" w:hAnsi="Times New Roman" w:cs="Times New Roman"/>
        </w:rPr>
        <w:t xml:space="preserve"> Colorado </w:t>
      </w:r>
      <w:r w:rsidRPr="004129B1">
        <w:rPr>
          <w:rFonts w:ascii="Times New Roman" w:hAnsi="Times New Roman" w:cs="Times New Roman"/>
          <w:i/>
          <w:iCs/>
        </w:rPr>
        <w:t xml:space="preserve">in </w:t>
      </w:r>
      <w:r w:rsidRPr="004129B1">
        <w:rPr>
          <w:rFonts w:ascii="Times New Roman" w:hAnsi="Times New Roman" w:cs="Times New Roman"/>
        </w:rPr>
        <w:t>Lorenz, John C. and Lucas, Spencer G., ed.</w:t>
      </w:r>
      <w:r w:rsidR="004129B1" w:rsidRPr="004129B1">
        <w:rPr>
          <w:rFonts w:ascii="Times New Roman" w:hAnsi="Times New Roman" w:cs="Times New Roman"/>
        </w:rPr>
        <w:t>,</w:t>
      </w:r>
      <w:r w:rsidRPr="004129B1">
        <w:rPr>
          <w:rFonts w:ascii="Times New Roman" w:hAnsi="Times New Roman" w:cs="Times New Roman"/>
        </w:rPr>
        <w:t xml:space="preserve"> Energy</w:t>
      </w:r>
      <w:r w:rsidR="004129B1">
        <w:rPr>
          <w:rFonts w:ascii="Times New Roman" w:hAnsi="Times New Roman" w:cs="Times New Roman"/>
        </w:rPr>
        <w:t xml:space="preserve"> </w:t>
      </w:r>
      <w:r w:rsidRPr="004129B1">
        <w:rPr>
          <w:rFonts w:ascii="Times New Roman" w:hAnsi="Times New Roman" w:cs="Times New Roman"/>
        </w:rPr>
        <w:t>Frontiers in the Rockies: Albuquerque, Rocky Mountain Section of the American</w:t>
      </w:r>
      <w:r w:rsidR="004129B1">
        <w:rPr>
          <w:rFonts w:ascii="Times New Roman" w:hAnsi="Times New Roman" w:cs="Times New Roman"/>
        </w:rPr>
        <w:t xml:space="preserve"> </w:t>
      </w:r>
      <w:r w:rsidRPr="004129B1">
        <w:rPr>
          <w:rFonts w:ascii="Times New Roman" w:hAnsi="Times New Roman" w:cs="Times New Roman"/>
        </w:rPr>
        <w:t xml:space="preserve">Association of </w:t>
      </w:r>
      <w:r w:rsidR="004129B1" w:rsidRPr="004129B1">
        <w:rPr>
          <w:rFonts w:ascii="Times New Roman" w:hAnsi="Times New Roman" w:cs="Times New Roman"/>
        </w:rPr>
        <w:t>Petroleum</w:t>
      </w:r>
      <w:r w:rsidRPr="004129B1">
        <w:rPr>
          <w:rFonts w:ascii="Times New Roman" w:hAnsi="Times New Roman" w:cs="Times New Roman"/>
        </w:rPr>
        <w:t xml:space="preserve"> Geologists and Albuquerque Geological Society, p. 91-100.</w:t>
      </w:r>
      <w:r w:rsidRPr="004129B1">
        <w:rPr>
          <w:rFonts w:ascii="Times New Roman" w:hAnsi="Times New Roman" w:cs="Times New Roman"/>
          <w:color w:val="0D0D0D"/>
        </w:rPr>
        <w:t xml:space="preserve"> </w:t>
      </w:r>
    </w:p>
    <w:p w14:paraId="7F248255" w14:textId="77777777" w:rsidR="0027797B" w:rsidRDefault="0027797B" w:rsidP="0027797B">
      <w:pPr>
        <w:spacing w:before="120" w:after="120"/>
        <w:ind w:left="720" w:hanging="720"/>
        <w:rPr>
          <w:rFonts w:ascii="Times New Roman" w:eastAsia="Times New Roman" w:hAnsi="Times New Roman" w:cs="Times New Roman"/>
          <w:color w:val="0D0D0D"/>
          <w:sz w:val="24"/>
          <w:szCs w:val="24"/>
        </w:rPr>
      </w:pPr>
      <w:bookmarkStart w:id="84" w:name="_Hlk73140202"/>
      <w:bookmarkEnd w:id="83"/>
      <w:r>
        <w:rPr>
          <w:rFonts w:ascii="Times New Roman" w:eastAsia="Times New Roman" w:hAnsi="Times New Roman" w:cs="Times New Roman"/>
          <w:color w:val="0D0D0D"/>
          <w:sz w:val="24"/>
          <w:szCs w:val="24"/>
        </w:rPr>
        <w:t>Woodhead, J., and Hergt, J., 2005, A preliminary appraisal of seven natural zircon materials for In Situ isotope determination. Geostandards and Geoanalytical Research, v. 29, no. 2, p. 183-195.</w:t>
      </w:r>
    </w:p>
    <w:bookmarkEnd w:id="84"/>
    <w:p w14:paraId="4F4C1A7F" w14:textId="77777777" w:rsidR="00E345D5" w:rsidRPr="00E345D5" w:rsidRDefault="00E345D5" w:rsidP="00F27DD1">
      <w:pPr>
        <w:rPr>
          <w:rFonts w:ascii="Times New Roman" w:hAnsi="Times New Roman" w:cs="Times New Roman"/>
          <w:b/>
          <w:bCs/>
          <w:noProof/>
        </w:rPr>
      </w:pPr>
    </w:p>
    <w:sectPr w:rsidR="00E345D5" w:rsidRPr="00E345D5">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B05F6" w14:textId="77777777" w:rsidR="00041272" w:rsidRDefault="00041272" w:rsidP="00DE4484">
      <w:pPr>
        <w:spacing w:after="0" w:line="240" w:lineRule="auto"/>
      </w:pPr>
      <w:r>
        <w:separator/>
      </w:r>
    </w:p>
  </w:endnote>
  <w:endnote w:type="continuationSeparator" w:id="0">
    <w:p w14:paraId="5931E679" w14:textId="77777777" w:rsidR="00041272" w:rsidRDefault="00041272" w:rsidP="00DE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D70A" w14:textId="77777777" w:rsidR="0060605E" w:rsidRDefault="006060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780300"/>
      <w:docPartObj>
        <w:docPartGallery w:val="Page Numbers (Bottom of Page)"/>
        <w:docPartUnique/>
      </w:docPartObj>
    </w:sdtPr>
    <w:sdtEndPr>
      <w:rPr>
        <w:noProof/>
      </w:rPr>
    </w:sdtEndPr>
    <w:sdtContent>
      <w:p w14:paraId="1E246675" w14:textId="19D7058F" w:rsidR="00DE4484" w:rsidRDefault="00DE44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1688CA" w14:textId="77777777" w:rsidR="00DE4484" w:rsidRDefault="00DE44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40720" w14:textId="77777777" w:rsidR="0060605E" w:rsidRDefault="00606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01862" w14:textId="77777777" w:rsidR="00041272" w:rsidRDefault="00041272" w:rsidP="00DE4484">
      <w:pPr>
        <w:spacing w:after="0" w:line="240" w:lineRule="auto"/>
      </w:pPr>
      <w:r>
        <w:separator/>
      </w:r>
    </w:p>
  </w:footnote>
  <w:footnote w:type="continuationSeparator" w:id="0">
    <w:p w14:paraId="0FFD769D" w14:textId="77777777" w:rsidR="00041272" w:rsidRDefault="00041272" w:rsidP="00DE4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398E8" w14:textId="77777777" w:rsidR="0060605E" w:rsidRDefault="00606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18F00" w14:textId="63CFF051" w:rsidR="0060605E" w:rsidRDefault="0060605E">
    <w:pPr>
      <w:pStyle w:val="Header"/>
    </w:pPr>
    <w:r w:rsidRPr="00397716">
      <w:rPr>
        <w:bCs/>
      </w:rPr>
      <w:t>Smith, T.M., Saylor, J.E., Lapen, T.J., Hatfield, K., and Sundell, K.E., 2022, Identifying sources of non-unique detrital age distributions through integrated provenance analysis: An example from the Paleozoic Central Colorado Trough: Geosphere, v. 18, https://doi.org/10.1130/GES02541.1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EAEB" w14:textId="77777777" w:rsidR="0060605E" w:rsidRDefault="006060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2B62AF"/>
    <w:multiLevelType w:val="hybridMultilevel"/>
    <w:tmpl w:val="9A30956C"/>
    <w:lvl w:ilvl="0" w:tplc="4E489C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85242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53E"/>
    <w:rsid w:val="00011CDC"/>
    <w:rsid w:val="000222F8"/>
    <w:rsid w:val="00041272"/>
    <w:rsid w:val="00052AEC"/>
    <w:rsid w:val="000563D5"/>
    <w:rsid w:val="0007468D"/>
    <w:rsid w:val="0008353E"/>
    <w:rsid w:val="000E0BF4"/>
    <w:rsid w:val="000E533D"/>
    <w:rsid w:val="001205FE"/>
    <w:rsid w:val="00123B58"/>
    <w:rsid w:val="0013666B"/>
    <w:rsid w:val="00136A72"/>
    <w:rsid w:val="001379AC"/>
    <w:rsid w:val="0015198A"/>
    <w:rsid w:val="00157816"/>
    <w:rsid w:val="001B152A"/>
    <w:rsid w:val="001B2B93"/>
    <w:rsid w:val="001C3510"/>
    <w:rsid w:val="001E19B4"/>
    <w:rsid w:val="001E39B8"/>
    <w:rsid w:val="001E6795"/>
    <w:rsid w:val="001E74D0"/>
    <w:rsid w:val="00224E79"/>
    <w:rsid w:val="00230813"/>
    <w:rsid w:val="00230C18"/>
    <w:rsid w:val="00234645"/>
    <w:rsid w:val="00250E33"/>
    <w:rsid w:val="0025390F"/>
    <w:rsid w:val="0027797B"/>
    <w:rsid w:val="00284540"/>
    <w:rsid w:val="002B5289"/>
    <w:rsid w:val="002D0740"/>
    <w:rsid w:val="002D0B50"/>
    <w:rsid w:val="003000BB"/>
    <w:rsid w:val="00307D28"/>
    <w:rsid w:val="00320FDD"/>
    <w:rsid w:val="003662F8"/>
    <w:rsid w:val="003A520F"/>
    <w:rsid w:val="003B0D4D"/>
    <w:rsid w:val="003C1464"/>
    <w:rsid w:val="003E3806"/>
    <w:rsid w:val="004129B1"/>
    <w:rsid w:val="0041644F"/>
    <w:rsid w:val="0041704B"/>
    <w:rsid w:val="004417F1"/>
    <w:rsid w:val="00445BFD"/>
    <w:rsid w:val="00446F9B"/>
    <w:rsid w:val="00454958"/>
    <w:rsid w:val="004616CE"/>
    <w:rsid w:val="004A1000"/>
    <w:rsid w:val="004C7661"/>
    <w:rsid w:val="004D68E0"/>
    <w:rsid w:val="004E22E3"/>
    <w:rsid w:val="005068BA"/>
    <w:rsid w:val="0052109B"/>
    <w:rsid w:val="0054578B"/>
    <w:rsid w:val="00557E5F"/>
    <w:rsid w:val="00563AE6"/>
    <w:rsid w:val="00565392"/>
    <w:rsid w:val="00576F34"/>
    <w:rsid w:val="00577608"/>
    <w:rsid w:val="00591099"/>
    <w:rsid w:val="00592A8A"/>
    <w:rsid w:val="005D258A"/>
    <w:rsid w:val="005E2522"/>
    <w:rsid w:val="005F0803"/>
    <w:rsid w:val="005F0D60"/>
    <w:rsid w:val="005F73EA"/>
    <w:rsid w:val="0060605E"/>
    <w:rsid w:val="006128C8"/>
    <w:rsid w:val="00616B85"/>
    <w:rsid w:val="006217D4"/>
    <w:rsid w:val="00633CA4"/>
    <w:rsid w:val="00637E2C"/>
    <w:rsid w:val="00651BB4"/>
    <w:rsid w:val="006566E3"/>
    <w:rsid w:val="00662863"/>
    <w:rsid w:val="00664525"/>
    <w:rsid w:val="006D1C23"/>
    <w:rsid w:val="006D5D47"/>
    <w:rsid w:val="006E02E0"/>
    <w:rsid w:val="006E0869"/>
    <w:rsid w:val="0070260B"/>
    <w:rsid w:val="00702F1F"/>
    <w:rsid w:val="007435AA"/>
    <w:rsid w:val="00764210"/>
    <w:rsid w:val="00790277"/>
    <w:rsid w:val="007C31AC"/>
    <w:rsid w:val="007D6329"/>
    <w:rsid w:val="007F3CAB"/>
    <w:rsid w:val="007F593E"/>
    <w:rsid w:val="00826930"/>
    <w:rsid w:val="00826A66"/>
    <w:rsid w:val="0083239F"/>
    <w:rsid w:val="008600D9"/>
    <w:rsid w:val="00873B8F"/>
    <w:rsid w:val="00887D31"/>
    <w:rsid w:val="008924DB"/>
    <w:rsid w:val="0089321E"/>
    <w:rsid w:val="008D31E8"/>
    <w:rsid w:val="00912A93"/>
    <w:rsid w:val="00920899"/>
    <w:rsid w:val="009537F9"/>
    <w:rsid w:val="00953A83"/>
    <w:rsid w:val="00966FFD"/>
    <w:rsid w:val="009A5276"/>
    <w:rsid w:val="009A7B66"/>
    <w:rsid w:val="009B465C"/>
    <w:rsid w:val="009B4F06"/>
    <w:rsid w:val="009D5714"/>
    <w:rsid w:val="009E5FE6"/>
    <w:rsid w:val="009F3245"/>
    <w:rsid w:val="00A07D01"/>
    <w:rsid w:val="00A14C33"/>
    <w:rsid w:val="00AA672A"/>
    <w:rsid w:val="00AA6B66"/>
    <w:rsid w:val="00AB3161"/>
    <w:rsid w:val="00AD7581"/>
    <w:rsid w:val="00AE0352"/>
    <w:rsid w:val="00AF0F69"/>
    <w:rsid w:val="00AF293E"/>
    <w:rsid w:val="00AF35BF"/>
    <w:rsid w:val="00AF6741"/>
    <w:rsid w:val="00AF7A02"/>
    <w:rsid w:val="00B3483F"/>
    <w:rsid w:val="00B36766"/>
    <w:rsid w:val="00B44595"/>
    <w:rsid w:val="00B7266C"/>
    <w:rsid w:val="00BB23B5"/>
    <w:rsid w:val="00BC021C"/>
    <w:rsid w:val="00BD589F"/>
    <w:rsid w:val="00BE3E1E"/>
    <w:rsid w:val="00C01784"/>
    <w:rsid w:val="00C10B64"/>
    <w:rsid w:val="00C10EBA"/>
    <w:rsid w:val="00C27CC6"/>
    <w:rsid w:val="00C43365"/>
    <w:rsid w:val="00C525BF"/>
    <w:rsid w:val="00C53B54"/>
    <w:rsid w:val="00C57EDC"/>
    <w:rsid w:val="00C82442"/>
    <w:rsid w:val="00C83C78"/>
    <w:rsid w:val="00CC2349"/>
    <w:rsid w:val="00CD6FD7"/>
    <w:rsid w:val="00CE2189"/>
    <w:rsid w:val="00CE3E63"/>
    <w:rsid w:val="00D344E1"/>
    <w:rsid w:val="00D43167"/>
    <w:rsid w:val="00D51EA5"/>
    <w:rsid w:val="00D67A7D"/>
    <w:rsid w:val="00D74083"/>
    <w:rsid w:val="00D84D46"/>
    <w:rsid w:val="00DA6EAA"/>
    <w:rsid w:val="00DB0CF3"/>
    <w:rsid w:val="00DB0F37"/>
    <w:rsid w:val="00DB5CC4"/>
    <w:rsid w:val="00DC046B"/>
    <w:rsid w:val="00DC13C4"/>
    <w:rsid w:val="00DC4410"/>
    <w:rsid w:val="00DD157B"/>
    <w:rsid w:val="00DD328A"/>
    <w:rsid w:val="00DE4484"/>
    <w:rsid w:val="00E345D5"/>
    <w:rsid w:val="00E60075"/>
    <w:rsid w:val="00E629A1"/>
    <w:rsid w:val="00E74CEB"/>
    <w:rsid w:val="00EB6BFA"/>
    <w:rsid w:val="00ED6186"/>
    <w:rsid w:val="00ED63D9"/>
    <w:rsid w:val="00EF0CA9"/>
    <w:rsid w:val="00F058D9"/>
    <w:rsid w:val="00F27DD1"/>
    <w:rsid w:val="00F361CA"/>
    <w:rsid w:val="00F558F3"/>
    <w:rsid w:val="00FA300C"/>
    <w:rsid w:val="00FB66BB"/>
    <w:rsid w:val="00FB79AD"/>
    <w:rsid w:val="00FC66FF"/>
    <w:rsid w:val="00FD5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5BDB4"/>
  <w15:docId w15:val="{D9E0463D-7F69-4821-9A69-76C03FF6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1C23"/>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DD157B"/>
    <w:pPr>
      <w:ind w:left="720"/>
      <w:contextualSpacing/>
    </w:pPr>
  </w:style>
  <w:style w:type="character" w:styleId="CommentReference">
    <w:name w:val="annotation reference"/>
    <w:basedOn w:val="DefaultParagraphFont"/>
    <w:uiPriority w:val="99"/>
    <w:semiHidden/>
    <w:unhideWhenUsed/>
    <w:rsid w:val="009537F9"/>
    <w:rPr>
      <w:sz w:val="16"/>
      <w:szCs w:val="16"/>
    </w:rPr>
  </w:style>
  <w:style w:type="paragraph" w:styleId="CommentText">
    <w:name w:val="annotation text"/>
    <w:basedOn w:val="Normal"/>
    <w:link w:val="CommentTextChar"/>
    <w:uiPriority w:val="99"/>
    <w:unhideWhenUsed/>
    <w:rsid w:val="009537F9"/>
    <w:pPr>
      <w:spacing w:line="240" w:lineRule="auto"/>
    </w:pPr>
    <w:rPr>
      <w:sz w:val="20"/>
      <w:szCs w:val="20"/>
    </w:rPr>
  </w:style>
  <w:style w:type="character" w:customStyle="1" w:styleId="CommentTextChar">
    <w:name w:val="Comment Text Char"/>
    <w:basedOn w:val="DefaultParagraphFont"/>
    <w:link w:val="CommentText"/>
    <w:uiPriority w:val="99"/>
    <w:rsid w:val="009537F9"/>
    <w:rPr>
      <w:sz w:val="20"/>
      <w:szCs w:val="20"/>
    </w:rPr>
  </w:style>
  <w:style w:type="paragraph" w:styleId="CommentSubject">
    <w:name w:val="annotation subject"/>
    <w:basedOn w:val="CommentText"/>
    <w:next w:val="CommentText"/>
    <w:link w:val="CommentSubjectChar"/>
    <w:uiPriority w:val="99"/>
    <w:semiHidden/>
    <w:unhideWhenUsed/>
    <w:rsid w:val="009537F9"/>
    <w:rPr>
      <w:b/>
      <w:bCs/>
    </w:rPr>
  </w:style>
  <w:style w:type="character" w:customStyle="1" w:styleId="CommentSubjectChar">
    <w:name w:val="Comment Subject Char"/>
    <w:basedOn w:val="CommentTextChar"/>
    <w:link w:val="CommentSubject"/>
    <w:uiPriority w:val="99"/>
    <w:semiHidden/>
    <w:rsid w:val="009537F9"/>
    <w:rPr>
      <w:b/>
      <w:bCs/>
      <w:sz w:val="20"/>
      <w:szCs w:val="20"/>
    </w:rPr>
  </w:style>
  <w:style w:type="paragraph" w:styleId="Header">
    <w:name w:val="header"/>
    <w:basedOn w:val="Normal"/>
    <w:link w:val="HeaderChar"/>
    <w:uiPriority w:val="99"/>
    <w:unhideWhenUsed/>
    <w:rsid w:val="00DE4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484"/>
  </w:style>
  <w:style w:type="paragraph" w:styleId="Footer">
    <w:name w:val="footer"/>
    <w:basedOn w:val="Normal"/>
    <w:link w:val="FooterChar"/>
    <w:uiPriority w:val="99"/>
    <w:unhideWhenUsed/>
    <w:rsid w:val="00DE4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9356584">
      <w:bodyDiv w:val="1"/>
      <w:marLeft w:val="0"/>
      <w:marRight w:val="0"/>
      <w:marTop w:val="0"/>
      <w:marBottom w:val="0"/>
      <w:divBdr>
        <w:top w:val="none" w:sz="0" w:space="0" w:color="auto"/>
        <w:left w:val="none" w:sz="0" w:space="0" w:color="auto"/>
        <w:bottom w:val="none" w:sz="0" w:space="0" w:color="auto"/>
        <w:right w:val="none" w:sz="0" w:space="0" w:color="auto"/>
      </w:divBdr>
    </w:div>
    <w:div w:id="1654749106">
      <w:bodyDiv w:val="1"/>
      <w:marLeft w:val="0"/>
      <w:marRight w:val="0"/>
      <w:marTop w:val="0"/>
      <w:marBottom w:val="0"/>
      <w:divBdr>
        <w:top w:val="none" w:sz="0" w:space="0" w:color="auto"/>
        <w:left w:val="none" w:sz="0" w:space="0" w:color="auto"/>
        <w:bottom w:val="none" w:sz="0" w:space="0" w:color="auto"/>
        <w:right w:val="none" w:sz="0" w:space="0" w:color="auto"/>
      </w:divBdr>
    </w:div>
    <w:div w:id="1823814173">
      <w:bodyDiv w:val="1"/>
      <w:marLeft w:val="0"/>
      <w:marRight w:val="0"/>
      <w:marTop w:val="0"/>
      <w:marBottom w:val="0"/>
      <w:divBdr>
        <w:top w:val="none" w:sz="0" w:space="0" w:color="auto"/>
        <w:left w:val="none" w:sz="0" w:space="0" w:color="auto"/>
        <w:bottom w:val="none" w:sz="0" w:space="0" w:color="auto"/>
        <w:right w:val="none" w:sz="0" w:space="0" w:color="auto"/>
      </w:divBdr>
    </w:div>
    <w:div w:id="1859151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66E5B"/>
      </a:accent1>
      <a:accent2>
        <a:srgbClr val="FF0000"/>
      </a:accent2>
      <a:accent3>
        <a:srgbClr val="EE9EC2"/>
      </a:accent3>
      <a:accent4>
        <a:srgbClr val="B1510F"/>
      </a:accent4>
      <a:accent5>
        <a:srgbClr val="00FF00"/>
      </a:accent5>
      <a:accent6>
        <a:srgbClr val="8AB16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22</Pages>
  <Words>6126</Words>
  <Characters>34921</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Smith</dc:creator>
  <cp:keywords/>
  <dc:description/>
  <cp:lastModifiedBy>Gina Harlow</cp:lastModifiedBy>
  <cp:revision>14</cp:revision>
  <dcterms:created xsi:type="dcterms:W3CDTF">2022-04-13T16:49:00Z</dcterms:created>
  <dcterms:modified xsi:type="dcterms:W3CDTF">2022-10-31T18:17:00Z</dcterms:modified>
</cp:coreProperties>
</file>