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14D65" w14:textId="4968724B" w:rsidR="0048661A" w:rsidRDefault="008B1CC1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CA"/>
        </w:rPr>
        <w:softHyphen/>
      </w:r>
      <w:r>
        <w:rPr>
          <w:rFonts w:ascii="Times New Roman" w:hAnsi="Times New Roman" w:cs="Times New Roman"/>
          <w:b/>
          <w:bCs/>
          <w:sz w:val="24"/>
          <w:szCs w:val="24"/>
          <w:lang w:val="en-CA"/>
        </w:rPr>
        <w:softHyphen/>
      </w:r>
      <w:r>
        <w:rPr>
          <w:rFonts w:ascii="Times New Roman" w:hAnsi="Times New Roman" w:cs="Times New Roman"/>
          <w:b/>
          <w:bCs/>
          <w:sz w:val="24"/>
          <w:szCs w:val="24"/>
          <w:lang w:val="en-CA"/>
        </w:rPr>
        <w:softHyphen/>
      </w:r>
      <w:r w:rsidR="00E50620" w:rsidRPr="00E50620">
        <w:rPr>
          <w:rFonts w:ascii="Times New Roman" w:hAnsi="Times New Roman" w:cs="Times New Roman"/>
          <w:b/>
          <w:bCs/>
          <w:sz w:val="24"/>
          <w:szCs w:val="24"/>
          <w:lang w:val="en-CA"/>
        </w:rPr>
        <w:t>SUPPLEMENTAL</w:t>
      </w:r>
      <w:r w:rsidR="00E50620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 </w:t>
      </w:r>
      <w:r w:rsidR="00E50620" w:rsidRPr="00E50620">
        <w:rPr>
          <w:rFonts w:ascii="Times New Roman" w:hAnsi="Times New Roman" w:cs="Times New Roman"/>
          <w:b/>
          <w:bCs/>
          <w:sz w:val="24"/>
          <w:szCs w:val="24"/>
          <w:lang w:val="en-CA"/>
        </w:rPr>
        <w:t>MATERIALS</w:t>
      </w:r>
    </w:p>
    <w:p w14:paraId="29D944DF" w14:textId="77777777" w:rsidR="00F6432B" w:rsidRDefault="00F6432B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</w:p>
    <w:p w14:paraId="26DCB289" w14:textId="400297AB" w:rsidR="00680FFF" w:rsidRPr="00680FFF" w:rsidRDefault="00680FFF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 w:rsidRPr="00680FFF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Numerical </w:t>
      </w:r>
      <w:r>
        <w:rPr>
          <w:rFonts w:ascii="Times New Roman" w:hAnsi="Times New Roman" w:cs="Times New Roman"/>
          <w:b/>
          <w:bCs/>
          <w:sz w:val="24"/>
          <w:szCs w:val="24"/>
          <w:lang w:val="en-CA"/>
        </w:rPr>
        <w:t>M</w:t>
      </w:r>
      <w:r w:rsidRPr="00680FFF">
        <w:rPr>
          <w:rFonts w:ascii="Times New Roman" w:hAnsi="Times New Roman" w:cs="Times New Roman"/>
          <w:b/>
          <w:bCs/>
          <w:sz w:val="24"/>
          <w:szCs w:val="24"/>
          <w:lang w:val="en-CA"/>
        </w:rPr>
        <w:t xml:space="preserve">odel </w:t>
      </w:r>
      <w:r>
        <w:rPr>
          <w:rFonts w:ascii="Times New Roman" w:hAnsi="Times New Roman" w:cs="Times New Roman"/>
          <w:b/>
          <w:bCs/>
          <w:sz w:val="24"/>
          <w:szCs w:val="24"/>
          <w:lang w:val="en-CA"/>
        </w:rPr>
        <w:t>S</w:t>
      </w:r>
      <w:r w:rsidRPr="00680FFF">
        <w:rPr>
          <w:rFonts w:ascii="Times New Roman" w:hAnsi="Times New Roman" w:cs="Times New Roman"/>
          <w:b/>
          <w:bCs/>
          <w:sz w:val="24"/>
          <w:szCs w:val="24"/>
          <w:lang w:val="en-CA"/>
        </w:rPr>
        <w:t>etup</w:t>
      </w:r>
    </w:p>
    <w:p w14:paraId="4FD8A598" w14:textId="31C6D942" w:rsidR="00C33F84" w:rsidRDefault="00403034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Our model geometry is based on </w:t>
      </w:r>
      <w:r w:rsidR="009178C6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proofErr w:type="spellStart"/>
      <w:r w:rsidRPr="00BE47A9">
        <w:rPr>
          <w:rFonts w:ascii="Times New Roman" w:hAnsi="Times New Roman" w:cs="Times New Roman"/>
          <w:sz w:val="24"/>
          <w:szCs w:val="24"/>
          <w:lang w:val="en-CA"/>
        </w:rPr>
        <w:t>Pampean</w:t>
      </w:r>
      <w:proofErr w:type="spellEnd"/>
      <w:r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flat-slab </w:t>
      </w:r>
      <w:r w:rsidRPr="00BE47A9">
        <w:rPr>
          <w:rFonts w:ascii="Times New Roman" w:hAnsi="Times New Roman" w:cs="Times New Roman"/>
          <w:sz w:val="24"/>
          <w:szCs w:val="24"/>
          <w:lang w:val="en-CA"/>
        </w:rPr>
        <w:t>subduction in central Chile (~31˚S-33˚S).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 In this area, the Nazca plate subducts under the South America Plate and then unbends to become </w:t>
      </w:r>
      <w:proofErr w:type="spellStart"/>
      <w:r w:rsidR="00C33F84">
        <w:rPr>
          <w:rFonts w:ascii="Times New Roman" w:hAnsi="Times New Roman" w:cs="Times New Roman"/>
          <w:sz w:val="24"/>
          <w:szCs w:val="24"/>
          <w:lang w:val="en-CA"/>
        </w:rPr>
        <w:t>subhorizontal</w:t>
      </w:r>
      <w:proofErr w:type="spellEnd"/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 at ~110</w:t>
      </w:r>
      <w:r w:rsidR="0048661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>km depth.</w:t>
      </w:r>
      <w:r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C33F84" w:rsidRPr="00BE47A9">
        <w:rPr>
          <w:rFonts w:ascii="Times New Roman" w:hAnsi="Times New Roman" w:cs="Times New Roman"/>
          <w:sz w:val="24"/>
          <w:szCs w:val="24"/>
          <w:lang w:val="en-CA"/>
        </w:rPr>
        <w:t>The geometry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C33F84" w:rsidRPr="00BE47A9">
        <w:rPr>
          <w:rFonts w:ascii="Times New Roman" w:hAnsi="Times New Roman" w:cs="Times New Roman"/>
          <w:sz w:val="24"/>
          <w:szCs w:val="24"/>
          <w:lang w:val="en-CA"/>
        </w:rPr>
        <w:t>of the subducting slab is well constrained by tomography and intra-slab earthquake locations (e.g.</w:t>
      </w:r>
      <w:r w:rsidR="000C6679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C33F84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Kopp et al., 2004; Anderson et al., 2007; Porter et al., 201</w:t>
      </w:r>
      <w:r w:rsidR="00E50620">
        <w:rPr>
          <w:rFonts w:ascii="Times New Roman" w:hAnsi="Times New Roman" w:cs="Times New Roman"/>
          <w:sz w:val="24"/>
          <w:szCs w:val="24"/>
          <w:lang w:val="en-CA"/>
        </w:rPr>
        <w:t>2</w:t>
      </w:r>
      <w:r w:rsidR="00C33F84" w:rsidRPr="00BE47A9">
        <w:rPr>
          <w:rFonts w:ascii="Times New Roman" w:hAnsi="Times New Roman" w:cs="Times New Roman"/>
          <w:sz w:val="24"/>
          <w:szCs w:val="24"/>
          <w:lang w:val="en-CA"/>
        </w:rPr>
        <w:t>).</w:t>
      </w:r>
    </w:p>
    <w:p w14:paraId="39517A9B" w14:textId="2A4D67B8" w:rsidR="00BE47A9" w:rsidRPr="00BE47A9" w:rsidRDefault="00C33F84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The 2D model plane is oriented parallel to plate conver</w:t>
      </w:r>
      <w:r w:rsidR="00403034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gence direction along </w:t>
      </w:r>
      <w:r>
        <w:rPr>
          <w:rFonts w:ascii="Times New Roman" w:hAnsi="Times New Roman" w:cs="Times New Roman"/>
          <w:sz w:val="24"/>
          <w:szCs w:val="24"/>
          <w:lang w:val="en-CA"/>
        </w:rPr>
        <w:t>X</w:t>
      </w:r>
      <w:r w:rsidR="00E56A05">
        <w:rPr>
          <w:rFonts w:ascii="Times New Roman" w:hAnsi="Times New Roman" w:cs="Times New Roman"/>
          <w:sz w:val="24"/>
          <w:szCs w:val="24"/>
          <w:lang w:val="en-CA"/>
        </w:rPr>
        <w:t>-</w:t>
      </w:r>
      <w:r>
        <w:rPr>
          <w:rFonts w:ascii="Times New Roman" w:hAnsi="Times New Roman" w:cs="Times New Roman"/>
          <w:sz w:val="24"/>
          <w:szCs w:val="24"/>
          <w:lang w:val="en-CA"/>
        </w:rPr>
        <w:t>X</w:t>
      </w:r>
      <w:r w:rsidR="00403034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’ in Figure 1. 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Figure </w:t>
      </w:r>
      <w:r w:rsidR="00F900A7">
        <w:rPr>
          <w:rFonts w:ascii="Times New Roman" w:hAnsi="Times New Roman" w:cs="Times New Roman"/>
          <w:sz w:val="24"/>
          <w:szCs w:val="24"/>
          <w:lang w:val="en-CA"/>
        </w:rPr>
        <w:t>S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1 shows the initial model </w:t>
      </w:r>
      <w:r>
        <w:rPr>
          <w:rFonts w:ascii="Times New Roman" w:hAnsi="Times New Roman" w:cs="Times New Roman"/>
          <w:sz w:val="24"/>
          <w:szCs w:val="24"/>
          <w:lang w:val="en-CA"/>
        </w:rPr>
        <w:t>geometry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>. The</w:t>
      </w:r>
      <w:r w:rsidR="00BE47A9" w:rsidRPr="00C026EC">
        <w:rPr>
          <w:rFonts w:ascii="Times New Roman" w:hAnsi="Times New Roman" w:cs="Times New Roman"/>
          <w:sz w:val="24"/>
          <w:szCs w:val="24"/>
          <w:lang w:val="en-CA"/>
        </w:rPr>
        <w:t xml:space="preserve"> model domain is 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>1800</w:t>
      </w:r>
      <w:r w:rsidR="00BE47A9" w:rsidRPr="00C026EC">
        <w:rPr>
          <w:rFonts w:ascii="Times New Roman" w:hAnsi="Times New Roman" w:cs="Times New Roman"/>
          <w:sz w:val="24"/>
          <w:szCs w:val="24"/>
          <w:lang w:val="en-CA"/>
        </w:rPr>
        <w:t xml:space="preserve"> km 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>wide</w:t>
      </w:r>
      <w:r w:rsidR="00BE47A9" w:rsidRPr="00C026EC">
        <w:rPr>
          <w:rFonts w:ascii="Times New Roman" w:hAnsi="Times New Roman" w:cs="Times New Roman"/>
          <w:sz w:val="24"/>
          <w:szCs w:val="24"/>
          <w:lang w:val="en-CA"/>
        </w:rPr>
        <w:t xml:space="preserve"> and 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>120</w:t>
      </w:r>
      <w:r w:rsidR="00BE47A9" w:rsidRPr="00C026EC">
        <w:rPr>
          <w:rFonts w:ascii="Times New Roman" w:hAnsi="Times New Roman" w:cs="Times New Roman"/>
          <w:sz w:val="24"/>
          <w:szCs w:val="24"/>
          <w:lang w:val="en-CA"/>
        </w:rPr>
        <w:t>0 km d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>e</w:t>
      </w:r>
      <w:r w:rsidR="00BE47A9" w:rsidRPr="00C026EC">
        <w:rPr>
          <w:rFonts w:ascii="Times New Roman" w:hAnsi="Times New Roman" w:cs="Times New Roman"/>
          <w:sz w:val="24"/>
          <w:szCs w:val="24"/>
          <w:lang w:val="en-CA"/>
        </w:rPr>
        <w:t>ep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 w:rsidR="00E04714">
        <w:rPr>
          <w:rFonts w:ascii="Times New Roman" w:hAnsi="Times New Roman" w:cs="Times New Roman"/>
          <w:sz w:val="24"/>
          <w:szCs w:val="24"/>
          <w:lang w:val="en-CA"/>
        </w:rPr>
        <w:t xml:space="preserve">The oceanic plate is on the left side of the model domain and the continental lithosphere is on the right side. 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>T</w:t>
      </w:r>
      <w:r w:rsidR="00BE47A9" w:rsidRPr="00C026EC">
        <w:rPr>
          <w:rFonts w:ascii="Times New Roman" w:hAnsi="Times New Roman" w:cs="Times New Roman"/>
          <w:sz w:val="24"/>
          <w:szCs w:val="24"/>
          <w:lang w:val="en-CA"/>
        </w:rPr>
        <w:t xml:space="preserve">he trench 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 xml:space="preserve">is located </w:t>
      </w:r>
      <w:r w:rsidR="0048661A">
        <w:rPr>
          <w:rFonts w:ascii="Times New Roman" w:hAnsi="Times New Roman" w:cs="Times New Roman"/>
          <w:sz w:val="24"/>
          <w:szCs w:val="24"/>
          <w:lang w:val="en-CA"/>
        </w:rPr>
        <w:t xml:space="preserve">at 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>3</w:t>
      </w:r>
      <w:r w:rsidR="00BE47A9" w:rsidRPr="00C026EC">
        <w:rPr>
          <w:rFonts w:ascii="Times New Roman" w:hAnsi="Times New Roman" w:cs="Times New Roman"/>
          <w:sz w:val="24"/>
          <w:szCs w:val="24"/>
          <w:lang w:val="en-CA"/>
        </w:rPr>
        <w:t>00 km from the left boundary</w:t>
      </w:r>
      <w:r w:rsidR="00BE47A9">
        <w:rPr>
          <w:rFonts w:ascii="Times New Roman" w:hAnsi="Times New Roman" w:cs="Times New Roman"/>
          <w:sz w:val="24"/>
          <w:szCs w:val="24"/>
          <w:lang w:val="en-CA"/>
        </w:rPr>
        <w:t>. In this study, we report all distances with respect to the trench</w:t>
      </w:r>
      <w:r w:rsidR="00BE47A9" w:rsidRPr="004E7102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4E32809F" w14:textId="66E223CB" w:rsidR="00536B5A" w:rsidRDefault="00EB0EA7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BE47A9">
        <w:rPr>
          <w:rFonts w:ascii="Times New Roman" w:hAnsi="Times New Roman" w:cs="Times New Roman"/>
          <w:sz w:val="24"/>
          <w:szCs w:val="24"/>
          <w:lang w:val="en-CA"/>
        </w:rPr>
        <w:t>The subducting Nazca plate</w:t>
      </w:r>
      <w:r w:rsidR="006446CE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in the </w:t>
      </w:r>
      <w:proofErr w:type="spellStart"/>
      <w:r w:rsidR="006446CE" w:rsidRPr="00BE47A9">
        <w:rPr>
          <w:rFonts w:ascii="Times New Roman" w:hAnsi="Times New Roman" w:cs="Times New Roman"/>
          <w:sz w:val="24"/>
          <w:szCs w:val="24"/>
          <w:lang w:val="en-CA"/>
        </w:rPr>
        <w:t>Pampean</w:t>
      </w:r>
      <w:proofErr w:type="spellEnd"/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 region has an age of</w:t>
      </w:r>
      <w:r w:rsidR="006446CE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>4</w:t>
      </w:r>
      <w:r w:rsidR="006446CE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0 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>Ma at the trench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>(e.g.</w:t>
      </w:r>
      <w:r w:rsidR="000C6679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bookmarkStart w:id="0" w:name="_Hlk91674564"/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>Müller et al., 2008</w:t>
      </w:r>
      <w:bookmarkEnd w:id="0"/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8E6860">
        <w:rPr>
          <w:rFonts w:ascii="Times New Roman" w:hAnsi="Times New Roman" w:cs="Times New Roman"/>
          <w:sz w:val="24"/>
          <w:szCs w:val="24"/>
          <w:lang w:val="en-CA"/>
        </w:rPr>
        <w:t>.</w:t>
      </w:r>
      <w:r w:rsidR="006446CE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E6860">
        <w:rPr>
          <w:rFonts w:ascii="Times New Roman" w:hAnsi="Times New Roman" w:cs="Times New Roman"/>
          <w:sz w:val="24"/>
          <w:szCs w:val="24"/>
          <w:lang w:val="en-CA"/>
        </w:rPr>
        <w:t>This</w:t>
      </w:r>
      <w:r w:rsidR="006446CE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correspond</w:t>
      </w:r>
      <w:r w:rsidR="00E92212">
        <w:rPr>
          <w:rFonts w:ascii="Times New Roman" w:hAnsi="Times New Roman" w:cs="Times New Roman"/>
          <w:sz w:val="24"/>
          <w:szCs w:val="24"/>
          <w:lang w:val="en-CA"/>
        </w:rPr>
        <w:t>s</w:t>
      </w:r>
      <w:r w:rsidR="006446CE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to </w:t>
      </w:r>
      <w:r w:rsidR="009178C6">
        <w:rPr>
          <w:rFonts w:ascii="Times New Roman" w:hAnsi="Times New Roman" w:cs="Times New Roman"/>
          <w:sz w:val="24"/>
          <w:szCs w:val="24"/>
          <w:lang w:val="en-CA"/>
        </w:rPr>
        <w:t xml:space="preserve">an </w:t>
      </w:r>
      <w:r w:rsidR="006446CE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80 km thick oceanic lithosphere based on </w:t>
      </w:r>
      <w:r w:rsidR="00E92212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r w:rsidR="003A55A3" w:rsidRPr="00BE47A9">
        <w:rPr>
          <w:rFonts w:ascii="Times New Roman" w:hAnsi="Times New Roman" w:cs="Times New Roman"/>
          <w:sz w:val="24"/>
          <w:szCs w:val="24"/>
          <w:lang w:val="en-CA"/>
        </w:rPr>
        <w:t>GDH1 plate cooling model (Stein and Stein, 1992).</w:t>
      </w:r>
      <w:r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>At this latitude, the Nazca plate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 contains a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 xml:space="preserve"> linear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 aseismic oceanic ridge (a chain of volcanic islands and seamounts)</w:t>
      </w:r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>, the Juan Fernandez Ridge (e.g.</w:t>
      </w:r>
      <w:r w:rsidR="000C6679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>Yáñez</w:t>
      </w:r>
      <w:proofErr w:type="spellEnd"/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et al., 2002; </w:t>
      </w:r>
      <w:proofErr w:type="spellStart"/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>Gans</w:t>
      </w:r>
      <w:proofErr w:type="spellEnd"/>
      <w:r w:rsidR="006F7C8C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et al., 2011)</w:t>
      </w:r>
      <w:r w:rsidR="00AA1C0A" w:rsidRPr="00BE47A9">
        <w:rPr>
          <w:rFonts w:ascii="Times New Roman" w:hAnsi="Times New Roman" w:cs="Times New Roman"/>
          <w:sz w:val="24"/>
          <w:szCs w:val="24"/>
          <w:lang w:val="en-CA"/>
        </w:rPr>
        <w:t>.</w:t>
      </w:r>
      <w:r w:rsidR="00536B5A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Plate r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econstructions show that the ridge started to subduct at </w:t>
      </w:r>
      <w:r w:rsidR="009178C6">
        <w:rPr>
          <w:rFonts w:ascii="Times New Roman" w:hAnsi="Times New Roman" w:cs="Times New Roman"/>
          <w:sz w:val="24"/>
          <w:szCs w:val="24"/>
          <w:lang w:val="en-CA"/>
        </w:rPr>
        <w:t>~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>ca. 12 Ma at ~32</w:t>
      </w:r>
      <w:r w:rsidR="00C33F84" w:rsidRPr="00BE47A9">
        <w:rPr>
          <w:rFonts w:ascii="Times New Roman" w:hAnsi="Times New Roman" w:cs="Times New Roman"/>
          <w:sz w:val="24"/>
          <w:szCs w:val="24"/>
          <w:lang w:val="en-CA"/>
        </w:rPr>
        <w:t>˚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>S, and the orientation of the ridge is in the direction of subduction (</w:t>
      </w:r>
      <w:proofErr w:type="spellStart"/>
      <w:r w:rsidR="00C33F84" w:rsidRPr="00BE47A9">
        <w:rPr>
          <w:rFonts w:ascii="Times New Roman" w:hAnsi="Times New Roman" w:cs="Times New Roman"/>
          <w:sz w:val="24"/>
          <w:szCs w:val="24"/>
          <w:lang w:val="en-CA"/>
        </w:rPr>
        <w:t>Yáñez</w:t>
      </w:r>
      <w:proofErr w:type="spellEnd"/>
      <w:r w:rsidR="00C33F84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et al., 200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>1).</w:t>
      </w:r>
      <w:r w:rsidR="00F900A7">
        <w:rPr>
          <w:rFonts w:ascii="Times New Roman" w:hAnsi="Times New Roman" w:cs="Times New Roman"/>
          <w:sz w:val="24"/>
          <w:szCs w:val="24"/>
          <w:lang w:val="en-CA"/>
        </w:rPr>
        <w:t xml:space="preserve"> Seismic studies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indicate</w:t>
      </w:r>
      <w:r w:rsidR="00F900A7">
        <w:rPr>
          <w:rFonts w:ascii="Times New Roman" w:hAnsi="Times New Roman" w:cs="Times New Roman"/>
          <w:sz w:val="24"/>
          <w:szCs w:val="24"/>
          <w:lang w:val="en-CA"/>
        </w:rPr>
        <w:t xml:space="preserve"> that</w:t>
      </w:r>
      <w:r w:rsidR="00C33F84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F900A7">
        <w:rPr>
          <w:rFonts w:ascii="Times New Roman" w:hAnsi="Times New Roman" w:cs="Times New Roman"/>
          <w:sz w:val="24"/>
          <w:szCs w:val="24"/>
          <w:lang w:val="en-CA"/>
        </w:rPr>
        <w:t>t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he </w:t>
      </w:r>
      <w:r w:rsidR="00F900A7">
        <w:rPr>
          <w:rFonts w:ascii="Times New Roman" w:hAnsi="Times New Roman" w:cs="Times New Roman"/>
          <w:sz w:val="24"/>
          <w:szCs w:val="24"/>
          <w:lang w:val="en-CA"/>
        </w:rPr>
        <w:t xml:space="preserve">crustal 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>thickness of the aseismic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 xml:space="preserve"> ridge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is 1</w:t>
      </w:r>
      <w:r w:rsidR="006C31D4">
        <w:rPr>
          <w:rFonts w:ascii="Times New Roman" w:hAnsi="Times New Roman" w:cs="Times New Roman"/>
          <w:sz w:val="24"/>
          <w:szCs w:val="24"/>
          <w:lang w:val="en-CA"/>
        </w:rPr>
        <w:t>0</w:t>
      </w:r>
      <w:r w:rsidR="009D6A3D">
        <w:rPr>
          <w:rFonts w:ascii="Times New Roman" w:hAnsi="Times New Roman" w:cs="Times New Roman"/>
          <w:sz w:val="24"/>
          <w:szCs w:val="24"/>
          <w:lang w:val="en-CA"/>
        </w:rPr>
        <w:t xml:space="preserve"> to </w:t>
      </w:r>
      <w:r w:rsidR="00F900A7">
        <w:rPr>
          <w:rFonts w:ascii="Times New Roman" w:hAnsi="Times New Roman" w:cs="Times New Roman"/>
          <w:sz w:val="24"/>
          <w:szCs w:val="24"/>
          <w:lang w:val="en-CA"/>
        </w:rPr>
        <w:t>22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km (</w:t>
      </w:r>
      <w:proofErr w:type="spellStart"/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>Gans</w:t>
      </w:r>
      <w:proofErr w:type="spellEnd"/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et al., 2011), with a thinner crust </w:t>
      </w:r>
      <w:r w:rsidR="00AF5737">
        <w:rPr>
          <w:rFonts w:ascii="Times New Roman" w:hAnsi="Times New Roman" w:cs="Times New Roman"/>
          <w:sz w:val="24"/>
          <w:szCs w:val="24"/>
          <w:lang w:val="en-CA"/>
        </w:rPr>
        <w:t>for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the offshore</w:t>
      </w:r>
      <w:r w:rsidR="00A0301F">
        <w:rPr>
          <w:rFonts w:ascii="Times New Roman" w:hAnsi="Times New Roman" w:cs="Times New Roman"/>
          <w:color w:val="FF0000"/>
          <w:sz w:val="24"/>
          <w:szCs w:val="24"/>
          <w:lang w:val="en-CA"/>
        </w:rPr>
        <w:t xml:space="preserve"> 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portion </w:t>
      </w:r>
      <w:r w:rsidR="006C31D4">
        <w:rPr>
          <w:rFonts w:ascii="Times New Roman" w:hAnsi="Times New Roman" w:cs="Times New Roman"/>
          <w:sz w:val="24"/>
          <w:szCs w:val="24"/>
          <w:lang w:val="en-CA"/>
        </w:rPr>
        <w:t>(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Kopp et al., 2004) and a thicker crust </w:t>
      </w:r>
      <w:r w:rsidR="00AF5737">
        <w:rPr>
          <w:rFonts w:ascii="Times New Roman" w:hAnsi="Times New Roman" w:cs="Times New Roman"/>
          <w:sz w:val="24"/>
          <w:szCs w:val="24"/>
          <w:lang w:val="en-CA"/>
        </w:rPr>
        <w:t>for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the subducted portion (</w:t>
      </w:r>
      <w:proofErr w:type="spellStart"/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>Yáñez</w:t>
      </w:r>
      <w:proofErr w:type="spellEnd"/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et al., 2002). </w:t>
      </w:r>
      <w:r w:rsidR="00AF5737">
        <w:rPr>
          <w:rFonts w:ascii="Times New Roman" w:hAnsi="Times New Roman" w:cs="Times New Roman"/>
          <w:sz w:val="24"/>
          <w:szCs w:val="24"/>
          <w:lang w:val="en-CA"/>
        </w:rPr>
        <w:t>In our models, the oceanic plate has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a 1200 km </w:t>
      </w:r>
      <w:r w:rsidR="009178C6">
        <w:rPr>
          <w:rFonts w:ascii="Times New Roman" w:hAnsi="Times New Roman" w:cs="Times New Roman"/>
          <w:sz w:val="24"/>
          <w:szCs w:val="24"/>
          <w:lang w:val="en-CA"/>
        </w:rPr>
        <w:t>long (along the subduct</w:t>
      </w:r>
      <w:r w:rsidR="000E7BB3">
        <w:rPr>
          <w:rFonts w:ascii="Times New Roman" w:hAnsi="Times New Roman" w:cs="Times New Roman"/>
          <w:sz w:val="24"/>
          <w:szCs w:val="24"/>
          <w:lang w:val="en-CA"/>
        </w:rPr>
        <w:t>ion</w:t>
      </w:r>
      <w:r w:rsidR="009178C6">
        <w:rPr>
          <w:rFonts w:ascii="Times New Roman" w:hAnsi="Times New Roman" w:cs="Times New Roman"/>
          <w:sz w:val="24"/>
          <w:szCs w:val="24"/>
          <w:lang w:val="en-CA"/>
        </w:rPr>
        <w:t xml:space="preserve"> direction)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>oceanic ridge to represent the Juan Fernandez Ridge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>.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>The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>thickness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 of the 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ridge </w:t>
      </w:r>
      <w:r w:rsidR="00A0301F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crust is 18 km 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 xml:space="preserve">for the east portion of the ridge (500 km in length), which will be fully subducted during the model run. The rest of the ridge has a crustal thickness of 12 km. </w:t>
      </w:r>
      <w:r w:rsidR="009D6A3D">
        <w:rPr>
          <w:rFonts w:ascii="Times New Roman" w:hAnsi="Times New Roman" w:cs="Times New Roman"/>
          <w:sz w:val="24"/>
          <w:szCs w:val="24"/>
          <w:lang w:val="en-CA"/>
        </w:rPr>
        <w:t xml:space="preserve">The ridge is positioned so that its eastern end is located at the trench at the start of the model run (0 </w:t>
      </w:r>
      <w:proofErr w:type="spellStart"/>
      <w:r w:rsidR="009D6A3D">
        <w:rPr>
          <w:rFonts w:ascii="Times New Roman" w:hAnsi="Times New Roman" w:cs="Times New Roman"/>
          <w:sz w:val="24"/>
          <w:szCs w:val="24"/>
          <w:lang w:val="en-CA"/>
        </w:rPr>
        <w:t>m.y</w:t>
      </w:r>
      <w:proofErr w:type="spellEnd"/>
      <w:r w:rsidR="009D6A3D">
        <w:rPr>
          <w:rFonts w:ascii="Times New Roman" w:hAnsi="Times New Roman" w:cs="Times New Roman"/>
          <w:sz w:val="24"/>
          <w:szCs w:val="24"/>
          <w:lang w:val="en-CA"/>
        </w:rPr>
        <w:t xml:space="preserve">.). </w:t>
      </w:r>
      <w:r w:rsidR="00BE47A9" w:rsidRPr="00BE47A9">
        <w:rPr>
          <w:rFonts w:ascii="Times New Roman" w:hAnsi="Times New Roman" w:cs="Times New Roman"/>
          <w:sz w:val="24"/>
          <w:szCs w:val="24"/>
          <w:lang w:val="en-CA"/>
        </w:rPr>
        <w:t>The thickness of the normal oceanic crust is 8 km.</w:t>
      </w:r>
      <w:r w:rsidR="00AF5737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9D6A3D">
        <w:rPr>
          <w:rFonts w:ascii="Times New Roman" w:hAnsi="Times New Roman" w:cs="Times New Roman"/>
          <w:sz w:val="24"/>
          <w:szCs w:val="24"/>
          <w:lang w:val="en-CA"/>
        </w:rPr>
        <w:t>For the entire oceanic plate, t</w:t>
      </w:r>
      <w:r w:rsidR="0048661A">
        <w:rPr>
          <w:rFonts w:ascii="Times New Roman" w:hAnsi="Times New Roman" w:cs="Times New Roman"/>
          <w:sz w:val="24"/>
          <w:szCs w:val="24"/>
          <w:lang w:val="en-CA"/>
        </w:rPr>
        <w:t xml:space="preserve">here is a layer of harzburgite that has twice the thickness of the </w:t>
      </w:r>
      <w:r w:rsidR="000E7BB3">
        <w:rPr>
          <w:rFonts w:ascii="Times New Roman" w:hAnsi="Times New Roman" w:cs="Times New Roman"/>
          <w:sz w:val="24"/>
          <w:szCs w:val="24"/>
          <w:lang w:val="en-CA"/>
        </w:rPr>
        <w:t xml:space="preserve">overlying </w:t>
      </w:r>
      <w:r w:rsidR="0048661A">
        <w:rPr>
          <w:rFonts w:ascii="Times New Roman" w:hAnsi="Times New Roman" w:cs="Times New Roman"/>
          <w:sz w:val="24"/>
          <w:szCs w:val="24"/>
          <w:lang w:val="en-CA"/>
        </w:rPr>
        <w:t xml:space="preserve">crust to represent </w:t>
      </w:r>
      <w:r w:rsidR="0048661A" w:rsidRPr="008920FD">
        <w:rPr>
          <w:rFonts w:ascii="Times New Roman" w:hAnsi="Times New Roman" w:cs="Times New Roman"/>
          <w:sz w:val="24"/>
          <w:szCs w:val="24"/>
          <w:lang w:val="en-CA"/>
        </w:rPr>
        <w:t>melt-depleted mantle</w:t>
      </w:r>
      <w:r w:rsidR="0048661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48661A" w:rsidRPr="000F1EC5">
        <w:rPr>
          <w:rFonts w:ascii="Times New Roman" w:hAnsi="Times New Roman" w:cs="Times New Roman"/>
          <w:sz w:val="24"/>
          <w:szCs w:val="24"/>
          <w:lang w:val="en-CA"/>
        </w:rPr>
        <w:t>(</w:t>
      </w:r>
      <w:r w:rsidR="0048661A" w:rsidRPr="000F1EC5">
        <w:rPr>
          <w:rFonts w:ascii="Times New Roman" w:hAnsi="Times New Roman" w:cs="Times New Roman"/>
          <w:sz w:val="24"/>
          <w:szCs w:val="24"/>
        </w:rPr>
        <w:t xml:space="preserve">van </w:t>
      </w:r>
      <w:proofErr w:type="spellStart"/>
      <w:r w:rsidR="0048661A" w:rsidRPr="000F1EC5">
        <w:rPr>
          <w:rFonts w:ascii="Times New Roman" w:hAnsi="Times New Roman" w:cs="Times New Roman"/>
          <w:sz w:val="24"/>
          <w:szCs w:val="24"/>
        </w:rPr>
        <w:t>Hunen</w:t>
      </w:r>
      <w:proofErr w:type="spellEnd"/>
      <w:r w:rsidR="0048661A" w:rsidRPr="000F1EC5">
        <w:rPr>
          <w:rFonts w:ascii="Times New Roman" w:hAnsi="Times New Roman" w:cs="Times New Roman"/>
          <w:sz w:val="24"/>
          <w:szCs w:val="24"/>
        </w:rPr>
        <w:t xml:space="preserve"> et al., 2004</w:t>
      </w:r>
      <w:r w:rsidR="0048661A" w:rsidRPr="000F1EC5">
        <w:rPr>
          <w:rFonts w:ascii="Times New Roman" w:hAnsi="Times New Roman" w:cs="Times New Roman"/>
          <w:sz w:val="24"/>
          <w:szCs w:val="24"/>
          <w:lang w:val="en-CA"/>
        </w:rPr>
        <w:t xml:space="preserve">). </w:t>
      </w:r>
    </w:p>
    <w:p w14:paraId="10C84698" w14:textId="379CEE10" w:rsidR="00AF5737" w:rsidRDefault="00AF5737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lastRenderedPageBreak/>
        <w:t>The continental plate is divided into a 120 km thick</w:t>
      </w:r>
      <w:r w:rsidR="009178C6">
        <w:rPr>
          <w:rFonts w:ascii="Times New Roman" w:hAnsi="Times New Roman" w:cs="Times New Roman"/>
          <w:sz w:val="24"/>
          <w:szCs w:val="24"/>
          <w:lang w:val="en-CA"/>
        </w:rPr>
        <w:t xml:space="preserve"> non-</w:t>
      </w:r>
      <w:proofErr w:type="spellStart"/>
      <w:r w:rsidR="009178C6">
        <w:rPr>
          <w:rFonts w:ascii="Times New Roman" w:hAnsi="Times New Roman" w:cs="Times New Roman"/>
          <w:sz w:val="24"/>
          <w:szCs w:val="24"/>
          <w:lang w:val="en-CA"/>
        </w:rPr>
        <w:t>cratonic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lithosphere adjacent to the plate margin and a 200 km thick lithosphere </w:t>
      </w:r>
      <w:r w:rsidR="00E56A05">
        <w:rPr>
          <w:rFonts w:ascii="Times New Roman" w:hAnsi="Times New Roman" w:cs="Times New Roman"/>
          <w:sz w:val="24"/>
          <w:szCs w:val="24"/>
          <w:lang w:val="en-CA"/>
        </w:rPr>
        <w:t xml:space="preserve">that starts </w:t>
      </w:r>
      <w:r>
        <w:rPr>
          <w:rFonts w:ascii="Times New Roman" w:hAnsi="Times New Roman" w:cs="Times New Roman"/>
          <w:sz w:val="24"/>
          <w:szCs w:val="24"/>
          <w:lang w:val="en-CA"/>
        </w:rPr>
        <w:t>1000 km away from the margin (Fig. S1). The thick lithosphere represents the Rio de la Plata craton (Fig. 1), and the</w:t>
      </w:r>
      <w:r w:rsidR="00477C70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thickness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of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~200 km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 xml:space="preserve"> is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based on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magnetotelluric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data (e.g.</w:t>
      </w:r>
      <w:r w:rsidR="00667E5D">
        <w:rPr>
          <w:rFonts w:ascii="Times New Roman" w:hAnsi="Times New Roman" w:cs="Times New Roman"/>
          <w:sz w:val="24"/>
          <w:szCs w:val="24"/>
          <w:lang w:val="en-CA"/>
        </w:rPr>
        <w:t>,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Bologna et al., 2019). For simplicity, the continental crust has </w:t>
      </w:r>
      <w:r w:rsidR="00667E5D">
        <w:rPr>
          <w:rFonts w:ascii="Times New Roman" w:hAnsi="Times New Roman" w:cs="Times New Roman"/>
          <w:sz w:val="24"/>
          <w:szCs w:val="24"/>
          <w:lang w:val="en-CA"/>
        </w:rPr>
        <w:t>a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thickness of 36 km for both parts of the continent (</w:t>
      </w:r>
      <w:proofErr w:type="spellStart"/>
      <w:r w:rsidRPr="00E04714">
        <w:rPr>
          <w:rFonts w:ascii="Times New Roman" w:hAnsi="Times New Roman" w:cs="Times New Roman"/>
          <w:sz w:val="24"/>
          <w:szCs w:val="24"/>
          <w:lang w:val="en-CA"/>
        </w:rPr>
        <w:t>Assumpção</w:t>
      </w:r>
      <w:proofErr w:type="spellEnd"/>
      <w:r w:rsidRPr="00E04714">
        <w:rPr>
          <w:rFonts w:ascii="Times New Roman" w:hAnsi="Times New Roman" w:cs="Times New Roman"/>
          <w:sz w:val="24"/>
          <w:szCs w:val="24"/>
          <w:lang w:val="en-CA"/>
        </w:rPr>
        <w:t xml:space="preserve"> et al., 2013</w:t>
      </w:r>
      <w:r w:rsidR="008C1795">
        <w:rPr>
          <w:rFonts w:ascii="Times New Roman" w:hAnsi="Times New Roman" w:cs="Times New Roman"/>
          <w:sz w:val="24"/>
          <w:szCs w:val="24"/>
          <w:lang w:val="en-CA"/>
        </w:rPr>
        <w:t xml:space="preserve">; </w:t>
      </w:r>
      <w:proofErr w:type="spellStart"/>
      <w:r w:rsidR="008C1795">
        <w:rPr>
          <w:rFonts w:ascii="Times New Roman" w:hAnsi="Times New Roman" w:cs="Times New Roman"/>
          <w:sz w:val="24"/>
          <w:szCs w:val="24"/>
          <w:lang w:val="en-CA"/>
        </w:rPr>
        <w:t>Perarnau</w:t>
      </w:r>
      <w:proofErr w:type="spellEnd"/>
      <w:r w:rsidR="008C1795">
        <w:rPr>
          <w:rFonts w:ascii="Times New Roman" w:hAnsi="Times New Roman" w:cs="Times New Roman"/>
          <w:sz w:val="24"/>
          <w:szCs w:val="24"/>
          <w:lang w:val="en-CA"/>
        </w:rPr>
        <w:t xml:space="preserve"> et al., 2012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). The continental crust is divided into a 24 km thick upper crust and 12 km thick lower crust. We also introduce five weak zones in the </w:t>
      </w:r>
      <w:r w:rsidR="009178C6">
        <w:rPr>
          <w:rFonts w:ascii="Times New Roman" w:hAnsi="Times New Roman" w:cs="Times New Roman"/>
          <w:sz w:val="24"/>
          <w:szCs w:val="24"/>
          <w:lang w:val="en-CA"/>
        </w:rPr>
        <w:t>non-</w:t>
      </w:r>
      <w:proofErr w:type="spellStart"/>
      <w:r w:rsidR="009178C6">
        <w:rPr>
          <w:rFonts w:ascii="Times New Roman" w:hAnsi="Times New Roman" w:cs="Times New Roman"/>
          <w:sz w:val="24"/>
          <w:szCs w:val="24"/>
          <w:lang w:val="en-CA"/>
        </w:rPr>
        <w:t>cratonic</w:t>
      </w:r>
      <w:proofErr w:type="spellEnd"/>
      <w:r w:rsidR="009178C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>continental lithosphere. Their l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ocations are based on the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position of 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major terrane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boundaries and 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suture zones in the </w:t>
      </w:r>
      <w:proofErr w:type="spellStart"/>
      <w:r w:rsidRPr="00CC47FE">
        <w:rPr>
          <w:rFonts w:ascii="Times New Roman" w:hAnsi="Times New Roman" w:cs="Times New Roman"/>
          <w:sz w:val="24"/>
          <w:szCs w:val="24"/>
          <w:lang w:val="en-CA"/>
        </w:rPr>
        <w:t>Pampean</w:t>
      </w:r>
      <w:proofErr w:type="spellEnd"/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 region (Fig. 1). </w:t>
      </w:r>
      <w:r>
        <w:rPr>
          <w:rFonts w:ascii="Times New Roman" w:hAnsi="Times New Roman" w:cs="Times New Roman"/>
          <w:sz w:val="24"/>
          <w:szCs w:val="24"/>
          <w:lang w:val="en-CA"/>
        </w:rPr>
        <w:t>S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urface </w:t>
      </w:r>
      <w:r>
        <w:rPr>
          <w:rFonts w:ascii="Times New Roman" w:hAnsi="Times New Roman" w:cs="Times New Roman"/>
          <w:sz w:val="24"/>
          <w:szCs w:val="24"/>
          <w:lang w:val="en-CA"/>
        </w:rPr>
        <w:t>observations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 and focal mechanisms studies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show 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that </w:t>
      </w:r>
      <w:r>
        <w:rPr>
          <w:rFonts w:ascii="Times New Roman" w:hAnsi="Times New Roman" w:cs="Times New Roman"/>
          <w:sz w:val="24"/>
          <w:szCs w:val="24"/>
          <w:lang w:val="en-CA"/>
        </w:rPr>
        <w:t>t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>he fault</w:t>
      </w:r>
      <w:r>
        <w:rPr>
          <w:rFonts w:ascii="Times New Roman" w:hAnsi="Times New Roman" w:cs="Times New Roman"/>
          <w:sz w:val="24"/>
          <w:szCs w:val="24"/>
          <w:lang w:val="en-CA"/>
        </w:rPr>
        <w:t>s and shear zones within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 the terrane sutures</w:t>
      </w:r>
      <w:r w:rsidRPr="003F0062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>have a dominant</w:t>
      </w:r>
      <w:r>
        <w:rPr>
          <w:rFonts w:ascii="Times New Roman" w:hAnsi="Times New Roman" w:cs="Times New Roman"/>
          <w:sz w:val="24"/>
          <w:szCs w:val="24"/>
          <w:lang w:val="en-CA"/>
        </w:rPr>
        <w:t>ly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 east</w:t>
      </w:r>
      <w:r>
        <w:rPr>
          <w:rFonts w:ascii="Times New Roman" w:hAnsi="Times New Roman" w:cs="Times New Roman"/>
          <w:sz w:val="24"/>
          <w:szCs w:val="24"/>
          <w:lang w:val="en-CA"/>
        </w:rPr>
        <w:t>-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>dipping trend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, with a dip angle of 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20 ˚E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to 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>60 ˚E (e.g.</w:t>
      </w:r>
      <w:r>
        <w:rPr>
          <w:rFonts w:ascii="Times New Roman" w:hAnsi="Times New Roman" w:cs="Times New Roman"/>
          <w:sz w:val="24"/>
          <w:szCs w:val="24"/>
          <w:lang w:val="en-CA"/>
        </w:rPr>
        <w:t>, Jordan and Allmendinger, 1986;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Pr="00CC47FE">
        <w:rPr>
          <w:rFonts w:ascii="Times New Roman" w:hAnsi="Times New Roman" w:cs="Times New Roman"/>
          <w:sz w:val="24"/>
          <w:szCs w:val="24"/>
          <w:lang w:val="en-CA"/>
        </w:rPr>
        <w:t>Regnier</w:t>
      </w:r>
      <w:proofErr w:type="spellEnd"/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 et al. 1992; Costa and Vita-</w:t>
      </w:r>
      <w:proofErr w:type="spellStart"/>
      <w:r w:rsidRPr="00CC47FE">
        <w:rPr>
          <w:rFonts w:ascii="Times New Roman" w:hAnsi="Times New Roman" w:cs="Times New Roman"/>
          <w:sz w:val="24"/>
          <w:szCs w:val="24"/>
          <w:lang w:val="en-CA"/>
        </w:rPr>
        <w:t>Finzi</w:t>
      </w:r>
      <w:proofErr w:type="spellEnd"/>
      <w:r w:rsidRPr="00CC47FE">
        <w:rPr>
          <w:rFonts w:ascii="Times New Roman" w:hAnsi="Times New Roman" w:cs="Times New Roman"/>
          <w:sz w:val="24"/>
          <w:szCs w:val="24"/>
          <w:lang w:val="en-CA"/>
        </w:rPr>
        <w:t>, 1996; Ramos et al., 2002</w:t>
      </w:r>
      <w:r w:rsidR="00667E5D">
        <w:rPr>
          <w:rFonts w:ascii="Times New Roman" w:hAnsi="Times New Roman" w:cs="Times New Roman"/>
          <w:sz w:val="24"/>
          <w:szCs w:val="24"/>
          <w:lang w:val="en-CA"/>
        </w:rPr>
        <w:t>; Stevens-Goddard et al., 2018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>).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Therefore, in the models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, the weak zones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dip toward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the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 xml:space="preserve"> east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(craton-ward) at </w:t>
      </w:r>
      <w:r w:rsidRPr="00CC47FE">
        <w:rPr>
          <w:rFonts w:ascii="Times New Roman" w:hAnsi="Times New Roman" w:cs="Times New Roman"/>
          <w:sz w:val="24"/>
          <w:szCs w:val="24"/>
          <w:lang w:val="en-CA"/>
        </w:rPr>
        <w:t>50</w:t>
      </w:r>
      <w:r w:rsidR="005B3079" w:rsidRPr="00CC47FE">
        <w:rPr>
          <w:rFonts w:ascii="Times New Roman" w:hAnsi="Times New Roman" w:cs="Times New Roman"/>
          <w:sz w:val="24"/>
          <w:szCs w:val="24"/>
          <w:lang w:val="en-CA"/>
        </w:rPr>
        <w:t>˚</w:t>
      </w:r>
      <w:r>
        <w:rPr>
          <w:rFonts w:ascii="Times New Roman" w:hAnsi="Times New Roman" w:cs="Times New Roman"/>
          <w:sz w:val="24"/>
          <w:szCs w:val="24"/>
          <w:lang w:val="en-CA"/>
        </w:rPr>
        <w:t>. The width of each weak zone is 10 km</w:t>
      </w:r>
      <w:r w:rsidR="00477C70">
        <w:rPr>
          <w:rFonts w:ascii="Times New Roman" w:hAnsi="Times New Roman" w:cs="Times New Roman"/>
          <w:sz w:val="24"/>
          <w:szCs w:val="24"/>
          <w:lang w:val="en-CA"/>
        </w:rPr>
        <w:t xml:space="preserve"> and the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top</w:t>
      </w:r>
      <w:r w:rsidR="002F49B9">
        <w:rPr>
          <w:rFonts w:ascii="Times New Roman" w:hAnsi="Times New Roman" w:cs="Times New Roman"/>
          <w:sz w:val="24"/>
          <w:szCs w:val="24"/>
          <w:lang w:val="en-CA"/>
        </w:rPr>
        <w:t>s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 xml:space="preserve"> of the </w:t>
      </w:r>
      <w:r w:rsidR="00477C70">
        <w:rPr>
          <w:rFonts w:ascii="Times New Roman" w:hAnsi="Times New Roman" w:cs="Times New Roman"/>
          <w:sz w:val="24"/>
          <w:szCs w:val="24"/>
          <w:lang w:val="en-CA"/>
        </w:rPr>
        <w:t>five weak zones are 430 km, 490 km, 580 km, 740 km, and 860 km from the trench, respectively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W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e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test the effects of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weak zones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 xml:space="preserve">that </w:t>
      </w:r>
      <w:r>
        <w:rPr>
          <w:rFonts w:ascii="Times New Roman" w:hAnsi="Times New Roman" w:cs="Times New Roman"/>
          <w:sz w:val="24"/>
          <w:szCs w:val="24"/>
          <w:lang w:val="en-CA"/>
        </w:rPr>
        <w:t>extend from the</w:t>
      </w:r>
      <w:r w:rsidR="002F49B9">
        <w:rPr>
          <w:rFonts w:ascii="Times New Roman" w:hAnsi="Times New Roman" w:cs="Times New Roman"/>
          <w:sz w:val="24"/>
          <w:szCs w:val="24"/>
          <w:lang w:val="en-CA"/>
        </w:rPr>
        <w:t xml:space="preserve"> Earth’s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surface to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three different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depths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:</w:t>
      </w:r>
      <w:r w:rsidR="001F6F6F">
        <w:rPr>
          <w:rFonts w:ascii="Times New Roman" w:hAnsi="Times New Roman" w:cs="Times New Roman"/>
          <w:sz w:val="24"/>
          <w:szCs w:val="24"/>
          <w:lang w:val="en-CA"/>
        </w:rPr>
        <w:t xml:space="preserve"> 24 km, 36 km, and 72 km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. This corresponds to weak zones that cut</w:t>
      </w:r>
      <w:r w:rsidR="001F6F6F">
        <w:rPr>
          <w:rFonts w:ascii="Times New Roman" w:hAnsi="Times New Roman" w:cs="Times New Roman"/>
          <w:sz w:val="24"/>
          <w:szCs w:val="24"/>
          <w:lang w:val="en-CA"/>
        </w:rPr>
        <w:t xml:space="preserve"> through the upper crust,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 xml:space="preserve">upper </w:t>
      </w:r>
      <w:r w:rsidR="008136B9">
        <w:rPr>
          <w:rFonts w:ascii="Times New Roman" w:hAnsi="Times New Roman" w:cs="Times New Roman"/>
          <w:sz w:val="24"/>
          <w:szCs w:val="24"/>
          <w:lang w:val="en-CA"/>
        </w:rPr>
        <w:t>and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1F6F6F">
        <w:rPr>
          <w:rFonts w:ascii="Times New Roman" w:hAnsi="Times New Roman" w:cs="Times New Roman"/>
          <w:sz w:val="24"/>
          <w:szCs w:val="24"/>
          <w:lang w:val="en-CA"/>
        </w:rPr>
        <w:t>lower crust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1F6F6F">
        <w:rPr>
          <w:rFonts w:ascii="Times New Roman" w:hAnsi="Times New Roman" w:cs="Times New Roman"/>
          <w:sz w:val="24"/>
          <w:szCs w:val="24"/>
          <w:lang w:val="en-CA"/>
        </w:rPr>
        <w:t xml:space="preserve"> and </w:t>
      </w:r>
      <w:r w:rsidR="0070739A">
        <w:rPr>
          <w:rFonts w:ascii="Times New Roman" w:hAnsi="Times New Roman" w:cs="Times New Roman"/>
          <w:sz w:val="24"/>
          <w:szCs w:val="24"/>
          <w:lang w:val="en-CA"/>
        </w:rPr>
        <w:t xml:space="preserve">the entire </w:t>
      </w:r>
      <w:r w:rsidR="00AB6287">
        <w:rPr>
          <w:rFonts w:ascii="Times New Roman" w:hAnsi="Times New Roman" w:cs="Times New Roman"/>
          <w:sz w:val="24"/>
          <w:szCs w:val="24"/>
          <w:lang w:val="en-CA"/>
        </w:rPr>
        <w:t>crust plus</w:t>
      </w:r>
      <w:r w:rsidR="001F6F6F">
        <w:rPr>
          <w:rFonts w:ascii="Times New Roman" w:hAnsi="Times New Roman" w:cs="Times New Roman"/>
          <w:sz w:val="24"/>
          <w:szCs w:val="24"/>
          <w:lang w:val="en-CA"/>
        </w:rPr>
        <w:t xml:space="preserve"> uppermost mantle, respectively.</w:t>
      </w:r>
      <w:r w:rsidR="00E8492B">
        <w:rPr>
          <w:rFonts w:ascii="Times New Roman" w:hAnsi="Times New Roman" w:cs="Times New Roman"/>
          <w:sz w:val="24"/>
          <w:szCs w:val="24"/>
          <w:lang w:val="en-CA"/>
        </w:rPr>
        <w:t xml:space="preserve"> For simplicity and modeling parameter control, the initial surface elevation is at 0 km</w:t>
      </w:r>
      <w:r w:rsidR="0062091E">
        <w:rPr>
          <w:rFonts w:ascii="Times New Roman" w:hAnsi="Times New Roman" w:cs="Times New Roman"/>
          <w:sz w:val="24"/>
          <w:szCs w:val="24"/>
          <w:lang w:val="en-CA"/>
        </w:rPr>
        <w:t xml:space="preserve"> (relative to the continental interior)</w:t>
      </w:r>
      <w:r w:rsidR="00E8492B">
        <w:rPr>
          <w:rFonts w:ascii="Times New Roman" w:hAnsi="Times New Roman" w:cs="Times New Roman"/>
          <w:sz w:val="24"/>
          <w:szCs w:val="24"/>
          <w:lang w:val="en-CA"/>
        </w:rPr>
        <w:t xml:space="preserve">. The surface elevation changes in our model </w:t>
      </w:r>
      <w:r w:rsidR="002F49B9">
        <w:rPr>
          <w:rFonts w:ascii="Times New Roman" w:hAnsi="Times New Roman" w:cs="Times New Roman"/>
          <w:sz w:val="24"/>
          <w:szCs w:val="24"/>
          <w:lang w:val="en-CA"/>
        </w:rPr>
        <w:t>are</w:t>
      </w:r>
      <w:r w:rsidR="00E8492B">
        <w:rPr>
          <w:rFonts w:ascii="Times New Roman" w:hAnsi="Times New Roman" w:cs="Times New Roman"/>
          <w:sz w:val="24"/>
          <w:szCs w:val="24"/>
          <w:lang w:val="en-CA"/>
        </w:rPr>
        <w:t xml:space="preserve"> due to isostatic adjustment</w:t>
      </w:r>
      <w:r w:rsidR="00FA0B9A">
        <w:rPr>
          <w:rFonts w:ascii="Times New Roman" w:hAnsi="Times New Roman" w:cs="Times New Roman"/>
          <w:sz w:val="24"/>
          <w:szCs w:val="24"/>
          <w:lang w:val="en-CA"/>
        </w:rPr>
        <w:t>, plate flexure,</w:t>
      </w:r>
      <w:r w:rsidR="00E8492B">
        <w:rPr>
          <w:rFonts w:ascii="Times New Roman" w:hAnsi="Times New Roman" w:cs="Times New Roman"/>
          <w:sz w:val="24"/>
          <w:szCs w:val="24"/>
          <w:lang w:val="en-CA"/>
        </w:rPr>
        <w:t xml:space="preserve"> and deformation due to the subduction process. </w:t>
      </w:r>
    </w:p>
    <w:p w14:paraId="436FF5E7" w14:textId="77777777" w:rsidR="002F49B9" w:rsidRDefault="002F49B9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49E449BC" w14:textId="4E5CD147" w:rsidR="00E52669" w:rsidRPr="00680FFF" w:rsidRDefault="00E52669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 w:rsidRPr="00680FFF">
        <w:rPr>
          <w:rFonts w:ascii="Times New Roman" w:hAnsi="Times New Roman" w:cs="Times New Roman"/>
          <w:b/>
          <w:bCs/>
          <w:sz w:val="24"/>
          <w:szCs w:val="24"/>
          <w:lang w:val="en-CA"/>
        </w:rPr>
        <w:t>Material properties</w:t>
      </w:r>
    </w:p>
    <w:p w14:paraId="4E81DEBF" w14:textId="77777777" w:rsidR="00F33AC0" w:rsidRDefault="001F6F6F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thermal and mechanical properties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all</w:t>
      </w:r>
      <w:r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73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model </w:t>
      </w:r>
      <w:r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materials are listed in Table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follow values used in our </w:t>
      </w:r>
      <w:r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previous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work</w:t>
      </w:r>
      <w:r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Liu and Currie, 2019; </w:t>
      </w:r>
      <w:r w:rsidRPr="00D67114">
        <w:rPr>
          <w:rFonts w:ascii="Times New Roman" w:hAnsi="Times New Roman" w:cs="Times New Roman"/>
          <w:color w:val="000000" w:themeColor="text1"/>
          <w:sz w:val="24"/>
          <w:szCs w:val="24"/>
        </w:rPr>
        <w:t>Liu et al., 2021</w:t>
      </w:r>
      <w:r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>). All materials undergo viscous-plastic deformation and have a temperature dependent density. Frictional-plastic deformation is determined by the Drucker-Prager yield criterion</w:t>
      </w:r>
      <w:r w:rsidR="00F33AC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93CE912" w14:textId="34B84192" w:rsidR="00F33AC0" w:rsidRDefault="00294E17" w:rsidP="007D3229">
      <w:pPr>
        <w:spacing w:after="0" w:line="360" w:lineRule="auto"/>
        <w:ind w:firstLine="720"/>
        <w:jc w:val="both"/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J</m:t>
            </m:r>
            <m:r>
              <w:rPr>
                <w:rFonts w:ascii="Cambria Math" w:hAnsi="Cambria Math" w:cs="Times New Roman"/>
              </w:rPr>
              <m:t>'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  <m:r>
          <w:rPr>
            <w:rFonts w:ascii="Cambria Math" w:hAnsi="Cambria Math" w:cs="Times New Roman"/>
          </w:rPr>
          <m:t>=</m:t>
        </m:r>
        <m:r>
          <w:rPr>
            <w:rFonts w:ascii="Cambria Math" w:hAnsi="Cambria Math" w:cs="Times New Roman"/>
          </w:rPr>
          <m:t>Psin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eff</m:t>
            </m:r>
          </m:sub>
        </m:sSub>
        <m:r>
          <w:rPr>
            <w:rFonts w:ascii="Cambria Math" w:hAnsi="Cambria Math" w:cs="Times New Roman"/>
          </w:rPr>
          <m:t>+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C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>cos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ϕ</m:t>
            </m:r>
          </m:e>
          <m:sub>
            <m:r>
              <w:rPr>
                <w:rFonts w:ascii="Cambria Math" w:hAnsi="Cambria Math" w:cs="Times New Roman"/>
              </w:rPr>
              <m:t>eff</m:t>
            </m:r>
          </m:sub>
        </m:sSub>
      </m:oMath>
      <w:r w:rsidR="00F33AC0" w:rsidRPr="00275FF9">
        <w:rPr>
          <w:rFonts w:ascii="Times New Roman" w:hAnsi="Times New Roman" w:cs="Times New Roman"/>
        </w:rPr>
        <w:t>,</w:t>
      </w:r>
      <w:r w:rsidR="00F33AC0" w:rsidRPr="00275FF9">
        <w:rPr>
          <w:rFonts w:ascii="Times New Roman" w:hAnsi="Times New Roman" w:cs="Times New Roman"/>
        </w:rPr>
        <w:tab/>
        <w:t>(1)</w:t>
      </w:r>
    </w:p>
    <w:p w14:paraId="031F5A71" w14:textId="13440E42" w:rsidR="003D1F1D" w:rsidRDefault="00434E03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5FF9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J'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75FF9">
        <w:rPr>
          <w:rFonts w:ascii="Times New Roman" w:hAnsi="Times New Roman" w:cs="Times New Roman"/>
          <w:sz w:val="24"/>
          <w:szCs w:val="24"/>
        </w:rPr>
        <w:t xml:space="preserve"> is the square root of the second invariant of the deviatoric stress tensor, </w:t>
      </w:r>
      <m:oMath>
        <m:r>
          <w:rPr>
            <w:rFonts w:ascii="Cambria Math" w:hAnsi="Cambria Math" w:cs="Times New Roman"/>
            <w:sz w:val="24"/>
            <w:szCs w:val="24"/>
          </w:rPr>
          <m:t>P</m:t>
        </m:r>
      </m:oMath>
      <w:r w:rsidRPr="00275FF9">
        <w:rPr>
          <w:rFonts w:ascii="Times New Roman" w:hAnsi="Times New Roman" w:cs="Times New Roman"/>
          <w:sz w:val="24"/>
          <w:szCs w:val="24"/>
        </w:rPr>
        <w:t xml:space="preserve"> is pressure,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ϕ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eff</m:t>
            </m:r>
          </m:sub>
        </m:sSub>
      </m:oMath>
      <w:r w:rsidRPr="00275FF9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275FF9">
        <w:rPr>
          <w:rFonts w:ascii="Times New Roman" w:hAnsi="Times New Roman" w:cs="Times New Roman"/>
          <w:sz w:val="24"/>
          <w:szCs w:val="24"/>
        </w:rPr>
        <w:t xml:space="preserve">is the effective internal angle of friction </w:t>
      </w:r>
      <w:r w:rsidR="00F33AC0" w:rsidRPr="00434E03">
        <w:rPr>
          <w:rFonts w:ascii="Times New Roman" w:hAnsi="Times New Roman" w:cs="Times New Roman"/>
          <w:color w:val="000000" w:themeColor="text1"/>
          <w:sz w:val="24"/>
          <w:szCs w:val="24"/>
        </w:rPr>
        <w:t>and</w:t>
      </w:r>
      <w:r w:rsidRPr="00275FF9"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 w:rsidRPr="00275FF9">
        <w:rPr>
          <w:rFonts w:ascii="Times New Roman" w:hAnsi="Times New Roman" w:cs="Times New Roman"/>
          <w:sz w:val="24"/>
          <w:szCs w:val="24"/>
        </w:rPr>
        <w:t xml:space="preserve"> is cohesion.</w:t>
      </w:r>
      <w:r w:rsidR="008870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 include a decrease of the effective angle of friction from 15</w:t>
      </w:r>
      <w:r w:rsidR="00887099" w:rsidRPr="000C67B8">
        <w:rPr>
          <w:rFonts w:ascii="Times New Roman" w:hAnsi="Times New Roman" w:cs="Times New Roman"/>
          <w:color w:val="000000" w:themeColor="text1"/>
          <w:sz w:val="24"/>
          <w:szCs w:val="24"/>
        </w:rPr>
        <w:t>˚</w:t>
      </w:r>
      <w:r w:rsidR="008870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2</w:t>
      </w:r>
      <w:r w:rsidR="00887099" w:rsidRPr="000C67B8">
        <w:rPr>
          <w:rFonts w:ascii="Times New Roman" w:hAnsi="Times New Roman" w:cs="Times New Roman"/>
          <w:color w:val="000000" w:themeColor="text1"/>
          <w:sz w:val="24"/>
          <w:szCs w:val="24"/>
        </w:rPr>
        <w:t>˚</w:t>
      </w:r>
      <w:r w:rsidR="008870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and cumulative strain from </w:t>
      </w:r>
      <w:r w:rsidR="0088709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0.5 to 1.5</w:t>
      </w:r>
      <w:r w:rsidR="00A6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account for strain softening that may be </w:t>
      </w:r>
      <w:r w:rsidR="002969C5">
        <w:rPr>
          <w:rFonts w:ascii="Times New Roman" w:hAnsi="Times New Roman" w:cs="Times New Roman"/>
          <w:color w:val="000000" w:themeColor="text1"/>
          <w:sz w:val="24"/>
          <w:szCs w:val="24"/>
        </w:rPr>
        <w:t>caused by</w:t>
      </w:r>
      <w:r w:rsidR="00A616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factors such as</w:t>
      </w:r>
      <w:r w:rsidR="002969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pore fluid pressure change (e.g., Beaumont et al., 2006</w:t>
      </w:r>
      <w:r w:rsidR="003D1F1D">
        <w:rPr>
          <w:rFonts w:ascii="Times New Roman" w:hAnsi="Times New Roman" w:cs="Times New Roman"/>
          <w:color w:val="000000" w:themeColor="text1"/>
          <w:sz w:val="24"/>
          <w:szCs w:val="24"/>
        </w:rPr>
        <w:t>; Warren et al., 2008</w:t>
      </w:r>
      <w:r w:rsidR="002969C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88709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103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1F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weak zones have </w:t>
      </w:r>
      <w:r w:rsidR="003D1F1D" w:rsidRPr="000C67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low </w:t>
      </w:r>
      <w:r w:rsidR="003D1F1D">
        <w:rPr>
          <w:rFonts w:ascii="Times New Roman" w:hAnsi="Times New Roman" w:cs="Times New Roman"/>
          <w:color w:val="000000" w:themeColor="text1"/>
          <w:sz w:val="24"/>
          <w:szCs w:val="24"/>
        </w:rPr>
        <w:t>effective internal angle of friction</w:t>
      </w:r>
      <w:r w:rsidR="003D1F1D" w:rsidRPr="000C67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1F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3D1F1D" w:rsidRPr="000C67B8">
        <w:rPr>
          <w:rFonts w:ascii="Times New Roman" w:hAnsi="Times New Roman" w:cs="Times New Roman"/>
          <w:color w:val="000000" w:themeColor="text1"/>
          <w:sz w:val="24"/>
          <w:szCs w:val="24"/>
        </w:rPr>
        <w:t>1˚</w:t>
      </w:r>
      <w:r w:rsidR="003D1F1D">
        <w:rPr>
          <w:rFonts w:ascii="Times New Roman" w:hAnsi="Times New Roman" w:cs="Times New Roman"/>
          <w:color w:val="000000" w:themeColor="text1"/>
          <w:sz w:val="24"/>
          <w:szCs w:val="24"/>
        </w:rPr>
        <w:t>, with all other properties the same as the adjacent materials</w:t>
      </w:r>
      <w:r w:rsidR="003D1F1D" w:rsidRPr="000C67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10387">
        <w:rPr>
          <w:rFonts w:ascii="Times New Roman" w:hAnsi="Times New Roman" w:cs="Times New Roman"/>
          <w:color w:val="000000" w:themeColor="text1"/>
          <w:sz w:val="24"/>
          <w:szCs w:val="24"/>
        </w:rPr>
        <w:t>In our model, deformation is modelled as power-law viscous creep by defining an effective viscosity</w:t>
      </w:r>
      <w:r w:rsidR="00F45A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45AD9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>iscous deformation occurs at stresses below frictional-plastic yield</w:t>
      </w:r>
      <w:r w:rsidR="00F45A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with </w:t>
      </w:r>
      <w:r w:rsidR="003D1F1D">
        <w:rPr>
          <w:rFonts w:ascii="Times New Roman" w:hAnsi="Times New Roman" w:cs="Times New Roman"/>
          <w:color w:val="000000" w:themeColor="text1"/>
          <w:sz w:val="24"/>
          <w:szCs w:val="24"/>
        </w:rPr>
        <w:t>an</w:t>
      </w:r>
      <w:r w:rsidR="00F45A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effective viscosity</w:t>
      </w:r>
      <w:r w:rsidR="003D1F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of:</w:t>
      </w:r>
    </w:p>
    <w:p w14:paraId="58D66497" w14:textId="66EF6C2B" w:rsidR="003D1F1D" w:rsidRDefault="00294E17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η</m:t>
            </m:r>
          </m:e>
          <m:sub>
            <m:r>
              <w:rPr>
                <w:rFonts w:ascii="Cambria Math" w:hAnsi="Cambria Math"/>
              </w:rPr>
              <m:t>eff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*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I</m:t>
                    </m:r>
                  </m:e>
                </m:acc>
                <m:r>
                  <w:rPr>
                    <w:rFonts w:ascii="Cambria Math" w:hAnsi="Cambria Math"/>
                  </w:rPr>
                  <m:t>'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1-</m:t>
                </m:r>
                <m:r>
                  <w:rPr>
                    <w:rFonts w:ascii="Cambria Math" w:hAnsi="Cambria Math"/>
                  </w:rPr>
                  <m:t>n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sup>
        </m:sSup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exp</m:t>
            </m:r>
          </m:fName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Q</m:t>
                    </m:r>
                    <m:r>
                      <w:rPr>
                        <w:rFonts w:ascii="Cambria Math" w:hAnsi="Cambria Math"/>
                      </w:rPr>
                      <m:t>+</m:t>
                    </m:r>
                    <m:r>
                      <w:rPr>
                        <w:rFonts w:ascii="Cambria Math" w:hAnsi="Cambria Math"/>
                      </w:rPr>
                      <m:t>P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*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nRT</m:t>
                    </m:r>
                  </m:den>
                </m:f>
              </m:e>
            </m:d>
          </m:e>
        </m:func>
      </m:oMath>
      <w:r w:rsidR="00A87929" w:rsidRPr="00275FF9">
        <w:rPr>
          <w:rFonts w:ascii="Times New Roman" w:hAnsi="Times New Roman" w:cs="Times New Roman"/>
        </w:rPr>
        <w:t>,</w:t>
      </w:r>
      <w:r w:rsidR="003D1F1D" w:rsidRPr="00275FF9">
        <w:rPr>
          <w:rFonts w:ascii="Times New Roman" w:hAnsi="Times New Roman" w:cs="Times New Roman"/>
          <w:sz w:val="24"/>
          <w:szCs w:val="24"/>
        </w:rPr>
        <w:tab/>
        <w:t>(2)</w:t>
      </w:r>
    </w:p>
    <w:p w14:paraId="2216A8C3" w14:textId="45E05A76" w:rsidR="001F6F6F" w:rsidRDefault="003D1F1D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5FF9">
        <w:rPr>
          <w:rFonts w:ascii="Times New Roman" w:hAnsi="Times New Roman" w:cs="Times New Roman"/>
          <w:sz w:val="24"/>
          <w:szCs w:val="24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e>
            </m:acc>
            <m:r>
              <w:rPr>
                <w:rFonts w:ascii="Cambria Math" w:hAnsi="Cambria Math" w:cs="Times New Roman" w:hint="eastAsia"/>
                <w:sz w:val="24"/>
                <w:szCs w:val="24"/>
              </w:rPr>
              <m:t>'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75FF9">
        <w:rPr>
          <w:rFonts w:ascii="Times New Roman" w:hAnsi="Times New Roman" w:cs="Times New Roman"/>
          <w:sz w:val="24"/>
          <w:szCs w:val="24"/>
        </w:rPr>
        <w:t xml:space="preserve"> is the square root of the second invariant of the strain rate tensor, </w:t>
      </w:r>
      <m:oMath>
        <m:r>
          <w:rPr>
            <w:rFonts w:ascii="Cambria Math" w:hAnsi="Cambria Math" w:cs="Times New Roman"/>
            <w:sz w:val="24"/>
            <w:szCs w:val="24"/>
          </w:rPr>
          <m:t>f</m:t>
        </m:r>
      </m:oMath>
      <w:r w:rsidRPr="00275FF9">
        <w:rPr>
          <w:rFonts w:ascii="Times New Roman" w:hAnsi="Times New Roman" w:cs="Times New Roman"/>
          <w:sz w:val="24"/>
          <w:szCs w:val="24"/>
        </w:rPr>
        <w:t xml:space="preserve"> is a scaling factor, </w:t>
      </w:r>
      <m:oMath>
        <m:r>
          <w:rPr>
            <w:rFonts w:ascii="Cambria Math" w:hAnsi="Cambria Math" w:cs="Times New Roman"/>
            <w:sz w:val="24"/>
            <w:szCs w:val="24"/>
          </w:rPr>
          <m:t>R</m:t>
        </m:r>
      </m:oMath>
      <w:r w:rsidRPr="00275FF9">
        <w:rPr>
          <w:rFonts w:ascii="Times New Roman" w:hAnsi="Times New Roman" w:cs="Times New Roman"/>
          <w:sz w:val="24"/>
          <w:szCs w:val="24"/>
        </w:rPr>
        <w:t xml:space="preserve"> is the gas constant, and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</m:sup>
        </m:sSup>
      </m:oMath>
      <w:r w:rsidRPr="00275FF9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 w:rsidRPr="00275FF9">
        <w:rPr>
          <w:rFonts w:ascii="Times New Roman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Q</m:t>
        </m:r>
      </m:oMath>
      <w:r w:rsidRPr="00275FF9">
        <w:rPr>
          <w:rFonts w:ascii="Times New Roman" w:hAnsi="Times New Roman" w:cs="Times New Roman"/>
          <w:sz w:val="24"/>
          <w:szCs w:val="24"/>
        </w:rPr>
        <w:t xml:space="preserve"> and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*</m:t>
            </m:r>
          </m:sup>
        </m:sSup>
      </m:oMath>
      <w:r w:rsidRPr="00275FF9">
        <w:rPr>
          <w:rFonts w:ascii="Times New Roman" w:hAnsi="Times New Roman" w:cs="Times New Roman"/>
          <w:sz w:val="24"/>
          <w:szCs w:val="24"/>
        </w:rPr>
        <w:t xml:space="preserve"> are the pre-exponential viscosity parameter, stress exponent, activation energy and activation volume, respectively</w:t>
      </w:r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>. We use laboratory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derived 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>viscous</w:t>
      </w:r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>rheologies</w:t>
      </w:r>
      <w:proofErr w:type="spellEnd"/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 linear scaling factor (f) to vary the strength 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model </w:t>
      </w:r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>materials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>, in order to account for the effects of composition and hydration variations relative to the laboratory samples</w:t>
      </w:r>
      <w:r w:rsidR="001F6F6F" w:rsidRPr="00F27A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(Beaumont et al., 2006).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 also include </w:t>
      </w:r>
      <w:r w:rsidR="005650BB">
        <w:rPr>
          <w:rFonts w:ascii="Times New Roman" w:hAnsi="Times New Roman" w:cs="Times New Roman"/>
          <w:color w:val="000000" w:themeColor="text1"/>
          <w:sz w:val="24"/>
          <w:szCs w:val="24"/>
        </w:rPr>
        <w:t>strain weakening through a decrease in f by a factor of 2 with cumulative strain</w:t>
      </w:r>
      <w:r w:rsidR="00BA3C8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reflect weakening due to</w:t>
      </w:r>
      <w:r w:rsidR="005650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grain size reduction and other factors (e.g., Beaumont et al., 2006; Warren et al., 2008).</w:t>
      </w:r>
      <w:r w:rsidR="001F6F6F" w:rsidRPr="000C67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F6F6F" w:rsidRPr="004244D9">
        <w:rPr>
          <w:rFonts w:ascii="Times New Roman" w:hAnsi="Times New Roman" w:cs="Times New Roman"/>
          <w:color w:val="000000" w:themeColor="text1"/>
          <w:sz w:val="24"/>
          <w:szCs w:val="24"/>
        </w:rPr>
        <w:t>The sub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F6F6F" w:rsidRPr="00424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lithospheric mantle 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has a wet olivine rheology, with f=1 </w:t>
      </w:r>
      <w:r w:rsidR="001F6F6F" w:rsidRPr="00424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a depth of ~660 km 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f=10 below, </w:t>
      </w:r>
      <w:r w:rsidR="001F6F6F" w:rsidRPr="00424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represent 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>the increase in viscosity in</w:t>
      </w:r>
      <w:r w:rsidR="001F6F6F" w:rsidRPr="00424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lower mantle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3179BE">
        <w:rPr>
          <w:rFonts w:ascii="Times New Roman" w:hAnsi="Times New Roman" w:cs="Times New Roman"/>
          <w:color w:val="000000" w:themeColor="text1"/>
          <w:sz w:val="24"/>
          <w:szCs w:val="24"/>
        </w:rPr>
        <w:t>Karato</w:t>
      </w:r>
      <w:proofErr w:type="spellEnd"/>
      <w:r w:rsidR="00317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1981; </w:t>
      </w:r>
      <w:proofErr w:type="spellStart"/>
      <w:r w:rsidR="003179BE">
        <w:rPr>
          <w:rFonts w:ascii="Times New Roman" w:hAnsi="Times New Roman" w:cs="Times New Roman"/>
          <w:color w:val="000000" w:themeColor="text1"/>
          <w:sz w:val="24"/>
          <w:szCs w:val="24"/>
        </w:rPr>
        <w:t>Karato</w:t>
      </w:r>
      <w:proofErr w:type="spellEnd"/>
      <w:r w:rsidR="003179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Wu, 1993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1F6F6F" w:rsidRPr="004244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>We do not model detailed phase change</w:t>
      </w:r>
      <w:r w:rsidR="0070739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1F6F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through the mantle transition zone.</w:t>
      </w:r>
    </w:p>
    <w:p w14:paraId="5A54FB6F" w14:textId="1736A44D" w:rsidR="001F6F6F" w:rsidRDefault="001F6F6F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Models include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phase change of the oceanic crust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basalt to eclogite when the temperature and pressure conditions reach the eclogite stability field (Hacker et al., 2003).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As oceanic crust enters the eclogite field, there is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 increase 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reference 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density from 2950 to 3500 kg/m</w:t>
      </w:r>
      <w:r w:rsidRPr="0069449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but 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no other propert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ies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change. Normal oceanic crust undergoes ful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eclogitization</w:t>
      </w:r>
      <w:proofErr w:type="spellEnd"/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whereas the oceanic ridge crust undergoes 10% </w:t>
      </w:r>
      <w:proofErr w:type="spellStart"/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eclogitization</w:t>
      </w:r>
      <w:proofErr w:type="spellEnd"/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reference 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density of 3125 kg/m</w:t>
      </w:r>
      <w:r w:rsidRPr="0069449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. This assumes that the oceanic ridge remains partially metastable due to its dryness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this 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allows the oceanic ridge to remain buoyant enough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for slab flattening to occur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(Liu and Currie, 2019).</w:t>
      </w:r>
    </w:p>
    <w:p w14:paraId="2649E083" w14:textId="77777777" w:rsidR="00547FC9" w:rsidRDefault="00547FC9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2AAB3F" w14:textId="3570D3DD" w:rsidR="00903F82" w:rsidRPr="00903F82" w:rsidRDefault="00903F82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03F8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Boundary conditions</w:t>
      </w:r>
      <w:r w:rsidR="004C4EC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and model initialization</w:t>
      </w:r>
    </w:p>
    <w:p w14:paraId="4731F278" w14:textId="5125104D" w:rsidR="004C4EC5" w:rsidRDefault="004C4EC5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1 shows the model boundary conditions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the model run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E7BB3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 use a constant convergence rate of 8 cm/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consistent with the average convergence rate between the Nazca and South America plates in the </w:t>
      </w:r>
      <w:r w:rsidR="000E7BB3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ast ~10 </w:t>
      </w:r>
      <w:r w:rsidR="0070739A">
        <w:rPr>
          <w:rFonts w:ascii="Times New Roman" w:hAnsi="Times New Roman" w:cs="Times New Roman"/>
          <w:color w:val="000000" w:themeColor="text1"/>
          <w:sz w:val="24"/>
          <w:szCs w:val="24"/>
        </w:rPr>
        <w:t>Ma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(e.g.</w:t>
      </w:r>
      <w:r w:rsidR="00547FC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2A89">
        <w:rPr>
          <w:rFonts w:ascii="Times New Roman" w:hAnsi="Times New Roman" w:cs="Times New Roman"/>
          <w:color w:val="000000" w:themeColor="text1"/>
          <w:sz w:val="24"/>
          <w:szCs w:val="24"/>
        </w:rPr>
        <w:t>Müller et al., 2016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). This is composed of an oceanic plate velocity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AB4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= 3.3 cm/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 and continental plate velocity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Pr="00AB4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= 4.7 cm/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based on the hotspot reference frame, </w:t>
      </w:r>
      <w:r w:rsidRPr="00AB4139">
        <w:rPr>
          <w:rFonts w:ascii="Times New Roman" w:hAnsi="Times New Roman" w:cs="Times New Roman"/>
          <w:color w:val="000000" w:themeColor="text1"/>
          <w:sz w:val="24"/>
          <w:szCs w:val="24"/>
        </w:rPr>
        <w:t>HS3-NUVEL 1A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Gripp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Gordon, 2002). The plate velocities are applied to the lithosphere side boundaries. This is balanced by an outflux velocity along the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sublithospheric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mantle</w:t>
      </w:r>
      <w:r w:rsidR="006E78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="006E7880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6E7880" w:rsidRPr="006E788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proofErr w:type="spellEnd"/>
      <w:r w:rsidR="006E7880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to maintain a constant mass in the model domain</w:t>
      </w:r>
      <w:r w:rsidR="006E22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(Fig. S1)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E4BF3">
        <w:rPr>
          <w:rFonts w:ascii="Times New Roman" w:hAnsi="Times New Roman" w:cs="Times New Roman"/>
          <w:color w:val="000000" w:themeColor="text1"/>
          <w:sz w:val="24"/>
          <w:szCs w:val="24"/>
        </w:rPr>
        <w:t>Models are run in the continental reference frame; therefore</w:t>
      </w:r>
      <w:r w:rsidR="0040419E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E4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E4BF3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9E4BF3" w:rsidRPr="00AB4139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c</w:t>
      </w:r>
      <w:proofErr w:type="spellEnd"/>
      <w:r w:rsidR="009E4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added to all the other boundaries </w:t>
      </w:r>
      <w:r w:rsidR="00F6432B">
        <w:rPr>
          <w:rFonts w:ascii="Times New Roman" w:hAnsi="Times New Roman" w:cs="Times New Roman"/>
          <w:color w:val="000000" w:themeColor="text1"/>
          <w:sz w:val="24"/>
          <w:szCs w:val="24"/>
        </w:rPr>
        <w:t>toward the right</w:t>
      </w:r>
      <w:r w:rsidR="009E4B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 geotherm corresponding to an oceanic plate age of 40 Ma (Stein and Stein, 1992) is assigned to the incoming oceanic lithosphere</w:t>
      </w:r>
      <w:r w:rsidR="00783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</w:t>
      </w:r>
      <w:r w:rsidR="006E22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838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S1B)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remaining side boundaries are no-slip, insulating boundaries. The top boundary is a </w:t>
      </w:r>
      <w:r w:rsidR="009253CA">
        <w:rPr>
          <w:rFonts w:ascii="Times New Roman" w:hAnsi="Times New Roman" w:cs="Times New Roman"/>
          <w:color w:val="000000" w:themeColor="text1"/>
          <w:sz w:val="24"/>
          <w:szCs w:val="24"/>
        </w:rPr>
        <w:t>stress-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free surface and the bottom boundary is a closed, free-slip boundary. 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The temperatures of the top and bottom boundaries are 0</w:t>
      </w:r>
      <w:r w:rsidR="00AF4F3B" w:rsidRPr="00BE47A9">
        <w:rPr>
          <w:rFonts w:ascii="Times New Roman" w:hAnsi="Times New Roman" w:cs="Times New Roman"/>
          <w:sz w:val="24"/>
          <w:szCs w:val="24"/>
          <w:lang w:val="en-CA"/>
        </w:rPr>
        <w:t>˚</w:t>
      </w:r>
      <w:r w:rsidR="006E7880"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1780</w:t>
      </w:r>
      <w:r w:rsidR="00AF4F3B" w:rsidRPr="00BE47A9">
        <w:rPr>
          <w:rFonts w:ascii="Times New Roman" w:hAnsi="Times New Roman" w:cs="Times New Roman"/>
          <w:sz w:val="24"/>
          <w:szCs w:val="24"/>
          <w:lang w:val="en-CA"/>
        </w:rPr>
        <w:t>˚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C, respectively. The bottom temperature is calculated based on a 1300</w:t>
      </w:r>
      <w:r w:rsidR="00AF4F3B" w:rsidRPr="00BE47A9">
        <w:rPr>
          <w:rFonts w:ascii="Times New Roman" w:hAnsi="Times New Roman" w:cs="Times New Roman"/>
          <w:sz w:val="24"/>
          <w:szCs w:val="24"/>
          <w:lang w:val="en-CA"/>
        </w:rPr>
        <w:t>˚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C mantle adiabat with vertical gradient of 0.4</w:t>
      </w:r>
      <w:r w:rsidR="00AF4F3B" w:rsidRPr="00BE47A9">
        <w:rPr>
          <w:rFonts w:ascii="Times New Roman" w:hAnsi="Times New Roman" w:cs="Times New Roman"/>
          <w:sz w:val="24"/>
          <w:szCs w:val="24"/>
          <w:lang w:val="en-CA"/>
        </w:rPr>
        <w:t>˚</w:t>
      </w:r>
      <w:r w:rsidRPr="00903F82">
        <w:rPr>
          <w:rFonts w:ascii="Times New Roman" w:hAnsi="Times New Roman" w:cs="Times New Roman"/>
          <w:color w:val="000000" w:themeColor="text1"/>
          <w:sz w:val="24"/>
          <w:szCs w:val="24"/>
        </w:rPr>
        <w:t>C/km.</w:t>
      </w:r>
    </w:p>
    <w:p w14:paraId="7F800D43" w14:textId="37EA85CA" w:rsidR="00793C22" w:rsidRDefault="0078386C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026EC"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 xml:space="preserve"> runs </w:t>
      </w:r>
      <w:r w:rsidRPr="00C026EC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divided into</w:t>
      </w:r>
      <w:r w:rsidRPr="00C026EC">
        <w:rPr>
          <w:rFonts w:ascii="Times New Roman" w:hAnsi="Times New Roman" w:cs="Times New Roman"/>
          <w:sz w:val="24"/>
          <w:szCs w:val="24"/>
        </w:rPr>
        <w:t xml:space="preserve"> three phases</w:t>
      </w:r>
      <w:r>
        <w:rPr>
          <w:rFonts w:ascii="Times New Roman" w:hAnsi="Times New Roman" w:cs="Times New Roman"/>
          <w:sz w:val="24"/>
          <w:szCs w:val="24"/>
        </w:rPr>
        <w:t xml:space="preserve">. In phase one, the models undergo isostatic adjustment based on the initial thermal structure of the oceanic and continental plate (Fig. S1B), </w:t>
      </w:r>
      <w:r w:rsidR="0070739A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which the dense oceanic plate subsides by ~4 km. There </w:t>
      </w:r>
      <w:r w:rsidR="0070739A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no plate velocities in this phase. In phase two, a velocity of 5 cm/</w:t>
      </w:r>
      <w:proofErr w:type="spellStart"/>
      <w:r>
        <w:rPr>
          <w:rFonts w:ascii="Times New Roman" w:hAnsi="Times New Roman" w:cs="Times New Roman"/>
          <w:sz w:val="24"/>
          <w:szCs w:val="24"/>
        </w:rPr>
        <w:t>yr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 applied to the oceanic plate</w:t>
      </w:r>
      <w:r w:rsidR="0070739A">
        <w:rPr>
          <w:rFonts w:ascii="Times New Roman" w:hAnsi="Times New Roman" w:cs="Times New Roman"/>
          <w:sz w:val="24"/>
          <w:szCs w:val="24"/>
        </w:rPr>
        <w:t xml:space="preserve"> in order to initiate</w:t>
      </w:r>
      <w:r>
        <w:rPr>
          <w:rFonts w:ascii="Times New Roman" w:hAnsi="Times New Roman" w:cs="Times New Roman"/>
          <w:sz w:val="24"/>
          <w:szCs w:val="24"/>
        </w:rPr>
        <w:t xml:space="preserve"> subduction. </w:t>
      </w:r>
      <w:r w:rsidR="0070739A">
        <w:rPr>
          <w:rFonts w:ascii="Times New Roman" w:hAnsi="Times New Roman" w:cs="Times New Roman"/>
          <w:sz w:val="24"/>
          <w:szCs w:val="24"/>
        </w:rPr>
        <w:t>This phase is run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7B00">
        <w:rPr>
          <w:rFonts w:ascii="Times New Roman" w:hAnsi="Times New Roman" w:cs="Times New Roman"/>
          <w:sz w:val="24"/>
          <w:szCs w:val="24"/>
        </w:rPr>
        <w:t xml:space="preserve">700 </w:t>
      </w:r>
      <w:r>
        <w:rPr>
          <w:rFonts w:ascii="Times New Roman" w:hAnsi="Times New Roman" w:cs="Times New Roman"/>
          <w:sz w:val="24"/>
          <w:szCs w:val="24"/>
        </w:rPr>
        <w:t xml:space="preserve">km convergence </w:t>
      </w:r>
      <w:r w:rsidR="00947B00">
        <w:rPr>
          <w:rFonts w:ascii="Times New Roman" w:hAnsi="Times New Roman" w:cs="Times New Roman"/>
          <w:sz w:val="24"/>
          <w:szCs w:val="24"/>
        </w:rPr>
        <w:t xml:space="preserve">and results in </w:t>
      </w:r>
      <w:r w:rsidR="0070739A">
        <w:rPr>
          <w:rFonts w:ascii="Times New Roman" w:hAnsi="Times New Roman" w:cs="Times New Roman"/>
          <w:sz w:val="24"/>
          <w:szCs w:val="24"/>
        </w:rPr>
        <w:t xml:space="preserve">the formation of </w:t>
      </w:r>
      <w:r w:rsidR="00947B00">
        <w:rPr>
          <w:rFonts w:ascii="Times New Roman" w:hAnsi="Times New Roman" w:cs="Times New Roman"/>
          <w:sz w:val="24"/>
          <w:szCs w:val="24"/>
        </w:rPr>
        <w:t xml:space="preserve">a steep-angle subduction zone. By </w:t>
      </w:r>
      <w:r>
        <w:rPr>
          <w:rFonts w:ascii="Times New Roman" w:hAnsi="Times New Roman" w:cs="Times New Roman"/>
          <w:sz w:val="24"/>
          <w:szCs w:val="24"/>
        </w:rPr>
        <w:t>the end of phase two, the oceanic plateau is located at the trench</w:t>
      </w:r>
      <w:r w:rsidR="00947B00">
        <w:rPr>
          <w:rFonts w:ascii="Times New Roman" w:hAnsi="Times New Roman" w:cs="Times New Roman"/>
          <w:sz w:val="24"/>
          <w:szCs w:val="24"/>
        </w:rPr>
        <w:t xml:space="preserve">. </w:t>
      </w:r>
      <w:r w:rsidR="0070739A">
        <w:rPr>
          <w:rFonts w:ascii="Times New Roman" w:hAnsi="Times New Roman" w:cs="Times New Roman"/>
          <w:sz w:val="24"/>
          <w:szCs w:val="24"/>
        </w:rPr>
        <w:t>T</w:t>
      </w:r>
      <w:r w:rsidR="00947B00">
        <w:rPr>
          <w:rFonts w:ascii="Times New Roman" w:hAnsi="Times New Roman" w:cs="Times New Roman"/>
          <w:sz w:val="24"/>
          <w:szCs w:val="24"/>
        </w:rPr>
        <w:t>he models shown in this study</w:t>
      </w:r>
      <w:r>
        <w:rPr>
          <w:rFonts w:ascii="Times New Roman" w:hAnsi="Times New Roman" w:cs="Times New Roman"/>
          <w:sz w:val="24"/>
          <w:szCs w:val="24"/>
        </w:rPr>
        <w:t xml:space="preserve"> start at this point</w:t>
      </w:r>
      <w:r w:rsidR="00947B00">
        <w:rPr>
          <w:rFonts w:ascii="Times New Roman" w:hAnsi="Times New Roman" w:cs="Times New Roman"/>
          <w:sz w:val="24"/>
          <w:szCs w:val="24"/>
        </w:rPr>
        <w:t xml:space="preserve"> (0 </w:t>
      </w:r>
      <w:proofErr w:type="spellStart"/>
      <w:r w:rsidR="00947B00">
        <w:rPr>
          <w:rFonts w:ascii="Times New Roman" w:hAnsi="Times New Roman" w:cs="Times New Roman"/>
          <w:sz w:val="24"/>
          <w:szCs w:val="24"/>
        </w:rPr>
        <w:t>m.y</w:t>
      </w:r>
      <w:proofErr w:type="spellEnd"/>
      <w:r w:rsidR="00947B00">
        <w:rPr>
          <w:rFonts w:ascii="Times New Roman" w:hAnsi="Times New Roman" w:cs="Times New Roman"/>
          <w:sz w:val="24"/>
          <w:szCs w:val="24"/>
        </w:rPr>
        <w:t>.)</w:t>
      </w:r>
      <w:r w:rsidR="0070739A">
        <w:rPr>
          <w:rFonts w:ascii="Times New Roman" w:hAnsi="Times New Roman" w:cs="Times New Roman"/>
          <w:sz w:val="24"/>
          <w:szCs w:val="24"/>
        </w:rPr>
        <w:t xml:space="preserve">, corresponding to </w:t>
      </w:r>
      <w:r w:rsidR="00947B00">
        <w:rPr>
          <w:rFonts w:ascii="Times New Roman" w:hAnsi="Times New Roman" w:cs="Times New Roman"/>
          <w:sz w:val="24"/>
          <w:szCs w:val="24"/>
        </w:rPr>
        <w:t>the third phase</w:t>
      </w:r>
      <w:r w:rsidR="009253CA">
        <w:rPr>
          <w:rFonts w:ascii="Times New Roman" w:hAnsi="Times New Roman" w:cs="Times New Roman"/>
          <w:sz w:val="24"/>
          <w:szCs w:val="24"/>
        </w:rPr>
        <w:t xml:space="preserve"> (e.g.</w:t>
      </w:r>
      <w:r w:rsidR="0040419E">
        <w:rPr>
          <w:rFonts w:ascii="Times New Roman" w:hAnsi="Times New Roman" w:cs="Times New Roman"/>
          <w:sz w:val="24"/>
          <w:szCs w:val="24"/>
        </w:rPr>
        <w:t>,</w:t>
      </w:r>
      <w:r w:rsidR="009253CA">
        <w:rPr>
          <w:rFonts w:ascii="Times New Roman" w:hAnsi="Times New Roman" w:cs="Times New Roman"/>
          <w:sz w:val="24"/>
          <w:szCs w:val="24"/>
        </w:rPr>
        <w:t xml:space="preserve"> Fig. 2)</w:t>
      </w:r>
      <w:r w:rsidR="0070739A">
        <w:rPr>
          <w:rFonts w:ascii="Times New Roman" w:hAnsi="Times New Roman" w:cs="Times New Roman"/>
          <w:sz w:val="24"/>
          <w:szCs w:val="24"/>
        </w:rPr>
        <w:t>. A</w:t>
      </w:r>
      <w:r>
        <w:rPr>
          <w:rFonts w:ascii="Times New Roman" w:hAnsi="Times New Roman" w:cs="Times New Roman"/>
          <w:sz w:val="24"/>
          <w:szCs w:val="24"/>
        </w:rPr>
        <w:t xml:space="preserve">ll times are reported relative to this time. Models are run for </w:t>
      </w:r>
      <w:r w:rsidR="00947B00">
        <w:rPr>
          <w:rFonts w:ascii="Times New Roman" w:hAnsi="Times New Roman" w:cs="Times New Roman"/>
          <w:sz w:val="24"/>
          <w:szCs w:val="24"/>
        </w:rPr>
        <w:t xml:space="preserve">12 </w:t>
      </w:r>
      <w:proofErr w:type="spellStart"/>
      <w:r w:rsidR="00947B00">
        <w:rPr>
          <w:rFonts w:ascii="Times New Roman" w:hAnsi="Times New Roman" w:cs="Times New Roman"/>
          <w:sz w:val="24"/>
          <w:szCs w:val="24"/>
        </w:rPr>
        <w:t>m.y</w:t>
      </w:r>
      <w:proofErr w:type="spellEnd"/>
      <w:r w:rsidR="00947B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in phase three </w:t>
      </w:r>
      <w:r w:rsidR="00947B00">
        <w:rPr>
          <w:rFonts w:ascii="Times New Roman" w:hAnsi="Times New Roman" w:cs="Times New Roman"/>
          <w:sz w:val="24"/>
          <w:szCs w:val="24"/>
        </w:rPr>
        <w:t xml:space="preserve">with </w:t>
      </w:r>
      <w:r w:rsidR="0070739A">
        <w:rPr>
          <w:rFonts w:ascii="Times New Roman" w:hAnsi="Times New Roman" w:cs="Times New Roman"/>
          <w:sz w:val="24"/>
          <w:szCs w:val="24"/>
        </w:rPr>
        <w:t>the</w:t>
      </w:r>
      <w:r w:rsidR="00947B00">
        <w:rPr>
          <w:rFonts w:ascii="Times New Roman" w:hAnsi="Times New Roman" w:cs="Times New Roman"/>
          <w:sz w:val="24"/>
          <w:szCs w:val="24"/>
        </w:rPr>
        <w:t xml:space="preserve"> convergence rate of 8 cm/</w:t>
      </w:r>
      <w:proofErr w:type="spellStart"/>
      <w:r w:rsidR="00947B00">
        <w:rPr>
          <w:rFonts w:ascii="Times New Roman" w:hAnsi="Times New Roman" w:cs="Times New Roman"/>
          <w:sz w:val="24"/>
          <w:szCs w:val="24"/>
        </w:rPr>
        <w:t>yr</w:t>
      </w:r>
      <w:proofErr w:type="spellEnd"/>
      <w:r w:rsidR="00947B00">
        <w:rPr>
          <w:rFonts w:ascii="Times New Roman" w:hAnsi="Times New Roman" w:cs="Times New Roman"/>
          <w:sz w:val="24"/>
          <w:szCs w:val="24"/>
        </w:rPr>
        <w:t xml:space="preserve"> </w:t>
      </w:r>
      <w:r w:rsidR="0070739A">
        <w:rPr>
          <w:rFonts w:ascii="Times New Roman" w:hAnsi="Times New Roman" w:cs="Times New Roman"/>
          <w:sz w:val="24"/>
          <w:szCs w:val="24"/>
        </w:rPr>
        <w:t xml:space="preserve">described </w:t>
      </w:r>
      <w:r w:rsidR="00947B00">
        <w:rPr>
          <w:rFonts w:ascii="Times New Roman" w:hAnsi="Times New Roman" w:cs="Times New Roman"/>
          <w:sz w:val="24"/>
          <w:szCs w:val="24"/>
        </w:rPr>
        <w:t>above.</w:t>
      </w:r>
    </w:p>
    <w:p w14:paraId="53F7CAB0" w14:textId="77777777" w:rsidR="00B66782" w:rsidRDefault="00B66782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7AD60E7" w14:textId="59EA211F" w:rsidR="00940C39" w:rsidRPr="00A37875" w:rsidRDefault="00940C39" w:rsidP="007D3229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en-US"/>
        </w:rPr>
        <w:lastRenderedPageBreak/>
        <w:drawing>
          <wp:inline distT="0" distB="0" distL="0" distR="0" wp14:anchorId="06058B17" wp14:editId="7B23365C">
            <wp:extent cx="5486400" cy="2619375"/>
            <wp:effectExtent l="0" t="0" r="0" b="0"/>
            <wp:docPr id="4" name="Picture 4" descr="Graphical user interface, diagram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1_Model geomet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D6BCD" w14:textId="48AA436E" w:rsidR="00940C39" w:rsidRDefault="00940C39" w:rsidP="007D322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CA"/>
        </w:rPr>
      </w:pPr>
      <w:r w:rsidRPr="007D3229">
        <w:rPr>
          <w:rFonts w:ascii="Times New Roman" w:hAnsi="Times New Roman" w:cs="Times New Roman"/>
          <w:sz w:val="20"/>
          <w:szCs w:val="20"/>
          <w:lang w:val="en-CA"/>
        </w:rPr>
        <w:t>Figure S1. (A) Initial model geometry and boundary conditions. Inclined planes in the continent are weak zones. (B) Initial geotherms for the continental and oceanic lithosphere.</w:t>
      </w:r>
    </w:p>
    <w:p w14:paraId="46E9A7C8" w14:textId="611E2DEA" w:rsidR="00CE66D6" w:rsidRDefault="00CE66D6" w:rsidP="007D322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CA"/>
        </w:rPr>
      </w:pPr>
    </w:p>
    <w:p w14:paraId="4C03E610" w14:textId="1C39C60C" w:rsidR="00CE66D6" w:rsidRPr="00903F82" w:rsidRDefault="00CE66D6" w:rsidP="00CE66D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Model limitations</w:t>
      </w:r>
    </w:p>
    <w:p w14:paraId="5DD45B5F" w14:textId="1D921472" w:rsidR="00CE66D6" w:rsidRDefault="00CE66D6" w:rsidP="007A29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7A29A0">
        <w:rPr>
          <w:rFonts w:ascii="Times New Roman" w:hAnsi="Times New Roman" w:cs="Times New Roman"/>
          <w:sz w:val="24"/>
          <w:szCs w:val="24"/>
        </w:rPr>
        <w:t xml:space="preserve">Models presented in this study are limited </w:t>
      </w:r>
      <w:r w:rsidR="004F5310">
        <w:rPr>
          <w:rFonts w:ascii="Times New Roman" w:hAnsi="Times New Roman" w:cs="Times New Roman"/>
          <w:sz w:val="24"/>
          <w:szCs w:val="24"/>
        </w:rPr>
        <w:t>to a</w:t>
      </w:r>
      <w:r w:rsidR="004F6927" w:rsidRPr="007A29A0">
        <w:rPr>
          <w:rFonts w:ascii="Times New Roman" w:hAnsi="Times New Roman" w:cs="Times New Roman"/>
          <w:sz w:val="24"/>
          <w:szCs w:val="24"/>
        </w:rPr>
        <w:t xml:space="preserve"> 2D domain, </w:t>
      </w:r>
      <w:r w:rsidR="004F5310">
        <w:rPr>
          <w:rFonts w:ascii="Times New Roman" w:hAnsi="Times New Roman" w:cs="Times New Roman"/>
          <w:sz w:val="24"/>
          <w:szCs w:val="24"/>
        </w:rPr>
        <w:t xml:space="preserve">assuming plane strain, and therefore they do not address </w:t>
      </w:r>
      <w:r w:rsidR="004F6927" w:rsidRPr="007A29A0">
        <w:rPr>
          <w:rFonts w:ascii="Times New Roman" w:hAnsi="Times New Roman" w:cs="Times New Roman"/>
          <w:sz w:val="24"/>
          <w:szCs w:val="24"/>
        </w:rPr>
        <w:t>the effect of along strike process</w:t>
      </w:r>
      <w:r w:rsidR="00AF4F3B">
        <w:rPr>
          <w:rFonts w:ascii="Times New Roman" w:hAnsi="Times New Roman" w:cs="Times New Roman"/>
          <w:sz w:val="24"/>
          <w:szCs w:val="24"/>
        </w:rPr>
        <w:t>es</w:t>
      </w:r>
      <w:r w:rsidR="004F6927" w:rsidRPr="007A29A0">
        <w:rPr>
          <w:rFonts w:ascii="Times New Roman" w:hAnsi="Times New Roman" w:cs="Times New Roman"/>
          <w:sz w:val="24"/>
          <w:szCs w:val="24"/>
        </w:rPr>
        <w:t xml:space="preserve">. The </w:t>
      </w:r>
      <w:r w:rsidR="00BB1937">
        <w:rPr>
          <w:rFonts w:ascii="Times New Roman" w:hAnsi="Times New Roman" w:cs="Times New Roman"/>
          <w:sz w:val="24"/>
          <w:szCs w:val="24"/>
        </w:rPr>
        <w:t xml:space="preserve">subduction of the Juan Fernandez Ridge and </w:t>
      </w:r>
      <w:proofErr w:type="spellStart"/>
      <w:r w:rsidR="004F6927" w:rsidRPr="007A29A0">
        <w:rPr>
          <w:rFonts w:ascii="Times New Roman" w:hAnsi="Times New Roman" w:cs="Times New Roman"/>
          <w:sz w:val="24"/>
          <w:szCs w:val="24"/>
        </w:rPr>
        <w:t>Pampean</w:t>
      </w:r>
      <w:proofErr w:type="spellEnd"/>
      <w:r w:rsidR="004F6927" w:rsidRPr="007A29A0">
        <w:rPr>
          <w:rFonts w:ascii="Times New Roman" w:hAnsi="Times New Roman" w:cs="Times New Roman"/>
          <w:sz w:val="24"/>
          <w:szCs w:val="24"/>
        </w:rPr>
        <w:t xml:space="preserve"> flat-slab subduction has migrated from north (~ 27</w:t>
      </w:r>
      <w:r w:rsidR="004F6927" w:rsidRPr="004F6927">
        <w:rPr>
          <w:rFonts w:ascii="Times New Roman" w:hAnsi="Times New Roman" w:cs="Times New Roman"/>
          <w:sz w:val="24"/>
          <w:szCs w:val="24"/>
          <w:lang w:val="en-CA"/>
        </w:rPr>
        <w:t xml:space="preserve"> ˚S</w:t>
      </w:r>
      <w:r w:rsidR="004F6927" w:rsidRPr="007A29A0">
        <w:rPr>
          <w:rFonts w:ascii="Times New Roman" w:hAnsi="Times New Roman" w:cs="Times New Roman"/>
          <w:sz w:val="24"/>
          <w:szCs w:val="24"/>
        </w:rPr>
        <w:t>)</w:t>
      </w:r>
      <w:r w:rsidR="004F6927">
        <w:rPr>
          <w:rFonts w:ascii="Times New Roman" w:hAnsi="Times New Roman" w:cs="Times New Roman"/>
          <w:sz w:val="24"/>
          <w:szCs w:val="24"/>
        </w:rPr>
        <w:t xml:space="preserve"> to south (~32</w:t>
      </w:r>
      <w:r w:rsidR="004F6927" w:rsidRPr="004F6927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4F6927" w:rsidRPr="00BE47A9">
        <w:rPr>
          <w:rFonts w:ascii="Times New Roman" w:hAnsi="Times New Roman" w:cs="Times New Roman"/>
          <w:sz w:val="24"/>
          <w:szCs w:val="24"/>
          <w:lang w:val="en-CA"/>
        </w:rPr>
        <w:t>˚S</w:t>
      </w:r>
      <w:r w:rsidR="004F6927">
        <w:rPr>
          <w:rFonts w:ascii="Times New Roman" w:hAnsi="Times New Roman" w:cs="Times New Roman"/>
          <w:sz w:val="24"/>
          <w:szCs w:val="24"/>
        </w:rPr>
        <w:t xml:space="preserve">) since </w:t>
      </w:r>
      <w:r w:rsidR="004D325B">
        <w:rPr>
          <w:rFonts w:ascii="Times New Roman" w:hAnsi="Times New Roman" w:cs="Times New Roman"/>
          <w:sz w:val="24"/>
          <w:szCs w:val="24"/>
        </w:rPr>
        <w:t>~19 M</w:t>
      </w:r>
      <w:r w:rsidR="00E75504">
        <w:rPr>
          <w:rFonts w:ascii="Times New Roman" w:hAnsi="Times New Roman" w:cs="Times New Roman"/>
          <w:sz w:val="24"/>
          <w:szCs w:val="24"/>
        </w:rPr>
        <w:t>a</w:t>
      </w:r>
      <w:r w:rsidR="00BB1937">
        <w:rPr>
          <w:rFonts w:ascii="Times New Roman" w:hAnsi="Times New Roman" w:cs="Times New Roman"/>
          <w:sz w:val="24"/>
          <w:szCs w:val="24"/>
        </w:rPr>
        <w:t>, which</w:t>
      </w:r>
      <w:r w:rsidR="00F6432B">
        <w:rPr>
          <w:rFonts w:ascii="Times New Roman" w:hAnsi="Times New Roman" w:cs="Times New Roman"/>
          <w:sz w:val="24"/>
          <w:szCs w:val="24"/>
        </w:rPr>
        <w:t xml:space="preserve"> corresponds to </w:t>
      </w:r>
      <w:r w:rsidR="00BB1937">
        <w:rPr>
          <w:rFonts w:ascii="Times New Roman" w:hAnsi="Times New Roman" w:cs="Times New Roman"/>
          <w:sz w:val="24"/>
          <w:szCs w:val="24"/>
        </w:rPr>
        <w:t xml:space="preserve">a southward migration of the deformation in the Sierras </w:t>
      </w:r>
      <w:proofErr w:type="spellStart"/>
      <w:r w:rsidR="00BB1937">
        <w:rPr>
          <w:rFonts w:ascii="Times New Roman" w:hAnsi="Times New Roman" w:cs="Times New Roman"/>
          <w:sz w:val="24"/>
          <w:szCs w:val="24"/>
        </w:rPr>
        <w:t>Pampeanas</w:t>
      </w:r>
      <w:proofErr w:type="spellEnd"/>
      <w:r w:rsidR="00BB1937">
        <w:rPr>
          <w:rFonts w:ascii="Times New Roman" w:hAnsi="Times New Roman" w:cs="Times New Roman"/>
          <w:sz w:val="24"/>
          <w:szCs w:val="24"/>
        </w:rPr>
        <w:t xml:space="preserve"> (e.g.</w:t>
      </w:r>
      <w:r w:rsidR="008D0E12">
        <w:rPr>
          <w:rFonts w:ascii="Times New Roman" w:hAnsi="Times New Roman" w:cs="Times New Roman"/>
          <w:sz w:val="24"/>
          <w:szCs w:val="24"/>
        </w:rPr>
        <w:t>,</w:t>
      </w:r>
      <w:r w:rsidR="00BB19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54874" w:rsidRPr="007A29A0">
        <w:rPr>
          <w:rFonts w:ascii="Times" w:eastAsia="TimesNewRomanPSMT" w:hAnsi="Times" w:cs="TimesNewRomanPSMT"/>
          <w:color w:val="000000" w:themeColor="text1"/>
          <w:sz w:val="24"/>
          <w:szCs w:val="24"/>
        </w:rPr>
        <w:t>Yáñez</w:t>
      </w:r>
      <w:proofErr w:type="spellEnd"/>
      <w:r w:rsidR="00954874" w:rsidRPr="007A29A0">
        <w:rPr>
          <w:rFonts w:ascii="Times" w:hAnsi="Times" w:cs="Times New Roman"/>
          <w:sz w:val="24"/>
          <w:szCs w:val="24"/>
        </w:rPr>
        <w:t xml:space="preserve"> et al., 2001;</w:t>
      </w:r>
      <w:r w:rsidR="00954874">
        <w:rPr>
          <w:rFonts w:ascii="Times New Roman" w:hAnsi="Times New Roman" w:cs="Times New Roman"/>
          <w:sz w:val="24"/>
          <w:szCs w:val="24"/>
        </w:rPr>
        <w:t xml:space="preserve"> </w:t>
      </w:r>
      <w:r w:rsidR="00597E12">
        <w:rPr>
          <w:rFonts w:ascii="Times New Roman" w:hAnsi="Times New Roman" w:cs="Times New Roman"/>
          <w:sz w:val="24"/>
          <w:szCs w:val="24"/>
        </w:rPr>
        <w:t>Ramos et al., 2002</w:t>
      </w:r>
      <w:r w:rsidR="00BB1937">
        <w:rPr>
          <w:rFonts w:ascii="Times New Roman" w:hAnsi="Times New Roman" w:cs="Times New Roman"/>
          <w:sz w:val="24"/>
          <w:szCs w:val="24"/>
        </w:rPr>
        <w:t xml:space="preserve">). </w:t>
      </w:r>
      <w:r w:rsidR="00F6432B">
        <w:rPr>
          <w:rFonts w:ascii="Times New Roman" w:hAnsi="Times New Roman" w:cs="Times New Roman"/>
          <w:sz w:val="24"/>
          <w:szCs w:val="24"/>
        </w:rPr>
        <w:t>At 32</w:t>
      </w:r>
      <w:r w:rsidR="00F6432B" w:rsidRPr="00F6432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F6432B" w:rsidRPr="00BE47A9">
        <w:rPr>
          <w:rFonts w:ascii="Times New Roman" w:hAnsi="Times New Roman" w:cs="Times New Roman"/>
          <w:sz w:val="24"/>
          <w:szCs w:val="24"/>
          <w:lang w:val="en-CA"/>
        </w:rPr>
        <w:t>˚S</w:t>
      </w:r>
      <w:r w:rsidR="00F6432B">
        <w:rPr>
          <w:rFonts w:ascii="Times New Roman" w:hAnsi="Times New Roman" w:cs="Times New Roman"/>
          <w:sz w:val="24"/>
          <w:szCs w:val="24"/>
        </w:rPr>
        <w:t xml:space="preserve">, subduction of the ridge started at ~12 Ma, and it is inferred that the ridge has subducted in the direction parallel to its length (e.g., </w:t>
      </w:r>
      <w:proofErr w:type="spellStart"/>
      <w:r w:rsidR="00F6432B" w:rsidRPr="00E67E2D">
        <w:rPr>
          <w:rFonts w:ascii="Times" w:eastAsia="TimesNewRomanPSMT" w:hAnsi="Times" w:cs="TimesNewRomanPSMT"/>
          <w:color w:val="000000" w:themeColor="text1"/>
          <w:sz w:val="24"/>
          <w:szCs w:val="24"/>
        </w:rPr>
        <w:t>Yáñez</w:t>
      </w:r>
      <w:proofErr w:type="spellEnd"/>
      <w:r w:rsidR="00F6432B" w:rsidRPr="00E67E2D">
        <w:rPr>
          <w:rFonts w:ascii="Times" w:hAnsi="Times" w:cs="Times New Roman"/>
          <w:sz w:val="24"/>
          <w:szCs w:val="24"/>
        </w:rPr>
        <w:t xml:space="preserve"> et al., 2001</w:t>
      </w:r>
      <w:r w:rsidR="00F6432B">
        <w:rPr>
          <w:rFonts w:ascii="Times New Roman" w:hAnsi="Times New Roman" w:cs="Times New Roman"/>
          <w:sz w:val="24"/>
          <w:szCs w:val="24"/>
        </w:rPr>
        <w:t xml:space="preserve">). Our 2D </w:t>
      </w:r>
      <w:r w:rsidR="00BB1937">
        <w:rPr>
          <w:rFonts w:ascii="Times New Roman" w:hAnsi="Times New Roman" w:cs="Times New Roman"/>
          <w:sz w:val="24"/>
          <w:szCs w:val="24"/>
        </w:rPr>
        <w:t>model</w:t>
      </w:r>
      <w:r w:rsidR="008D0E12">
        <w:rPr>
          <w:rFonts w:ascii="Times New Roman" w:hAnsi="Times New Roman" w:cs="Times New Roman"/>
          <w:sz w:val="24"/>
          <w:szCs w:val="24"/>
        </w:rPr>
        <w:t>s</w:t>
      </w:r>
      <w:r w:rsidR="00BB1937">
        <w:rPr>
          <w:rFonts w:ascii="Times New Roman" w:hAnsi="Times New Roman" w:cs="Times New Roman"/>
          <w:sz w:val="24"/>
          <w:szCs w:val="24"/>
        </w:rPr>
        <w:t xml:space="preserve"> only examine</w:t>
      </w:r>
      <w:r w:rsidR="00284368">
        <w:rPr>
          <w:rFonts w:ascii="Times New Roman" w:hAnsi="Times New Roman" w:cs="Times New Roman"/>
          <w:sz w:val="24"/>
          <w:szCs w:val="24"/>
        </w:rPr>
        <w:t xml:space="preserve"> </w:t>
      </w:r>
      <w:r w:rsidR="008D0E12">
        <w:rPr>
          <w:rFonts w:ascii="Times New Roman" w:hAnsi="Times New Roman" w:cs="Times New Roman"/>
          <w:sz w:val="24"/>
          <w:szCs w:val="24"/>
        </w:rPr>
        <w:t>subduction along the subduction direction</w:t>
      </w:r>
      <w:r w:rsidR="000703EA">
        <w:rPr>
          <w:rFonts w:ascii="Times New Roman" w:hAnsi="Times New Roman" w:cs="Times New Roman"/>
          <w:sz w:val="24"/>
          <w:szCs w:val="24"/>
        </w:rPr>
        <w:t xml:space="preserve"> (X-X’ in Fig.1)</w:t>
      </w:r>
      <w:r w:rsidR="008D0E12">
        <w:rPr>
          <w:rFonts w:ascii="Times New Roman" w:hAnsi="Times New Roman" w:cs="Times New Roman"/>
          <w:sz w:val="24"/>
          <w:szCs w:val="24"/>
        </w:rPr>
        <w:t xml:space="preserve">, where the Juan Fernandez Ridge enters the </w:t>
      </w:r>
      <w:r w:rsidR="000703EA">
        <w:rPr>
          <w:rFonts w:ascii="Times New Roman" w:hAnsi="Times New Roman" w:cs="Times New Roman"/>
          <w:sz w:val="24"/>
          <w:szCs w:val="24"/>
        </w:rPr>
        <w:t>trench with the strike of the ridge parallel to the subduction direction</w:t>
      </w:r>
      <w:r w:rsidR="00BB1937">
        <w:rPr>
          <w:rFonts w:ascii="Times New Roman" w:hAnsi="Times New Roman" w:cs="Times New Roman"/>
          <w:sz w:val="24"/>
          <w:szCs w:val="24"/>
        </w:rPr>
        <w:t xml:space="preserve"> at ~32</w:t>
      </w:r>
      <w:r w:rsidR="00BB1937" w:rsidRPr="00BE47A9">
        <w:rPr>
          <w:rFonts w:ascii="Times New Roman" w:hAnsi="Times New Roman" w:cs="Times New Roman"/>
          <w:sz w:val="24"/>
          <w:szCs w:val="24"/>
          <w:lang w:val="en-CA"/>
        </w:rPr>
        <w:t>˚S</w:t>
      </w:r>
      <w:r w:rsidR="00F6432B">
        <w:rPr>
          <w:rFonts w:ascii="Times New Roman" w:hAnsi="Times New Roman" w:cs="Times New Roman"/>
          <w:sz w:val="24"/>
          <w:szCs w:val="24"/>
          <w:lang w:val="en-CA"/>
        </w:rPr>
        <w:t>, similar to the inferred subduction history at this latitude (</w:t>
      </w:r>
      <w:proofErr w:type="spellStart"/>
      <w:r w:rsidR="00F6432B" w:rsidRPr="00E67E2D">
        <w:rPr>
          <w:rFonts w:ascii="Times" w:eastAsia="TimesNewRomanPSMT" w:hAnsi="Times" w:cs="TimesNewRomanPSMT"/>
          <w:color w:val="000000" w:themeColor="text1"/>
          <w:sz w:val="24"/>
          <w:szCs w:val="24"/>
        </w:rPr>
        <w:t>Yáñez</w:t>
      </w:r>
      <w:proofErr w:type="spellEnd"/>
      <w:r w:rsidR="00F6432B" w:rsidRPr="00E67E2D">
        <w:rPr>
          <w:rFonts w:ascii="Times" w:hAnsi="Times" w:cs="Times New Roman"/>
          <w:sz w:val="24"/>
          <w:szCs w:val="24"/>
        </w:rPr>
        <w:t xml:space="preserve"> et al., 2001</w:t>
      </w:r>
      <w:r w:rsidR="00F6432B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703EA">
        <w:rPr>
          <w:rFonts w:ascii="Times New Roman" w:hAnsi="Times New Roman" w:cs="Times New Roman"/>
          <w:sz w:val="24"/>
          <w:szCs w:val="24"/>
          <w:lang w:val="en-CA"/>
        </w:rPr>
        <w:t>.</w:t>
      </w:r>
      <w:r w:rsidR="00BB1937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AA2ED9">
        <w:rPr>
          <w:rFonts w:ascii="Times New Roman" w:hAnsi="Times New Roman" w:cs="Times New Roman"/>
          <w:sz w:val="24"/>
          <w:szCs w:val="24"/>
          <w:lang w:val="en-CA"/>
        </w:rPr>
        <w:t>Owing</w:t>
      </w:r>
      <w:r w:rsidR="00D4587A">
        <w:rPr>
          <w:rFonts w:ascii="Times New Roman" w:hAnsi="Times New Roman" w:cs="Times New Roman"/>
          <w:sz w:val="24"/>
          <w:szCs w:val="24"/>
          <w:lang w:val="en-CA"/>
        </w:rPr>
        <w:t xml:space="preserve"> to the 2D </w:t>
      </w:r>
      <w:r w:rsidR="00FB3C8C">
        <w:rPr>
          <w:rFonts w:ascii="Times New Roman" w:hAnsi="Times New Roman" w:cs="Times New Roman"/>
          <w:sz w:val="24"/>
          <w:szCs w:val="24"/>
          <w:lang w:val="en-CA"/>
        </w:rPr>
        <w:t>setup</w:t>
      </w:r>
      <w:r w:rsidR="00D4587A">
        <w:rPr>
          <w:rFonts w:ascii="Times New Roman" w:hAnsi="Times New Roman" w:cs="Times New Roman"/>
          <w:sz w:val="24"/>
          <w:szCs w:val="24"/>
          <w:lang w:val="en-CA"/>
        </w:rPr>
        <w:t xml:space="preserve">, the models </w:t>
      </w:r>
      <w:r w:rsidR="00AA2ED9">
        <w:rPr>
          <w:rFonts w:ascii="Times New Roman" w:hAnsi="Times New Roman" w:cs="Times New Roman"/>
          <w:sz w:val="24"/>
          <w:szCs w:val="24"/>
          <w:lang w:val="en-CA"/>
        </w:rPr>
        <w:t>do not allow for an examination of the effect of variations in along-strike width of the ridge, which may affect the overall buoyancy of this feature and its effects on continental upli</w:t>
      </w:r>
      <w:r w:rsidR="00415EA8">
        <w:rPr>
          <w:rFonts w:ascii="Times New Roman" w:hAnsi="Times New Roman" w:cs="Times New Roman"/>
          <w:sz w:val="24"/>
          <w:szCs w:val="24"/>
          <w:lang w:val="en-CA"/>
        </w:rPr>
        <w:t>f</w:t>
      </w:r>
      <w:r w:rsidR="00AA2ED9">
        <w:rPr>
          <w:rFonts w:ascii="Times New Roman" w:hAnsi="Times New Roman" w:cs="Times New Roman"/>
          <w:sz w:val="24"/>
          <w:szCs w:val="24"/>
          <w:lang w:val="en-CA"/>
        </w:rPr>
        <w:t>t.</w:t>
      </w:r>
      <w:r w:rsidR="00FB3C8C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A77A60">
        <w:rPr>
          <w:rFonts w:ascii="Times New Roman" w:hAnsi="Times New Roman" w:cs="Times New Roman"/>
          <w:sz w:val="24"/>
          <w:szCs w:val="24"/>
          <w:lang w:val="en-CA"/>
        </w:rPr>
        <w:t>Future work</w:t>
      </w:r>
      <w:r w:rsidR="008D0E12">
        <w:rPr>
          <w:rFonts w:ascii="Times New Roman" w:hAnsi="Times New Roman" w:cs="Times New Roman"/>
          <w:sz w:val="24"/>
          <w:szCs w:val="24"/>
          <w:lang w:val="en-CA"/>
        </w:rPr>
        <w:t xml:space="preserve"> is</w:t>
      </w:r>
      <w:r w:rsidR="00A77A60">
        <w:rPr>
          <w:rFonts w:ascii="Times New Roman" w:hAnsi="Times New Roman" w:cs="Times New Roman"/>
          <w:sz w:val="24"/>
          <w:szCs w:val="24"/>
          <w:lang w:val="en-CA"/>
        </w:rPr>
        <w:t xml:space="preserve"> needed to investigate the changes along strike</w:t>
      </w:r>
      <w:r w:rsidR="00E55F1C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8D0E12">
        <w:rPr>
          <w:rFonts w:ascii="Times New Roman" w:hAnsi="Times New Roman" w:cs="Times New Roman"/>
          <w:sz w:val="24"/>
          <w:szCs w:val="24"/>
          <w:lang w:val="en-CA"/>
        </w:rPr>
        <w:t>using 3D models</w:t>
      </w:r>
      <w:r w:rsidR="00A77A60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2D21F6BF" w14:textId="4BA21903" w:rsidR="00A77A60" w:rsidRPr="007A29A0" w:rsidRDefault="00E55F1C" w:rsidP="007A29A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Pampean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region has a long deformation history </w:t>
      </w:r>
      <w:r w:rsidR="00790364">
        <w:rPr>
          <w:rFonts w:ascii="Times New Roman" w:hAnsi="Times New Roman" w:cs="Times New Roman"/>
          <w:sz w:val="24"/>
          <w:szCs w:val="24"/>
        </w:rPr>
        <w:t>with episodes of rifting and compressional events (e.g., Ramos and Kay, 1991; Schmidt et al., 1995; Richardson et al, 2013</w:t>
      </w:r>
      <w:r w:rsidR="00C3241D">
        <w:rPr>
          <w:rFonts w:ascii="Times New Roman" w:hAnsi="Times New Roman" w:cs="Times New Roman"/>
          <w:sz w:val="24"/>
          <w:szCs w:val="24"/>
        </w:rPr>
        <w:t>; Stevens-Goddard et al., 2018</w:t>
      </w:r>
      <w:r w:rsidR="00790364">
        <w:rPr>
          <w:rFonts w:ascii="Times New Roman" w:hAnsi="Times New Roman" w:cs="Times New Roman"/>
          <w:sz w:val="24"/>
          <w:szCs w:val="24"/>
        </w:rPr>
        <w:t xml:space="preserve">). </w:t>
      </w:r>
      <w:r w:rsidR="00C3241D">
        <w:rPr>
          <w:rFonts w:ascii="Times New Roman" w:hAnsi="Times New Roman" w:cs="Times New Roman"/>
          <w:sz w:val="24"/>
          <w:szCs w:val="24"/>
        </w:rPr>
        <w:t>This</w:t>
      </w:r>
      <w:r w:rsidR="00284368">
        <w:rPr>
          <w:rFonts w:ascii="Times New Roman" w:hAnsi="Times New Roman" w:cs="Times New Roman"/>
          <w:sz w:val="24"/>
          <w:szCs w:val="24"/>
        </w:rPr>
        <w:t xml:space="preserve"> is inferred to have</w:t>
      </w:r>
      <w:r w:rsidR="00C3241D">
        <w:rPr>
          <w:rFonts w:ascii="Times New Roman" w:hAnsi="Times New Roman" w:cs="Times New Roman"/>
          <w:sz w:val="24"/>
          <w:szCs w:val="24"/>
        </w:rPr>
        <w:t xml:space="preserve"> result</w:t>
      </w:r>
      <w:r w:rsidR="00284368">
        <w:rPr>
          <w:rFonts w:ascii="Times New Roman" w:hAnsi="Times New Roman" w:cs="Times New Roman"/>
          <w:sz w:val="24"/>
          <w:szCs w:val="24"/>
        </w:rPr>
        <w:t>ed</w:t>
      </w:r>
      <w:r w:rsidR="00C3241D">
        <w:rPr>
          <w:rFonts w:ascii="Times New Roman" w:hAnsi="Times New Roman" w:cs="Times New Roman"/>
          <w:sz w:val="24"/>
          <w:szCs w:val="24"/>
        </w:rPr>
        <w:t xml:space="preserve"> in </w:t>
      </w:r>
      <w:r>
        <w:rPr>
          <w:rFonts w:ascii="Times New Roman" w:hAnsi="Times New Roman" w:cs="Times New Roman"/>
          <w:sz w:val="24"/>
          <w:szCs w:val="24"/>
        </w:rPr>
        <w:t xml:space="preserve">high surface </w:t>
      </w:r>
      <w:r>
        <w:rPr>
          <w:rFonts w:ascii="Times New Roman" w:hAnsi="Times New Roman" w:cs="Times New Roman"/>
          <w:sz w:val="24"/>
          <w:szCs w:val="24"/>
        </w:rPr>
        <w:lastRenderedPageBreak/>
        <w:t>elevation</w:t>
      </w:r>
      <w:r w:rsidR="00217B5C">
        <w:rPr>
          <w:rFonts w:ascii="Times New Roman" w:hAnsi="Times New Roman" w:cs="Times New Roman"/>
          <w:sz w:val="24"/>
          <w:szCs w:val="24"/>
        </w:rPr>
        <w:t xml:space="preserve"> and thickened crust</w:t>
      </w:r>
      <w:r>
        <w:rPr>
          <w:rFonts w:ascii="Times New Roman" w:hAnsi="Times New Roman" w:cs="Times New Roman"/>
          <w:sz w:val="24"/>
          <w:szCs w:val="24"/>
        </w:rPr>
        <w:t xml:space="preserve"> in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Precordillera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241D">
        <w:rPr>
          <w:rFonts w:ascii="Times New Roman" w:hAnsi="Times New Roman" w:cs="Times New Roman"/>
          <w:sz w:val="24"/>
          <w:szCs w:val="24"/>
        </w:rPr>
        <w:t xml:space="preserve">and possible </w:t>
      </w:r>
      <w:proofErr w:type="spellStart"/>
      <w:r w:rsidR="00C3241D">
        <w:rPr>
          <w:rFonts w:ascii="Times New Roman" w:hAnsi="Times New Roman" w:cs="Times New Roman"/>
          <w:sz w:val="24"/>
          <w:szCs w:val="24"/>
        </w:rPr>
        <w:t>paleotopography</w:t>
      </w:r>
      <w:proofErr w:type="spellEnd"/>
      <w:r w:rsidR="00C3241D">
        <w:rPr>
          <w:rFonts w:ascii="Times New Roman" w:hAnsi="Times New Roman" w:cs="Times New Roman"/>
          <w:sz w:val="24"/>
          <w:szCs w:val="24"/>
        </w:rPr>
        <w:t xml:space="preserve"> in the Sierras </w:t>
      </w:r>
      <w:proofErr w:type="spellStart"/>
      <w:r w:rsidR="00C3241D">
        <w:rPr>
          <w:rFonts w:ascii="Times New Roman" w:hAnsi="Times New Roman" w:cs="Times New Roman"/>
          <w:sz w:val="24"/>
          <w:szCs w:val="24"/>
        </w:rPr>
        <w:t>Pampeanas</w:t>
      </w:r>
      <w:proofErr w:type="spellEnd"/>
      <w:r w:rsidR="00C3241D">
        <w:rPr>
          <w:rFonts w:ascii="Times New Roman" w:hAnsi="Times New Roman" w:cs="Times New Roman"/>
          <w:sz w:val="24"/>
          <w:szCs w:val="24"/>
        </w:rPr>
        <w:t xml:space="preserve"> before </w:t>
      </w:r>
      <w:r w:rsidR="00284368">
        <w:rPr>
          <w:rFonts w:ascii="Times New Roman" w:hAnsi="Times New Roman" w:cs="Times New Roman"/>
          <w:sz w:val="24"/>
          <w:szCs w:val="24"/>
        </w:rPr>
        <w:t xml:space="preserve">the </w:t>
      </w:r>
      <w:r w:rsidR="00C3241D">
        <w:rPr>
          <w:rFonts w:ascii="Times New Roman" w:hAnsi="Times New Roman" w:cs="Times New Roman"/>
          <w:sz w:val="24"/>
          <w:szCs w:val="24"/>
        </w:rPr>
        <w:t xml:space="preserve">Miocene (Stevens-Goddard and </w:t>
      </w:r>
      <w:proofErr w:type="spellStart"/>
      <w:r w:rsidR="00C3241D">
        <w:rPr>
          <w:rFonts w:ascii="Times New Roman" w:hAnsi="Times New Roman" w:cs="Times New Roman"/>
          <w:sz w:val="24"/>
          <w:szCs w:val="24"/>
        </w:rPr>
        <w:t>Carrapa</w:t>
      </w:r>
      <w:proofErr w:type="spellEnd"/>
      <w:r w:rsidR="00C3241D">
        <w:rPr>
          <w:rFonts w:ascii="Times New Roman" w:hAnsi="Times New Roman" w:cs="Times New Roman"/>
          <w:sz w:val="24"/>
          <w:szCs w:val="24"/>
        </w:rPr>
        <w:t>, 2017; Stevens-Goddard et al., 2018).</w:t>
      </w:r>
      <w:r w:rsidR="006257BA">
        <w:rPr>
          <w:rFonts w:ascii="Times New Roman" w:hAnsi="Times New Roman" w:cs="Times New Roman"/>
          <w:sz w:val="24"/>
          <w:szCs w:val="24"/>
        </w:rPr>
        <w:t xml:space="preserve"> These pre-existing structures </w:t>
      </w:r>
      <w:r w:rsidR="00284368">
        <w:rPr>
          <w:rFonts w:ascii="Times New Roman" w:hAnsi="Times New Roman" w:cs="Times New Roman"/>
          <w:sz w:val="24"/>
          <w:szCs w:val="24"/>
        </w:rPr>
        <w:t>may</w:t>
      </w:r>
      <w:r w:rsidR="006257BA">
        <w:rPr>
          <w:rFonts w:ascii="Times New Roman" w:hAnsi="Times New Roman" w:cs="Times New Roman"/>
          <w:sz w:val="24"/>
          <w:szCs w:val="24"/>
        </w:rPr>
        <w:t xml:space="preserve"> have affected the deformation patt</w:t>
      </w:r>
      <w:r w:rsidR="00217B5C">
        <w:rPr>
          <w:rFonts w:ascii="Times New Roman" w:hAnsi="Times New Roman" w:cs="Times New Roman"/>
          <w:sz w:val="24"/>
          <w:szCs w:val="24"/>
        </w:rPr>
        <w:t>ern</w:t>
      </w:r>
      <w:r w:rsidR="006257BA">
        <w:rPr>
          <w:rFonts w:ascii="Times New Roman" w:hAnsi="Times New Roman" w:cs="Times New Roman"/>
          <w:sz w:val="24"/>
          <w:szCs w:val="24"/>
        </w:rPr>
        <w:t xml:space="preserve"> in the Sierras </w:t>
      </w:r>
      <w:proofErr w:type="spellStart"/>
      <w:r w:rsidR="006257BA">
        <w:rPr>
          <w:rFonts w:ascii="Times New Roman" w:hAnsi="Times New Roman" w:cs="Times New Roman"/>
          <w:sz w:val="24"/>
          <w:szCs w:val="24"/>
        </w:rPr>
        <w:t>Pampean</w:t>
      </w:r>
      <w:r w:rsidR="00217B5C">
        <w:rPr>
          <w:rFonts w:ascii="Times New Roman" w:hAnsi="Times New Roman" w:cs="Times New Roman"/>
          <w:sz w:val="24"/>
          <w:szCs w:val="24"/>
        </w:rPr>
        <w:t>a</w:t>
      </w:r>
      <w:r w:rsidR="006257B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6257BA">
        <w:rPr>
          <w:rFonts w:ascii="Times New Roman" w:hAnsi="Times New Roman" w:cs="Times New Roman"/>
          <w:sz w:val="24"/>
          <w:szCs w:val="24"/>
        </w:rPr>
        <w:t xml:space="preserve"> during the </w:t>
      </w:r>
      <w:proofErr w:type="spellStart"/>
      <w:r w:rsidR="006257BA">
        <w:rPr>
          <w:rFonts w:ascii="Times New Roman" w:hAnsi="Times New Roman" w:cs="Times New Roman"/>
          <w:sz w:val="24"/>
          <w:szCs w:val="24"/>
        </w:rPr>
        <w:t>Pampean</w:t>
      </w:r>
      <w:proofErr w:type="spellEnd"/>
      <w:r w:rsidR="006257BA">
        <w:rPr>
          <w:rFonts w:ascii="Times New Roman" w:hAnsi="Times New Roman" w:cs="Times New Roman"/>
          <w:sz w:val="24"/>
          <w:szCs w:val="24"/>
        </w:rPr>
        <w:t xml:space="preserve"> flat-slab subduct</w:t>
      </w:r>
      <w:r w:rsidR="00217B5C">
        <w:rPr>
          <w:rFonts w:ascii="Times New Roman" w:hAnsi="Times New Roman" w:cs="Times New Roman"/>
          <w:sz w:val="24"/>
          <w:szCs w:val="24"/>
        </w:rPr>
        <w:t>i</w:t>
      </w:r>
      <w:r w:rsidR="006257BA">
        <w:rPr>
          <w:rFonts w:ascii="Times New Roman" w:hAnsi="Times New Roman" w:cs="Times New Roman"/>
          <w:sz w:val="24"/>
          <w:szCs w:val="24"/>
        </w:rPr>
        <w:t>on</w:t>
      </w:r>
      <w:r w:rsidR="00217B5C">
        <w:rPr>
          <w:rFonts w:ascii="Times New Roman" w:hAnsi="Times New Roman" w:cs="Times New Roman"/>
          <w:sz w:val="24"/>
          <w:szCs w:val="24"/>
        </w:rPr>
        <w:t xml:space="preserve"> by adding </w:t>
      </w:r>
      <w:r w:rsidR="00284368">
        <w:rPr>
          <w:rFonts w:ascii="Times New Roman" w:hAnsi="Times New Roman" w:cs="Times New Roman"/>
          <w:sz w:val="24"/>
          <w:szCs w:val="24"/>
        </w:rPr>
        <w:t xml:space="preserve">an </w:t>
      </w:r>
      <w:r w:rsidR="00217B5C">
        <w:rPr>
          <w:rFonts w:ascii="Times New Roman" w:hAnsi="Times New Roman" w:cs="Times New Roman"/>
          <w:sz w:val="24"/>
          <w:szCs w:val="24"/>
        </w:rPr>
        <w:t>e</w:t>
      </w:r>
      <w:r w:rsidR="0002396B">
        <w:rPr>
          <w:rFonts w:ascii="Times New Roman" w:hAnsi="Times New Roman" w:cs="Times New Roman"/>
          <w:sz w:val="24"/>
          <w:szCs w:val="24"/>
        </w:rPr>
        <w:t xml:space="preserve">levation load and </w:t>
      </w:r>
      <w:r w:rsidR="00284368">
        <w:rPr>
          <w:rFonts w:ascii="Times New Roman" w:hAnsi="Times New Roman" w:cs="Times New Roman"/>
          <w:sz w:val="24"/>
          <w:szCs w:val="24"/>
        </w:rPr>
        <w:t xml:space="preserve">creating </w:t>
      </w:r>
      <w:r w:rsidR="0002396B">
        <w:rPr>
          <w:rFonts w:ascii="Times New Roman" w:hAnsi="Times New Roman" w:cs="Times New Roman"/>
          <w:sz w:val="24"/>
          <w:szCs w:val="24"/>
        </w:rPr>
        <w:t>weak zones,</w:t>
      </w:r>
      <w:r w:rsidR="00284368">
        <w:rPr>
          <w:rFonts w:ascii="Times New Roman" w:hAnsi="Times New Roman" w:cs="Times New Roman"/>
          <w:sz w:val="24"/>
          <w:szCs w:val="24"/>
        </w:rPr>
        <w:t xml:space="preserve"> and they may contribute to</w:t>
      </w:r>
      <w:r w:rsidR="00217B5C">
        <w:rPr>
          <w:rFonts w:ascii="Times New Roman" w:hAnsi="Times New Roman" w:cs="Times New Roman"/>
          <w:sz w:val="24"/>
          <w:szCs w:val="24"/>
        </w:rPr>
        <w:t xml:space="preserve"> the present-day relief in the Sierras </w:t>
      </w:r>
      <w:proofErr w:type="spellStart"/>
      <w:r w:rsidR="00217B5C">
        <w:rPr>
          <w:rFonts w:ascii="Times New Roman" w:hAnsi="Times New Roman" w:cs="Times New Roman"/>
          <w:sz w:val="24"/>
          <w:szCs w:val="24"/>
        </w:rPr>
        <w:t>Pampeanas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(e.g.</w:t>
      </w:r>
      <w:r w:rsidR="00C3241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Stevens-Goddard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Carrapa</w:t>
      </w:r>
      <w:proofErr w:type="spellEnd"/>
      <w:r>
        <w:rPr>
          <w:rFonts w:ascii="Times New Roman" w:hAnsi="Times New Roman" w:cs="Times New Roman"/>
          <w:sz w:val="24"/>
          <w:szCs w:val="24"/>
        </w:rPr>
        <w:t>, 2017</w:t>
      </w:r>
      <w:r w:rsidR="00217B5C">
        <w:rPr>
          <w:rFonts w:ascii="Times New Roman" w:hAnsi="Times New Roman" w:cs="Times New Roman"/>
          <w:sz w:val="24"/>
          <w:szCs w:val="24"/>
        </w:rPr>
        <w:t>; Stevens-Goddard et al., 2018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217B5C">
        <w:rPr>
          <w:rFonts w:ascii="Times New Roman" w:hAnsi="Times New Roman" w:cs="Times New Roman"/>
          <w:sz w:val="24"/>
          <w:szCs w:val="24"/>
        </w:rPr>
        <w:t xml:space="preserve">Our </w:t>
      </w:r>
      <w:r w:rsidR="00A77A60">
        <w:rPr>
          <w:rFonts w:ascii="Times New Roman" w:hAnsi="Times New Roman" w:cs="Times New Roman"/>
          <w:sz w:val="24"/>
          <w:szCs w:val="24"/>
        </w:rPr>
        <w:t xml:space="preserve">models neglect the effects of </w:t>
      </w:r>
      <w:proofErr w:type="spellStart"/>
      <w:r w:rsidR="00A77A60">
        <w:rPr>
          <w:rFonts w:ascii="Times New Roman" w:hAnsi="Times New Roman" w:cs="Times New Roman"/>
          <w:sz w:val="24"/>
          <w:szCs w:val="24"/>
        </w:rPr>
        <w:t>paleotopography</w:t>
      </w:r>
      <w:proofErr w:type="spellEnd"/>
      <w:r w:rsidR="00A77A60">
        <w:rPr>
          <w:rFonts w:ascii="Times New Roman" w:hAnsi="Times New Roman" w:cs="Times New Roman"/>
          <w:sz w:val="24"/>
          <w:szCs w:val="24"/>
        </w:rPr>
        <w:t xml:space="preserve"> and assume a</w:t>
      </w:r>
      <w:r w:rsidR="00217B5C">
        <w:rPr>
          <w:rFonts w:ascii="Times New Roman" w:hAnsi="Times New Roman" w:cs="Times New Roman"/>
          <w:sz w:val="24"/>
          <w:szCs w:val="24"/>
        </w:rPr>
        <w:t>n initially uniform crustal thickness and</w:t>
      </w:r>
      <w:r w:rsidR="00A77A60">
        <w:rPr>
          <w:rFonts w:ascii="Times New Roman" w:hAnsi="Times New Roman" w:cs="Times New Roman"/>
          <w:sz w:val="24"/>
          <w:szCs w:val="24"/>
        </w:rPr>
        <w:t xml:space="preserve"> flat</w:t>
      </w:r>
      <w:r w:rsidR="00217B5C">
        <w:rPr>
          <w:rFonts w:ascii="Times New Roman" w:hAnsi="Times New Roman" w:cs="Times New Roman"/>
          <w:sz w:val="24"/>
          <w:szCs w:val="24"/>
        </w:rPr>
        <w:t xml:space="preserve"> ground</w:t>
      </w:r>
      <w:r w:rsidR="00A77A60">
        <w:rPr>
          <w:rFonts w:ascii="Times New Roman" w:hAnsi="Times New Roman" w:cs="Times New Roman"/>
          <w:sz w:val="24"/>
          <w:szCs w:val="24"/>
        </w:rPr>
        <w:t xml:space="preserve"> surface at the beginning of the model run. </w:t>
      </w:r>
      <w:r w:rsidR="0002396B">
        <w:rPr>
          <w:rFonts w:ascii="Times New Roman" w:hAnsi="Times New Roman" w:cs="Times New Roman"/>
          <w:sz w:val="24"/>
          <w:szCs w:val="24"/>
        </w:rPr>
        <w:t xml:space="preserve">After model initiation in phases one and two, the topography at 0 </w:t>
      </w:r>
      <w:proofErr w:type="spellStart"/>
      <w:r w:rsidR="0002396B">
        <w:rPr>
          <w:rFonts w:ascii="Times New Roman" w:hAnsi="Times New Roman" w:cs="Times New Roman"/>
          <w:sz w:val="24"/>
          <w:szCs w:val="24"/>
        </w:rPr>
        <w:t>m.y</w:t>
      </w:r>
      <w:proofErr w:type="spellEnd"/>
      <w:r w:rsidR="0002396B">
        <w:rPr>
          <w:rFonts w:ascii="Times New Roman" w:hAnsi="Times New Roman" w:cs="Times New Roman"/>
          <w:sz w:val="24"/>
          <w:szCs w:val="24"/>
        </w:rPr>
        <w:t xml:space="preserve">. is due to flexure caused by steep-angle subduction. </w:t>
      </w:r>
      <w:r w:rsidR="00A77A60">
        <w:rPr>
          <w:rFonts w:ascii="Times New Roman" w:hAnsi="Times New Roman" w:cs="Times New Roman"/>
          <w:sz w:val="24"/>
          <w:szCs w:val="24"/>
        </w:rPr>
        <w:t xml:space="preserve">Thus, our </w:t>
      </w:r>
      <w:r w:rsidR="0002396B">
        <w:rPr>
          <w:rFonts w:ascii="Times New Roman" w:hAnsi="Times New Roman" w:cs="Times New Roman"/>
          <w:sz w:val="24"/>
          <w:szCs w:val="24"/>
        </w:rPr>
        <w:t xml:space="preserve">models allow us to explore </w:t>
      </w:r>
      <w:r w:rsidR="00A77A60">
        <w:rPr>
          <w:rFonts w:ascii="Times New Roman" w:hAnsi="Times New Roman" w:cs="Times New Roman"/>
          <w:sz w:val="24"/>
          <w:szCs w:val="24"/>
        </w:rPr>
        <w:t xml:space="preserve">the dynamic effect of the flat-slab subduction on the surface topography. </w:t>
      </w:r>
      <w:r w:rsidR="003D517D">
        <w:rPr>
          <w:rFonts w:ascii="Times New Roman" w:hAnsi="Times New Roman" w:cs="Times New Roman"/>
          <w:sz w:val="24"/>
          <w:szCs w:val="24"/>
        </w:rPr>
        <w:t>The effect of pre-existing surface topography</w:t>
      </w:r>
      <w:r w:rsidR="0002396B">
        <w:rPr>
          <w:rFonts w:ascii="Times New Roman" w:hAnsi="Times New Roman" w:cs="Times New Roman"/>
          <w:sz w:val="24"/>
          <w:szCs w:val="24"/>
        </w:rPr>
        <w:t xml:space="preserve"> and crustal thickness variations</w:t>
      </w:r>
      <w:r w:rsidR="003D517D">
        <w:rPr>
          <w:rFonts w:ascii="Times New Roman" w:hAnsi="Times New Roman" w:cs="Times New Roman"/>
          <w:sz w:val="24"/>
          <w:szCs w:val="24"/>
        </w:rPr>
        <w:t xml:space="preserve"> on the deformation </w:t>
      </w:r>
      <w:r w:rsidR="006B01C4">
        <w:rPr>
          <w:rFonts w:ascii="Times New Roman" w:hAnsi="Times New Roman" w:cs="Times New Roman"/>
          <w:sz w:val="24"/>
          <w:szCs w:val="24"/>
        </w:rPr>
        <w:t>require</w:t>
      </w:r>
      <w:r w:rsidR="003D517D">
        <w:rPr>
          <w:rFonts w:ascii="Times New Roman" w:hAnsi="Times New Roman" w:cs="Times New Roman"/>
          <w:sz w:val="24"/>
          <w:szCs w:val="24"/>
        </w:rPr>
        <w:t xml:space="preserve"> future investigation. </w:t>
      </w:r>
    </w:p>
    <w:p w14:paraId="107FBD41" w14:textId="77777777" w:rsidR="00CE66D6" w:rsidRPr="007A29A0" w:rsidRDefault="00CE66D6" w:rsidP="007D322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B9CD301" w14:textId="766A5685" w:rsidR="00940C39" w:rsidRPr="00903F82" w:rsidRDefault="00940C39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Supplemental model plots and video</w:t>
      </w:r>
    </w:p>
    <w:p w14:paraId="7408C088" w14:textId="285DBBB4" w:rsidR="00405F77" w:rsidRDefault="00E8288D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S2 shows the full model domain for the model shown in Fig</w:t>
      </w:r>
      <w:r w:rsidR="00CC3417">
        <w:rPr>
          <w:rFonts w:ascii="Times New Roman" w:hAnsi="Times New Roman" w:cs="Times New Roman"/>
          <w:sz w:val="24"/>
          <w:szCs w:val="24"/>
        </w:rPr>
        <w:t>ure</w:t>
      </w:r>
      <w:r>
        <w:rPr>
          <w:rFonts w:ascii="Times New Roman" w:hAnsi="Times New Roman" w:cs="Times New Roman"/>
          <w:sz w:val="24"/>
          <w:szCs w:val="24"/>
        </w:rPr>
        <w:t xml:space="preserve"> 2B, where there is a flat slab and continental weak zones. An animation of this model is shown in Movie S1 with a time increment of 0.5 </w:t>
      </w:r>
      <w:proofErr w:type="spellStart"/>
      <w:r>
        <w:rPr>
          <w:rFonts w:ascii="Times New Roman" w:hAnsi="Times New Roman" w:cs="Times New Roman"/>
          <w:sz w:val="24"/>
          <w:szCs w:val="24"/>
        </w:rPr>
        <w:t>m.y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378A8">
        <w:rPr>
          <w:rFonts w:ascii="Times New Roman" w:hAnsi="Times New Roman" w:cs="Times New Roman"/>
          <w:sz w:val="24"/>
          <w:szCs w:val="24"/>
        </w:rPr>
        <w:t xml:space="preserve"> between model frames. Figure S3 shows </w:t>
      </w:r>
      <w:r w:rsidR="004211C3">
        <w:rPr>
          <w:rFonts w:ascii="Times New Roman" w:hAnsi="Times New Roman" w:cs="Times New Roman"/>
          <w:sz w:val="24"/>
          <w:szCs w:val="24"/>
        </w:rPr>
        <w:t>the s</w:t>
      </w:r>
      <w:r w:rsidR="004211C3" w:rsidRPr="004211C3">
        <w:rPr>
          <w:rFonts w:ascii="Times New Roman" w:hAnsi="Times New Roman" w:cs="Times New Roman"/>
          <w:sz w:val="24"/>
          <w:szCs w:val="24"/>
        </w:rPr>
        <w:t>urface maximum shear strain of model in Figure 2C</w:t>
      </w:r>
      <w:r w:rsidR="004211C3">
        <w:rPr>
          <w:rFonts w:ascii="Times New Roman" w:hAnsi="Times New Roman" w:cs="Times New Roman"/>
          <w:sz w:val="24"/>
          <w:szCs w:val="24"/>
        </w:rPr>
        <w:t xml:space="preserve"> which has continental weak zones </w:t>
      </w:r>
      <w:r w:rsidR="000B6890">
        <w:rPr>
          <w:rFonts w:ascii="Times New Roman" w:hAnsi="Times New Roman" w:cs="Times New Roman"/>
          <w:sz w:val="24"/>
          <w:szCs w:val="24"/>
        </w:rPr>
        <w:t>and</w:t>
      </w:r>
      <w:r w:rsidR="004211C3">
        <w:rPr>
          <w:rFonts w:ascii="Times New Roman" w:hAnsi="Times New Roman" w:cs="Times New Roman"/>
          <w:sz w:val="24"/>
          <w:szCs w:val="24"/>
        </w:rPr>
        <w:t xml:space="preserve"> steep-angle subduction.</w:t>
      </w:r>
    </w:p>
    <w:p w14:paraId="6C84AF15" w14:textId="5E33A7ED" w:rsidR="00405F77" w:rsidRDefault="00405F77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S</w:t>
      </w:r>
      <w:r w:rsidR="004211C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shows the effect</w:t>
      </w:r>
      <w:r w:rsidR="00E56A0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var</w:t>
      </w:r>
      <w:r w:rsidR="00C317A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ations in the depth of the weak zones</w:t>
      </w:r>
      <w:r w:rsidR="000B6890">
        <w:rPr>
          <w:rFonts w:ascii="Times New Roman" w:hAnsi="Times New Roman" w:cs="Times New Roman"/>
          <w:sz w:val="24"/>
          <w:szCs w:val="24"/>
        </w:rPr>
        <w:t xml:space="preserve"> for models with a flat slab</w:t>
      </w:r>
      <w:r>
        <w:rPr>
          <w:rFonts w:ascii="Times New Roman" w:hAnsi="Times New Roman" w:cs="Times New Roman"/>
          <w:sz w:val="24"/>
          <w:szCs w:val="24"/>
        </w:rPr>
        <w:t>. In Fig</w:t>
      </w:r>
      <w:r w:rsidR="00CC3417">
        <w:rPr>
          <w:rFonts w:ascii="Times New Roman" w:hAnsi="Times New Roman" w:cs="Times New Roman"/>
          <w:sz w:val="24"/>
          <w:szCs w:val="24"/>
        </w:rPr>
        <w:t xml:space="preserve">ure </w:t>
      </w:r>
      <w:r>
        <w:rPr>
          <w:rFonts w:ascii="Times New Roman" w:hAnsi="Times New Roman" w:cs="Times New Roman"/>
          <w:sz w:val="24"/>
          <w:szCs w:val="24"/>
        </w:rPr>
        <w:t>S</w:t>
      </w:r>
      <w:r w:rsidR="004211C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A, the weak zones are limited to the upper continental crust. </w:t>
      </w:r>
      <w:r w:rsidR="00C317A4">
        <w:rPr>
          <w:rFonts w:ascii="Times New Roman" w:hAnsi="Times New Roman" w:cs="Times New Roman"/>
          <w:sz w:val="24"/>
          <w:szCs w:val="24"/>
        </w:rPr>
        <w:t>During the development and growth of the flat slab, there is negligible deformation of the continent. Fig</w:t>
      </w:r>
      <w:r w:rsidR="00CC3417">
        <w:rPr>
          <w:rFonts w:ascii="Times New Roman" w:hAnsi="Times New Roman" w:cs="Times New Roman"/>
          <w:sz w:val="24"/>
          <w:szCs w:val="24"/>
        </w:rPr>
        <w:t>ure</w:t>
      </w:r>
      <w:r w:rsidR="00C317A4">
        <w:rPr>
          <w:rFonts w:ascii="Times New Roman" w:hAnsi="Times New Roman" w:cs="Times New Roman"/>
          <w:sz w:val="24"/>
          <w:szCs w:val="24"/>
        </w:rPr>
        <w:t xml:space="preserve"> S</w:t>
      </w:r>
      <w:r w:rsidR="004211C3">
        <w:rPr>
          <w:rFonts w:ascii="Times New Roman" w:hAnsi="Times New Roman" w:cs="Times New Roman"/>
          <w:sz w:val="24"/>
          <w:szCs w:val="24"/>
        </w:rPr>
        <w:t>4</w:t>
      </w:r>
      <w:r w:rsidR="00C317A4">
        <w:rPr>
          <w:rFonts w:ascii="Times New Roman" w:hAnsi="Times New Roman" w:cs="Times New Roman"/>
          <w:sz w:val="24"/>
          <w:szCs w:val="24"/>
        </w:rPr>
        <w:t xml:space="preserve">B show a model </w:t>
      </w:r>
      <w:r w:rsidR="00E56A05">
        <w:rPr>
          <w:rFonts w:ascii="Times New Roman" w:hAnsi="Times New Roman" w:cs="Times New Roman"/>
          <w:sz w:val="24"/>
          <w:szCs w:val="24"/>
        </w:rPr>
        <w:t xml:space="preserve">in which </w:t>
      </w:r>
      <w:r w:rsidR="00C317A4">
        <w:rPr>
          <w:rFonts w:ascii="Times New Roman" w:hAnsi="Times New Roman" w:cs="Times New Roman"/>
          <w:sz w:val="24"/>
          <w:szCs w:val="24"/>
        </w:rPr>
        <w:t xml:space="preserve">the weak zones extend through the </w:t>
      </w:r>
      <w:r w:rsidR="00CA3E6C">
        <w:rPr>
          <w:rFonts w:ascii="Times New Roman" w:hAnsi="Times New Roman" w:cs="Times New Roman"/>
          <w:sz w:val="24"/>
          <w:szCs w:val="24"/>
        </w:rPr>
        <w:t xml:space="preserve">entire </w:t>
      </w:r>
      <w:r w:rsidR="00C317A4">
        <w:rPr>
          <w:rFonts w:ascii="Times New Roman" w:hAnsi="Times New Roman" w:cs="Times New Roman"/>
          <w:sz w:val="24"/>
          <w:szCs w:val="24"/>
        </w:rPr>
        <w:t xml:space="preserve">continental crust and the top 36 km of the mantle lithosphere. In this model, </w:t>
      </w:r>
      <w:r w:rsidR="0070739A">
        <w:rPr>
          <w:rFonts w:ascii="Times New Roman" w:hAnsi="Times New Roman" w:cs="Times New Roman"/>
          <w:sz w:val="24"/>
          <w:szCs w:val="24"/>
        </w:rPr>
        <w:t xml:space="preserve">significant </w:t>
      </w:r>
      <w:r w:rsidR="00C317A4">
        <w:rPr>
          <w:rFonts w:ascii="Times New Roman" w:hAnsi="Times New Roman" w:cs="Times New Roman"/>
          <w:sz w:val="24"/>
          <w:szCs w:val="24"/>
        </w:rPr>
        <w:t>deformation occur</w:t>
      </w:r>
      <w:r w:rsidR="0070739A">
        <w:rPr>
          <w:rFonts w:ascii="Times New Roman" w:hAnsi="Times New Roman" w:cs="Times New Roman"/>
          <w:sz w:val="24"/>
          <w:szCs w:val="24"/>
        </w:rPr>
        <w:t>s</w:t>
      </w:r>
      <w:r w:rsidR="00C317A4">
        <w:rPr>
          <w:rFonts w:ascii="Times New Roman" w:hAnsi="Times New Roman" w:cs="Times New Roman"/>
          <w:sz w:val="24"/>
          <w:szCs w:val="24"/>
        </w:rPr>
        <w:t xml:space="preserve"> and causes </w:t>
      </w:r>
      <w:r w:rsidR="006805AF">
        <w:rPr>
          <w:rFonts w:ascii="Times New Roman" w:hAnsi="Times New Roman" w:cs="Times New Roman"/>
          <w:sz w:val="24"/>
          <w:szCs w:val="24"/>
        </w:rPr>
        <w:t xml:space="preserve">over 6 km uplift and over 150 km shortening. </w:t>
      </w:r>
      <w:r w:rsidR="00FA27E3">
        <w:rPr>
          <w:rFonts w:ascii="Times New Roman" w:hAnsi="Times New Roman" w:cs="Times New Roman"/>
          <w:sz w:val="24"/>
          <w:szCs w:val="24"/>
        </w:rPr>
        <w:t xml:space="preserve">With the </w:t>
      </w:r>
      <w:r w:rsidR="0070739A">
        <w:rPr>
          <w:rFonts w:ascii="Times New Roman" w:hAnsi="Times New Roman" w:cs="Times New Roman"/>
          <w:sz w:val="24"/>
          <w:szCs w:val="24"/>
        </w:rPr>
        <w:t>large</w:t>
      </w:r>
      <w:r w:rsidR="00FA27E3">
        <w:rPr>
          <w:rFonts w:ascii="Times New Roman" w:hAnsi="Times New Roman" w:cs="Times New Roman"/>
          <w:sz w:val="24"/>
          <w:szCs w:val="24"/>
        </w:rPr>
        <w:t xml:space="preserve"> amount of shortening, the slab does not have enough time to from a flat geometry within 12 </w:t>
      </w:r>
      <w:proofErr w:type="spellStart"/>
      <w:r w:rsidR="00FA27E3">
        <w:rPr>
          <w:rFonts w:ascii="Times New Roman" w:hAnsi="Times New Roman" w:cs="Times New Roman"/>
          <w:sz w:val="24"/>
          <w:szCs w:val="24"/>
        </w:rPr>
        <w:t>m.y</w:t>
      </w:r>
      <w:proofErr w:type="spellEnd"/>
      <w:r w:rsidR="00FA27E3">
        <w:rPr>
          <w:rFonts w:ascii="Times New Roman" w:hAnsi="Times New Roman" w:cs="Times New Roman"/>
          <w:sz w:val="24"/>
          <w:szCs w:val="24"/>
        </w:rPr>
        <w:t xml:space="preserve">. model run. When the buoyant ridge reaches </w:t>
      </w:r>
      <w:r w:rsidR="00CA3E6C">
        <w:rPr>
          <w:rFonts w:ascii="Times New Roman" w:hAnsi="Times New Roman" w:cs="Times New Roman"/>
          <w:sz w:val="24"/>
          <w:szCs w:val="24"/>
        </w:rPr>
        <w:t xml:space="preserve">the area </w:t>
      </w:r>
      <w:r w:rsidR="00FA27E3">
        <w:rPr>
          <w:rFonts w:ascii="Times New Roman" w:hAnsi="Times New Roman" w:cs="Times New Roman"/>
          <w:sz w:val="24"/>
          <w:szCs w:val="24"/>
        </w:rPr>
        <w:t>beneath the seaward weak zones, dynamic surface uplift inh</w:t>
      </w:r>
      <w:r w:rsidR="0070739A">
        <w:rPr>
          <w:rFonts w:ascii="Times New Roman" w:hAnsi="Times New Roman" w:cs="Times New Roman"/>
          <w:sz w:val="24"/>
          <w:szCs w:val="24"/>
        </w:rPr>
        <w:t>i</w:t>
      </w:r>
      <w:r w:rsidR="00FA27E3">
        <w:rPr>
          <w:rFonts w:ascii="Times New Roman" w:hAnsi="Times New Roman" w:cs="Times New Roman"/>
          <w:sz w:val="24"/>
          <w:szCs w:val="24"/>
        </w:rPr>
        <w:t>bits deformation</w:t>
      </w:r>
      <w:r w:rsidR="0070739A">
        <w:rPr>
          <w:rFonts w:ascii="Times New Roman" w:hAnsi="Times New Roman" w:cs="Times New Roman"/>
          <w:sz w:val="24"/>
          <w:szCs w:val="24"/>
        </w:rPr>
        <w:t xml:space="preserve"> in these zones</w:t>
      </w:r>
      <w:r w:rsidR="00FA27E3">
        <w:rPr>
          <w:rFonts w:ascii="Times New Roman" w:hAnsi="Times New Roman" w:cs="Times New Roman"/>
          <w:sz w:val="24"/>
          <w:szCs w:val="24"/>
        </w:rPr>
        <w:t>. The two models in Figure S</w:t>
      </w:r>
      <w:r w:rsidR="004211C3">
        <w:rPr>
          <w:rFonts w:ascii="Times New Roman" w:hAnsi="Times New Roman" w:cs="Times New Roman"/>
          <w:sz w:val="24"/>
          <w:szCs w:val="24"/>
        </w:rPr>
        <w:t>4</w:t>
      </w:r>
      <w:r w:rsidR="00FA27E3">
        <w:rPr>
          <w:rFonts w:ascii="Times New Roman" w:hAnsi="Times New Roman" w:cs="Times New Roman"/>
          <w:sz w:val="24"/>
          <w:szCs w:val="24"/>
        </w:rPr>
        <w:t xml:space="preserve"> </w:t>
      </w:r>
      <w:r w:rsidR="00CA3E6C">
        <w:rPr>
          <w:rFonts w:ascii="Times New Roman" w:hAnsi="Times New Roman" w:cs="Times New Roman"/>
          <w:sz w:val="24"/>
          <w:szCs w:val="24"/>
        </w:rPr>
        <w:t>and</w:t>
      </w:r>
      <w:r w:rsidR="00FA27E3">
        <w:rPr>
          <w:rFonts w:ascii="Times New Roman" w:hAnsi="Times New Roman" w:cs="Times New Roman"/>
          <w:sz w:val="24"/>
          <w:szCs w:val="24"/>
        </w:rPr>
        <w:t xml:space="preserve"> the model shown in Fig</w:t>
      </w:r>
      <w:r w:rsidR="00CC3417">
        <w:rPr>
          <w:rFonts w:ascii="Times New Roman" w:hAnsi="Times New Roman" w:cs="Times New Roman"/>
          <w:sz w:val="24"/>
          <w:szCs w:val="24"/>
        </w:rPr>
        <w:t>ure</w:t>
      </w:r>
      <w:r w:rsidR="00FA27E3">
        <w:rPr>
          <w:rFonts w:ascii="Times New Roman" w:hAnsi="Times New Roman" w:cs="Times New Roman"/>
          <w:sz w:val="24"/>
          <w:szCs w:val="24"/>
        </w:rPr>
        <w:t xml:space="preserve"> 2B </w:t>
      </w:r>
      <w:r w:rsidR="0070739A">
        <w:rPr>
          <w:rFonts w:ascii="Times New Roman" w:hAnsi="Times New Roman" w:cs="Times New Roman"/>
          <w:sz w:val="24"/>
          <w:szCs w:val="24"/>
        </w:rPr>
        <w:t xml:space="preserve">(weak zones to the base of the crust) </w:t>
      </w:r>
      <w:r w:rsidR="00CA3E6C">
        <w:rPr>
          <w:rFonts w:ascii="Times New Roman" w:hAnsi="Times New Roman" w:cs="Times New Roman"/>
          <w:sz w:val="24"/>
          <w:szCs w:val="24"/>
        </w:rPr>
        <w:t>demonstrate</w:t>
      </w:r>
      <w:r w:rsidR="00FA27E3">
        <w:rPr>
          <w:rFonts w:ascii="Times New Roman" w:hAnsi="Times New Roman" w:cs="Times New Roman"/>
          <w:sz w:val="24"/>
          <w:szCs w:val="24"/>
        </w:rPr>
        <w:t xml:space="preserve"> that the amount of deformation depends on the depth of the weak zones, with </w:t>
      </w:r>
      <w:r w:rsidR="0070739A">
        <w:rPr>
          <w:rFonts w:ascii="Times New Roman" w:hAnsi="Times New Roman" w:cs="Times New Roman"/>
          <w:sz w:val="24"/>
          <w:szCs w:val="24"/>
        </w:rPr>
        <w:t xml:space="preserve">a </w:t>
      </w:r>
      <w:r w:rsidR="00FA27E3">
        <w:rPr>
          <w:rFonts w:ascii="Times New Roman" w:hAnsi="Times New Roman" w:cs="Times New Roman"/>
          <w:sz w:val="24"/>
          <w:szCs w:val="24"/>
        </w:rPr>
        <w:t xml:space="preserve">greater amount of deformation as the weak zone depth increases. </w:t>
      </w:r>
      <w:r w:rsidR="0070739A">
        <w:rPr>
          <w:rFonts w:ascii="Times New Roman" w:hAnsi="Times New Roman" w:cs="Times New Roman"/>
          <w:sz w:val="24"/>
          <w:szCs w:val="24"/>
        </w:rPr>
        <w:t xml:space="preserve">This is consistent with </w:t>
      </w:r>
      <w:r w:rsidR="0070739A">
        <w:rPr>
          <w:rFonts w:ascii="Times New Roman" w:hAnsi="Times New Roman" w:cs="Times New Roman"/>
          <w:sz w:val="24"/>
          <w:szCs w:val="24"/>
        </w:rPr>
        <w:lastRenderedPageBreak/>
        <w:t xml:space="preserve">the strength profiles for the continent in our models (Figs. 3B and 3C). If the </w:t>
      </w:r>
      <w:r w:rsidR="00FA27E3">
        <w:rPr>
          <w:rFonts w:ascii="Times New Roman" w:hAnsi="Times New Roman" w:cs="Times New Roman"/>
          <w:sz w:val="24"/>
          <w:szCs w:val="24"/>
        </w:rPr>
        <w:t xml:space="preserve">weak zones cut through </w:t>
      </w:r>
      <w:r w:rsidR="00E56A05">
        <w:rPr>
          <w:rFonts w:ascii="Times New Roman" w:hAnsi="Times New Roman" w:cs="Times New Roman"/>
          <w:sz w:val="24"/>
          <w:szCs w:val="24"/>
        </w:rPr>
        <w:t xml:space="preserve">at least </w:t>
      </w:r>
      <w:r w:rsidR="00FA27E3">
        <w:rPr>
          <w:rFonts w:ascii="Times New Roman" w:hAnsi="Times New Roman" w:cs="Times New Roman"/>
          <w:sz w:val="24"/>
          <w:szCs w:val="24"/>
        </w:rPr>
        <w:t>the lower crust</w:t>
      </w:r>
      <w:r w:rsidR="0070739A">
        <w:rPr>
          <w:rFonts w:ascii="Times New Roman" w:hAnsi="Times New Roman" w:cs="Times New Roman"/>
          <w:sz w:val="24"/>
          <w:szCs w:val="24"/>
        </w:rPr>
        <w:t>, the continent is susceptible to deformation</w:t>
      </w:r>
      <w:r w:rsidR="00FA27E3">
        <w:rPr>
          <w:rFonts w:ascii="Times New Roman" w:hAnsi="Times New Roman" w:cs="Times New Roman"/>
          <w:sz w:val="24"/>
          <w:szCs w:val="24"/>
        </w:rPr>
        <w:t>.</w:t>
      </w:r>
    </w:p>
    <w:p w14:paraId="47E95A22" w14:textId="77777777" w:rsidR="009378A8" w:rsidRPr="00947B00" w:rsidRDefault="009378A8" w:rsidP="007D3229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17E56BA" w14:textId="6FF02716" w:rsidR="00FF4270" w:rsidRDefault="00B663B3" w:rsidP="007D32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B186655" wp14:editId="1779D59C">
            <wp:extent cx="5156200" cy="4298950"/>
            <wp:effectExtent l="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2_full doma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4A8B" w14:textId="5EA86B7C" w:rsidR="00532D76" w:rsidRDefault="00FF4270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en-CA"/>
        </w:rPr>
      </w:pPr>
      <w:r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Figure </w:t>
      </w:r>
      <w:r w:rsidR="00F900A7" w:rsidRPr="007D3229">
        <w:rPr>
          <w:rFonts w:ascii="Times New Roman" w:hAnsi="Times New Roman" w:cs="Times New Roman"/>
          <w:sz w:val="20"/>
          <w:szCs w:val="20"/>
          <w:lang w:val="en-CA"/>
        </w:rPr>
        <w:t>S</w:t>
      </w:r>
      <w:r w:rsidR="00532D76" w:rsidRPr="007D3229">
        <w:rPr>
          <w:rFonts w:ascii="Times New Roman" w:hAnsi="Times New Roman" w:cs="Times New Roman"/>
          <w:sz w:val="20"/>
          <w:szCs w:val="20"/>
          <w:lang w:val="en-CA"/>
        </w:rPr>
        <w:t>2</w:t>
      </w:r>
      <w:r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.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>E</w:t>
      </w:r>
      <w:r w:rsidR="00367FE6" w:rsidRPr="007D3229">
        <w:rPr>
          <w:rFonts w:ascii="Times New Roman" w:hAnsi="Times New Roman" w:cs="Times New Roman"/>
          <w:sz w:val="20"/>
          <w:szCs w:val="20"/>
          <w:lang w:val="en-CA"/>
        </w:rPr>
        <w:t>volution of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 the model in Figure 2</w:t>
      </w:r>
      <w:r w:rsidR="00CA3E6C">
        <w:rPr>
          <w:rFonts w:ascii="Times New Roman" w:hAnsi="Times New Roman" w:cs="Times New Roman"/>
          <w:sz w:val="20"/>
          <w:szCs w:val="20"/>
          <w:lang w:val="en-CA"/>
        </w:rPr>
        <w:t>B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 </w:t>
      </w:r>
      <w:r w:rsidR="00CA3E6C">
        <w:rPr>
          <w:rFonts w:ascii="Times New Roman" w:hAnsi="Times New Roman" w:cs="Times New Roman"/>
          <w:sz w:val="20"/>
          <w:szCs w:val="20"/>
          <w:lang w:val="en-CA"/>
        </w:rPr>
        <w:t>showing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 the full model domain. The top plots show the surface topography of the model at each time (black line), and red line is the observed present-day surface topography</w:t>
      </w:r>
      <w:r w:rsidR="00367FE6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along X-X’ in Figure 1. The </w:t>
      </w:r>
      <w:r w:rsidR="00367FE6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material colors follow those in Figure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>2.</w:t>
      </w:r>
    </w:p>
    <w:p w14:paraId="03952080" w14:textId="77777777" w:rsidR="009378A8" w:rsidRPr="007D3229" w:rsidRDefault="009378A8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en-CA"/>
        </w:rPr>
      </w:pPr>
    </w:p>
    <w:p w14:paraId="31081E59" w14:textId="7E304BC9" w:rsidR="004211C3" w:rsidRDefault="008B1CC1" w:rsidP="004211C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lastRenderedPageBreak/>
        <w:drawing>
          <wp:inline distT="0" distB="0" distL="0" distR="0" wp14:anchorId="34AEEEB5" wp14:editId="19E80331">
            <wp:extent cx="2965704" cy="2417064"/>
            <wp:effectExtent l="0" t="0" r="6350" b="2540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704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0F8A7" w14:textId="24E8B912" w:rsidR="004211C3" w:rsidRDefault="004211C3" w:rsidP="004211C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en-CA"/>
        </w:rPr>
      </w:pPr>
      <w:r w:rsidRPr="007D3229">
        <w:rPr>
          <w:rFonts w:ascii="Times New Roman" w:hAnsi="Times New Roman" w:cs="Times New Roman"/>
          <w:sz w:val="20"/>
          <w:szCs w:val="20"/>
          <w:lang w:val="en-CA"/>
        </w:rPr>
        <w:t>Figure S</w:t>
      </w:r>
      <w:r>
        <w:rPr>
          <w:rFonts w:ascii="Times New Roman" w:hAnsi="Times New Roman" w:cs="Times New Roman"/>
          <w:sz w:val="20"/>
          <w:szCs w:val="20"/>
          <w:lang w:val="en-CA"/>
        </w:rPr>
        <w:t>3</w:t>
      </w:r>
      <w:r w:rsidRPr="007D3229">
        <w:rPr>
          <w:rFonts w:ascii="Times New Roman" w:hAnsi="Times New Roman" w:cs="Times New Roman"/>
          <w:sz w:val="20"/>
          <w:szCs w:val="20"/>
          <w:lang w:val="en-CA"/>
        </w:rPr>
        <w:t>. Surface maximum shear strain of model in Figure 2C</w:t>
      </w:r>
      <w:r w:rsidR="00DC59D0">
        <w:rPr>
          <w:rFonts w:ascii="Times New Roman" w:hAnsi="Times New Roman" w:cs="Times New Roman"/>
          <w:sz w:val="20"/>
          <w:szCs w:val="20"/>
          <w:lang w:val="en-CA"/>
        </w:rPr>
        <w:t xml:space="preserve"> that has continental weak zones in the upper and lower crust with a steep-angle subduction</w:t>
      </w:r>
      <w:r w:rsidRPr="007D3229">
        <w:rPr>
          <w:rFonts w:ascii="Times New Roman" w:hAnsi="Times New Roman" w:cs="Times New Roman"/>
          <w:sz w:val="20"/>
          <w:szCs w:val="20"/>
          <w:lang w:val="en-CA"/>
        </w:rPr>
        <w:t>.</w:t>
      </w:r>
    </w:p>
    <w:p w14:paraId="779911A7" w14:textId="77777777" w:rsidR="004211C3" w:rsidRPr="007A29A0" w:rsidRDefault="004211C3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</w:p>
    <w:p w14:paraId="75DFD782" w14:textId="0EEBB652" w:rsidR="00FF4270" w:rsidRPr="00367FE6" w:rsidRDefault="008B1CC1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470FC49" wp14:editId="444E982B">
            <wp:extent cx="5486400" cy="3735070"/>
            <wp:effectExtent l="0" t="0" r="0" b="0"/>
            <wp:docPr id="8" name="Picture 8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3E7">
        <w:rPr>
          <w:rFonts w:ascii="Times New Roman" w:hAnsi="Times New Roman" w:cs="Times New Roman"/>
          <w:b/>
          <w:bCs/>
          <w:sz w:val="24"/>
          <w:szCs w:val="24"/>
        </w:rPr>
        <w:softHyphen/>
      </w:r>
    </w:p>
    <w:p w14:paraId="543DD5F1" w14:textId="03BE131A" w:rsidR="00FF4270" w:rsidRDefault="00532D76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en-CA"/>
        </w:rPr>
      </w:pPr>
      <w:r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Figure </w:t>
      </w:r>
      <w:r w:rsidR="00F900A7" w:rsidRPr="007D3229">
        <w:rPr>
          <w:rFonts w:ascii="Times New Roman" w:hAnsi="Times New Roman" w:cs="Times New Roman"/>
          <w:sz w:val="20"/>
          <w:szCs w:val="20"/>
          <w:lang w:val="en-CA"/>
        </w:rPr>
        <w:t>S</w:t>
      </w:r>
      <w:r w:rsidR="004211C3">
        <w:rPr>
          <w:rFonts w:ascii="Times New Roman" w:hAnsi="Times New Roman" w:cs="Times New Roman"/>
          <w:sz w:val="20"/>
          <w:szCs w:val="20"/>
          <w:lang w:val="en-CA"/>
        </w:rPr>
        <w:t>4</w:t>
      </w:r>
      <w:r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. 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Model geometry at 12 </w:t>
      </w:r>
      <w:proofErr w:type="spellStart"/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>m.y</w:t>
      </w:r>
      <w:proofErr w:type="spellEnd"/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. and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surface maximum shear 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strain rate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of 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(A)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a 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>model with weak zone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s within the upper continental crust </w:t>
      </w:r>
      <w:r w:rsidR="008D7EAC" w:rsidRPr="007D3229">
        <w:rPr>
          <w:rFonts w:ascii="Times New Roman" w:hAnsi="Times New Roman" w:cs="Times New Roman"/>
          <w:sz w:val="20"/>
          <w:szCs w:val="20"/>
          <w:lang w:val="en-CA"/>
        </w:rPr>
        <w:t>only</w:t>
      </w:r>
      <w:r w:rsidR="00CA3E6C">
        <w:rPr>
          <w:rFonts w:ascii="Times New Roman" w:hAnsi="Times New Roman" w:cs="Times New Roman"/>
          <w:sz w:val="20"/>
          <w:szCs w:val="20"/>
          <w:lang w:val="en-CA"/>
        </w:rPr>
        <w:t xml:space="preserve"> (to a depth of 24 km)</w:t>
      </w:r>
      <w:r w:rsidR="008D7EAC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>and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 (B)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a 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model with weak </w:t>
      </w:r>
      <w:r w:rsidR="008D7EAC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zones 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that cut through the whole crust and </w:t>
      </w:r>
      <w:r w:rsidR="008D7EAC" w:rsidRPr="007D3229">
        <w:rPr>
          <w:rFonts w:ascii="Times New Roman" w:hAnsi="Times New Roman" w:cs="Times New Roman"/>
          <w:sz w:val="20"/>
          <w:szCs w:val="20"/>
          <w:lang w:val="en-CA"/>
        </w:rPr>
        <w:t>the upper</w:t>
      </w:r>
      <w:r w:rsidR="009378A8">
        <w:rPr>
          <w:rFonts w:ascii="Times New Roman" w:hAnsi="Times New Roman" w:cs="Times New Roman"/>
          <w:sz w:val="20"/>
          <w:szCs w:val="20"/>
          <w:lang w:val="en-CA"/>
        </w:rPr>
        <w:t xml:space="preserve"> 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>36 km of the mantle lithosphere</w:t>
      </w:r>
      <w:r w:rsidR="00CA3E6C">
        <w:rPr>
          <w:rFonts w:ascii="Times New Roman" w:hAnsi="Times New Roman" w:cs="Times New Roman"/>
          <w:sz w:val="20"/>
          <w:szCs w:val="20"/>
          <w:lang w:val="en-CA"/>
        </w:rPr>
        <w:t xml:space="preserve"> (to a depth of 72 km)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>.</w:t>
      </w:r>
      <w:r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 The material colors follow those in Figure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2. 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The </w:t>
      </w:r>
      <w:r w:rsidR="000C418C" w:rsidRPr="007D3229">
        <w:rPr>
          <w:rFonts w:ascii="Times New Roman" w:hAnsi="Times New Roman" w:cs="Times New Roman"/>
          <w:sz w:val="20"/>
          <w:szCs w:val="20"/>
          <w:lang w:val="en-CA"/>
        </w:rPr>
        <w:t>white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 xml:space="preserve"> dots show the trajectory of the center of the </w:t>
      </w:r>
      <w:r w:rsidR="00E8288D" w:rsidRPr="007D3229">
        <w:rPr>
          <w:rFonts w:ascii="Times New Roman" w:hAnsi="Times New Roman" w:cs="Times New Roman"/>
          <w:sz w:val="20"/>
          <w:szCs w:val="20"/>
          <w:lang w:val="en-CA"/>
        </w:rPr>
        <w:t>east portion of the ridge (500 km wide)</w:t>
      </w:r>
      <w:r w:rsidR="00E0326B" w:rsidRPr="007D3229">
        <w:rPr>
          <w:rFonts w:ascii="Times New Roman" w:hAnsi="Times New Roman" w:cs="Times New Roman"/>
          <w:sz w:val="20"/>
          <w:szCs w:val="20"/>
          <w:lang w:val="en-CA"/>
        </w:rPr>
        <w:t>.</w:t>
      </w:r>
    </w:p>
    <w:p w14:paraId="4DBCE531" w14:textId="77777777" w:rsidR="009378A8" w:rsidRPr="007D3229" w:rsidRDefault="009378A8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  <w:lang w:val="en-CA"/>
        </w:rPr>
      </w:pPr>
    </w:p>
    <w:p w14:paraId="26C22A1C" w14:textId="6C68015D" w:rsidR="007D3229" w:rsidRDefault="000B6890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  <w:r w:rsidRPr="007A29A0">
        <w:rPr>
          <w:rFonts w:ascii="Times New Roman" w:hAnsi="Times New Roman" w:cs="Times New Roman"/>
          <w:b/>
          <w:bCs/>
          <w:sz w:val="24"/>
          <w:szCs w:val="24"/>
          <w:lang w:val="en-CA"/>
        </w:rPr>
        <w:t>Captions for animations</w:t>
      </w:r>
    </w:p>
    <w:p w14:paraId="6D093708" w14:textId="77777777" w:rsidR="000B6890" w:rsidRPr="007A29A0" w:rsidRDefault="000B6890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CA"/>
        </w:rPr>
      </w:pPr>
    </w:p>
    <w:p w14:paraId="6FEA6649" w14:textId="70CA8419" w:rsidR="00C53CC9" w:rsidRDefault="00C53CC9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1"/>
          <w:szCs w:val="21"/>
          <w:lang w:val="en-CA"/>
        </w:rPr>
      </w:pPr>
      <w:r w:rsidRPr="007D3229">
        <w:rPr>
          <w:rFonts w:ascii="Times New Roman" w:hAnsi="Times New Roman" w:cs="Times New Roman"/>
          <w:sz w:val="21"/>
          <w:szCs w:val="21"/>
          <w:lang w:val="en-CA"/>
        </w:rPr>
        <w:t xml:space="preserve">Movie </w:t>
      </w:r>
      <w:r w:rsidR="00F900A7" w:rsidRPr="007D3229">
        <w:rPr>
          <w:rFonts w:ascii="Times New Roman" w:hAnsi="Times New Roman" w:cs="Times New Roman"/>
          <w:sz w:val="21"/>
          <w:szCs w:val="21"/>
          <w:lang w:val="en-CA"/>
        </w:rPr>
        <w:t>S</w:t>
      </w:r>
      <w:r w:rsidRPr="007D3229">
        <w:rPr>
          <w:rFonts w:ascii="Times New Roman" w:hAnsi="Times New Roman" w:cs="Times New Roman"/>
          <w:sz w:val="21"/>
          <w:szCs w:val="21"/>
          <w:lang w:val="en-CA"/>
        </w:rPr>
        <w:t xml:space="preserve">1. Model evolution and surface </w:t>
      </w:r>
      <w:r w:rsidR="00535C90" w:rsidRPr="007D3229">
        <w:rPr>
          <w:rFonts w:ascii="Times New Roman" w:hAnsi="Times New Roman" w:cs="Times New Roman"/>
          <w:sz w:val="21"/>
          <w:szCs w:val="21"/>
          <w:lang w:val="en-CA"/>
        </w:rPr>
        <w:t>topography</w:t>
      </w:r>
      <w:r w:rsidRPr="007D3229">
        <w:rPr>
          <w:rFonts w:ascii="Times New Roman" w:hAnsi="Times New Roman" w:cs="Times New Roman"/>
          <w:sz w:val="21"/>
          <w:szCs w:val="21"/>
          <w:lang w:val="en-CA"/>
        </w:rPr>
        <w:t xml:space="preserve"> of the model in Fig</w:t>
      </w:r>
      <w:r w:rsidR="00CC3417" w:rsidRPr="007D3229">
        <w:rPr>
          <w:rFonts w:ascii="Times New Roman" w:hAnsi="Times New Roman" w:cs="Times New Roman"/>
          <w:sz w:val="21"/>
          <w:szCs w:val="21"/>
          <w:lang w:val="en-CA"/>
        </w:rPr>
        <w:t>ure</w:t>
      </w:r>
      <w:r w:rsidRPr="007D3229">
        <w:rPr>
          <w:rFonts w:ascii="Times New Roman" w:hAnsi="Times New Roman" w:cs="Times New Roman"/>
          <w:sz w:val="21"/>
          <w:szCs w:val="21"/>
          <w:lang w:val="en-CA"/>
        </w:rPr>
        <w:t xml:space="preserve"> 2B. The bar shows the modeled time since the subduction of the oceanic ridge. The material colors follow those in Figure </w:t>
      </w:r>
      <w:r w:rsidR="00FB0A6E" w:rsidRPr="007D3229">
        <w:rPr>
          <w:rFonts w:ascii="Times New Roman" w:hAnsi="Times New Roman" w:cs="Times New Roman"/>
          <w:sz w:val="21"/>
          <w:szCs w:val="21"/>
          <w:lang w:val="en-CA"/>
        </w:rPr>
        <w:t>2</w:t>
      </w:r>
      <w:r w:rsidRPr="007D3229">
        <w:rPr>
          <w:rFonts w:ascii="Times New Roman" w:hAnsi="Times New Roman" w:cs="Times New Roman"/>
          <w:sz w:val="21"/>
          <w:szCs w:val="21"/>
          <w:lang w:val="en-CA"/>
        </w:rPr>
        <w:t>.</w:t>
      </w:r>
    </w:p>
    <w:p w14:paraId="243AA49A" w14:textId="4B42ADCC" w:rsidR="008E3559" w:rsidRDefault="008E3559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1"/>
          <w:szCs w:val="21"/>
          <w:lang w:val="en-CA"/>
        </w:rPr>
      </w:pPr>
    </w:p>
    <w:p w14:paraId="58125A87" w14:textId="7473431F" w:rsidR="008E3559" w:rsidRDefault="008E3559" w:rsidP="007D322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1"/>
          <w:szCs w:val="21"/>
          <w:lang w:val="en-CA"/>
        </w:rPr>
      </w:pPr>
      <w:r>
        <w:rPr>
          <w:rFonts w:ascii="Times New Roman" w:hAnsi="Times New Roman" w:cs="Times New Roman"/>
          <w:sz w:val="21"/>
          <w:szCs w:val="21"/>
          <w:lang w:val="en-CA"/>
        </w:rPr>
        <w:t xml:space="preserve">Movie S2. Horizontal deviatoric stress and maximum shear stress of the model shown in Figure 2B. The black dots show the locations of the oceanic Moho. </w:t>
      </w:r>
    </w:p>
    <w:p w14:paraId="2F155177" w14:textId="77777777" w:rsidR="00A05A8B" w:rsidRDefault="00A05A8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08B473A0" w14:textId="6B336E24" w:rsidR="006D33B8" w:rsidRPr="006D33B8" w:rsidRDefault="006D33B8" w:rsidP="007D322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 of model parameters</w:t>
      </w:r>
    </w:p>
    <w:p w14:paraId="19D284C5" w14:textId="77777777" w:rsidR="005E395B" w:rsidRDefault="005E395B" w:rsidP="00532D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tbl>
      <w:tblPr>
        <w:tblStyle w:val="PlainTable3"/>
        <w:tblW w:w="0" w:type="auto"/>
        <w:tblLayout w:type="fixed"/>
        <w:tblLook w:val="0620" w:firstRow="1" w:lastRow="0" w:firstColumn="0" w:lastColumn="0" w:noHBand="1" w:noVBand="1"/>
      </w:tblPr>
      <w:tblGrid>
        <w:gridCol w:w="1525"/>
        <w:gridCol w:w="1170"/>
        <w:gridCol w:w="1170"/>
        <w:gridCol w:w="1170"/>
        <w:gridCol w:w="1170"/>
        <w:gridCol w:w="1170"/>
        <w:gridCol w:w="1170"/>
      </w:tblGrid>
      <w:tr w:rsidR="00C761CF" w:rsidRPr="00984855" w14:paraId="0F141CA0" w14:textId="77777777" w:rsidTr="004E4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545" w:type="dxa"/>
            <w:gridSpan w:val="7"/>
          </w:tcPr>
          <w:p w14:paraId="484B62A5" w14:textId="0C2D60DE" w:rsidR="00C761CF" w:rsidRPr="008C1E26" w:rsidRDefault="00C761CF" w:rsidP="004E4CEF">
            <w:pPr>
              <w:spacing w:before="120" w:after="12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softHyphen/>
            </w:r>
            <w:r>
              <w:softHyphen/>
            </w:r>
            <w:r>
              <w:softHyphen/>
            </w:r>
            <w:r w:rsidRPr="00A87DB5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Table </w:t>
            </w:r>
            <w:r w:rsidR="00F900A7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S</w:t>
            </w:r>
            <w:r w:rsidRPr="00A87DB5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1. Model parameters</w:t>
            </w:r>
          </w:p>
        </w:tc>
      </w:tr>
      <w:tr w:rsidR="00C761CF" w:rsidRPr="00984855" w14:paraId="2AF86AA8" w14:textId="77777777" w:rsidTr="004E4CEF">
        <w:tc>
          <w:tcPr>
            <w:tcW w:w="1525" w:type="dxa"/>
            <w:tcBorders>
              <w:top w:val="double" w:sz="4" w:space="0" w:color="auto"/>
              <w:bottom w:val="single" w:sz="4" w:space="0" w:color="auto"/>
            </w:tcBorders>
          </w:tcPr>
          <w:p w14:paraId="119AE0F2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14:paraId="7DB46DF1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Oceanic crust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14:paraId="0DEAA214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Oceanic mantle lithosphere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14:paraId="7D587F8D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Cont. upper crust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14:paraId="47223D75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Cont. lower crust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14:paraId="079C8773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Cont. mantle lithosphere</w:t>
            </w:r>
          </w:p>
        </w:tc>
        <w:tc>
          <w:tcPr>
            <w:tcW w:w="1170" w:type="dxa"/>
            <w:tcBorders>
              <w:top w:val="double" w:sz="4" w:space="0" w:color="auto"/>
              <w:bottom w:val="single" w:sz="4" w:space="0" w:color="auto"/>
            </w:tcBorders>
          </w:tcPr>
          <w:p w14:paraId="1B05075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Sub-lithospheric mantle</w:t>
            </w:r>
          </w:p>
        </w:tc>
      </w:tr>
      <w:tr w:rsidR="00C761CF" w:rsidRPr="00984855" w14:paraId="5186BA5A" w14:textId="77777777" w:rsidTr="004E4CEF">
        <w:trPr>
          <w:trHeight w:val="53"/>
        </w:trPr>
        <w:tc>
          <w:tcPr>
            <w:tcW w:w="8545" w:type="dxa"/>
            <w:gridSpan w:val="7"/>
          </w:tcPr>
          <w:p w14:paraId="172069C7" w14:textId="77777777" w:rsidR="00C761CF" w:rsidRPr="008C1E26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  <w:u w:val="single"/>
              </w:rPr>
            </w:pPr>
            <w:r w:rsidRPr="008C1E26">
              <w:rPr>
                <w:rFonts w:ascii="Times New Roman" w:eastAsia="DengXian" w:hAnsi="Times New Roman" w:cs="Times New Roman"/>
                <w:sz w:val="18"/>
                <w:szCs w:val="18"/>
                <w:u w:val="single"/>
              </w:rPr>
              <w:t>Plastic rheology</w:t>
            </w:r>
            <w:r w:rsidRPr="00192EE6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Pr="008C1E26">
              <w:rPr>
                <w:rFonts w:ascii="Times New Roman" w:eastAsia="DengXian" w:hAnsi="Times New Roman" w:cs="Times New Roman"/>
                <w:sz w:val="18"/>
                <w:szCs w:val="18"/>
              </w:rPr>
              <w:t>*</w:t>
            </w:r>
          </w:p>
        </w:tc>
      </w:tr>
      <w:tr w:rsidR="00C761CF" w:rsidRPr="00984855" w14:paraId="3556EC0D" w14:textId="77777777" w:rsidTr="004E4CEF">
        <w:tc>
          <w:tcPr>
            <w:tcW w:w="1525" w:type="dxa"/>
          </w:tcPr>
          <w:p w14:paraId="38A7FE57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C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bscript"/>
              </w:rPr>
              <w:t>o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(MPa)</w:t>
            </w:r>
          </w:p>
        </w:tc>
        <w:tc>
          <w:tcPr>
            <w:tcW w:w="1170" w:type="dxa"/>
          </w:tcPr>
          <w:p w14:paraId="1FD51BC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4D98A39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73C9F94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70" w:type="dxa"/>
          </w:tcPr>
          <w:p w14:paraId="266D15ED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41EEE5C3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04F13A51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</w:tr>
      <w:tr w:rsidR="00C761CF" w:rsidRPr="00984855" w14:paraId="3EC2D936" w14:textId="77777777" w:rsidTr="004E4CEF">
        <w:tc>
          <w:tcPr>
            <w:tcW w:w="1525" w:type="dxa"/>
          </w:tcPr>
          <w:p w14:paraId="62AA7228" w14:textId="1CD2E42B" w:rsidR="00C761CF" w:rsidRPr="007B2CE0" w:rsidRDefault="00AA5B88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proofErr w:type="spellStart"/>
            <w:r w:rsidRPr="00AA5B88">
              <w:rPr>
                <w:rFonts w:ascii="Times New Roman" w:eastAsia="DengXian" w:hAnsi="Times New Roman" w:cs="Times New Roman"/>
                <w:sz w:val="18"/>
                <w:szCs w:val="18"/>
              </w:rPr>
              <w:t>ϕ</w:t>
            </w:r>
            <w:r w:rsidR="00C761CF" w:rsidRPr="007B2CE0">
              <w:rPr>
                <w:rFonts w:ascii="Times New Roman" w:eastAsia="AdvTT94c8263f.I+03" w:hAnsi="Times New Roman" w:cs="Times New Roman"/>
                <w:sz w:val="18"/>
                <w:szCs w:val="18"/>
                <w:vertAlign w:val="subscript"/>
              </w:rPr>
              <w:t>eff</w:t>
            </w:r>
            <w:proofErr w:type="spellEnd"/>
          </w:p>
        </w:tc>
        <w:tc>
          <w:tcPr>
            <w:tcW w:w="1170" w:type="dxa"/>
          </w:tcPr>
          <w:p w14:paraId="3FEA54A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15°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Pr="008C1E2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70" w:type="dxa"/>
          </w:tcPr>
          <w:p w14:paraId="1BBE68A1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15°</w:t>
            </w:r>
          </w:p>
        </w:tc>
        <w:tc>
          <w:tcPr>
            <w:tcW w:w="1170" w:type="dxa"/>
          </w:tcPr>
          <w:p w14:paraId="72C0B9C8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15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°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Pr="008C1E2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70" w:type="dxa"/>
          </w:tcPr>
          <w:p w14:paraId="66A430E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15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°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Pr="008C1E2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</w:p>
        </w:tc>
        <w:tc>
          <w:tcPr>
            <w:tcW w:w="1170" w:type="dxa"/>
          </w:tcPr>
          <w:p w14:paraId="43F5FD4B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15°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bookmarkStart w:id="1" w:name="_Hlk81061841"/>
            <w:r w:rsidRPr="008C1E2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  <w:bookmarkEnd w:id="1"/>
          </w:p>
        </w:tc>
        <w:tc>
          <w:tcPr>
            <w:tcW w:w="1170" w:type="dxa"/>
          </w:tcPr>
          <w:p w14:paraId="4F02F02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15°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Pr="008C1E26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</w:p>
        </w:tc>
      </w:tr>
      <w:tr w:rsidR="00C761CF" w:rsidRPr="00984855" w14:paraId="2F7F9E5C" w14:textId="77777777" w:rsidTr="004E4CEF">
        <w:tc>
          <w:tcPr>
            <w:tcW w:w="1525" w:type="dxa"/>
          </w:tcPr>
          <w:p w14:paraId="5413C16F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70" w:type="dxa"/>
          </w:tcPr>
          <w:p w14:paraId="14F0B0D8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70BD090F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1F11864D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7E5A0991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F2DF875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01A19938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</w:tr>
      <w:tr w:rsidR="00C761CF" w:rsidRPr="00984855" w14:paraId="4B427E5C" w14:textId="77777777" w:rsidTr="004E4CEF">
        <w:tc>
          <w:tcPr>
            <w:tcW w:w="8545" w:type="dxa"/>
            <w:gridSpan w:val="7"/>
          </w:tcPr>
          <w:p w14:paraId="4DEAFEEC" w14:textId="77777777" w:rsidR="00C761CF" w:rsidRPr="008C1E26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  <w:u w:val="single"/>
              </w:rPr>
            </w:pPr>
            <w:r w:rsidRPr="008C1E26">
              <w:rPr>
                <w:rFonts w:ascii="Times New Roman" w:eastAsia="DengXian" w:hAnsi="Times New Roman" w:cs="Times New Roman"/>
                <w:sz w:val="18"/>
                <w:szCs w:val="18"/>
                <w:u w:val="single"/>
              </w:rPr>
              <w:t>Viscous rheology</w:t>
            </w:r>
            <w:r w:rsidRPr="00192EE6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Pr="008C1E26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§</w:t>
            </w:r>
          </w:p>
        </w:tc>
      </w:tr>
      <w:tr w:rsidR="00C761CF" w:rsidRPr="00984855" w14:paraId="6C353C28" w14:textId="77777777" w:rsidTr="004E4CEF">
        <w:tc>
          <w:tcPr>
            <w:tcW w:w="1525" w:type="dxa"/>
          </w:tcPr>
          <w:p w14:paraId="50F670AE" w14:textId="7EEB3D53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Material</w:t>
            </w:r>
            <w:r w:rsidR="00C7772B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="00C7772B"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#</w:t>
            </w:r>
          </w:p>
        </w:tc>
        <w:tc>
          <w:tcPr>
            <w:tcW w:w="1170" w:type="dxa"/>
          </w:tcPr>
          <w:p w14:paraId="194D9436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D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ry Maryland 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d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iabase</w:t>
            </w:r>
          </w:p>
        </w:tc>
        <w:tc>
          <w:tcPr>
            <w:tcW w:w="1170" w:type="dxa"/>
          </w:tcPr>
          <w:p w14:paraId="503B9CA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W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et olivine</w:t>
            </w:r>
          </w:p>
        </w:tc>
        <w:tc>
          <w:tcPr>
            <w:tcW w:w="1170" w:type="dxa"/>
          </w:tcPr>
          <w:p w14:paraId="19F5A5FC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W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et quartzite</w:t>
            </w:r>
          </w:p>
        </w:tc>
        <w:tc>
          <w:tcPr>
            <w:tcW w:w="1170" w:type="dxa"/>
          </w:tcPr>
          <w:p w14:paraId="7FED7CED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D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ry Maryland diabase</w:t>
            </w:r>
          </w:p>
        </w:tc>
        <w:tc>
          <w:tcPr>
            <w:tcW w:w="1170" w:type="dxa"/>
          </w:tcPr>
          <w:p w14:paraId="54DE7BC5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W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et olivine</w:t>
            </w:r>
          </w:p>
        </w:tc>
        <w:tc>
          <w:tcPr>
            <w:tcW w:w="1170" w:type="dxa"/>
          </w:tcPr>
          <w:p w14:paraId="763F0F2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>W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et olivine</w:t>
            </w:r>
          </w:p>
        </w:tc>
      </w:tr>
      <w:tr w:rsidR="00C761CF" w:rsidRPr="00984855" w14:paraId="5198DA5D" w14:textId="77777777" w:rsidTr="004E4CEF">
        <w:tc>
          <w:tcPr>
            <w:tcW w:w="1525" w:type="dxa"/>
          </w:tcPr>
          <w:p w14:paraId="5151C770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f</w:t>
            </w:r>
          </w:p>
        </w:tc>
        <w:tc>
          <w:tcPr>
            <w:tcW w:w="1170" w:type="dxa"/>
          </w:tcPr>
          <w:p w14:paraId="495CE5BC" w14:textId="0C5E504B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0.1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="00C7772B" w:rsidRPr="005B7E03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1170" w:type="dxa"/>
          </w:tcPr>
          <w:p w14:paraId="0BE6332B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70" w:type="dxa"/>
          </w:tcPr>
          <w:p w14:paraId="1945B23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170" w:type="dxa"/>
          </w:tcPr>
          <w:p w14:paraId="21D3C22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70" w:type="dxa"/>
          </w:tcPr>
          <w:p w14:paraId="53CC0C89" w14:textId="091019F1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="00C7772B" w:rsidRPr="005B7E03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  <w:tc>
          <w:tcPr>
            <w:tcW w:w="1170" w:type="dxa"/>
          </w:tcPr>
          <w:p w14:paraId="5609D0B7" w14:textId="73A4BD84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</w:t>
            </w:r>
            <w:r w:rsidR="00C7772B" w:rsidRPr="005B7E03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</w:p>
        </w:tc>
      </w:tr>
      <w:tr w:rsidR="00C761CF" w:rsidRPr="00984855" w14:paraId="0502CD44" w14:textId="77777777" w:rsidTr="004E4CEF">
        <w:tc>
          <w:tcPr>
            <w:tcW w:w="1525" w:type="dxa"/>
          </w:tcPr>
          <w:p w14:paraId="6FFE127A" w14:textId="58DAE770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A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bscript"/>
              </w:rPr>
              <w:t>ps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(Pa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n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s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1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C7772B"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††</w:t>
            </w:r>
          </w:p>
        </w:tc>
        <w:tc>
          <w:tcPr>
            <w:tcW w:w="1170" w:type="dxa"/>
          </w:tcPr>
          <w:p w14:paraId="0117B35B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5.78×10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-27</w:t>
            </w:r>
          </w:p>
        </w:tc>
        <w:tc>
          <w:tcPr>
            <w:tcW w:w="1170" w:type="dxa"/>
          </w:tcPr>
          <w:p w14:paraId="0548663B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1.76×10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-14</w:t>
            </w:r>
          </w:p>
        </w:tc>
        <w:tc>
          <w:tcPr>
            <w:tcW w:w="1170" w:type="dxa"/>
          </w:tcPr>
          <w:p w14:paraId="45869371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8.57×10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-28</w:t>
            </w:r>
          </w:p>
        </w:tc>
        <w:tc>
          <w:tcPr>
            <w:tcW w:w="1170" w:type="dxa"/>
          </w:tcPr>
          <w:p w14:paraId="56D32941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5.78×10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-27</w:t>
            </w:r>
          </w:p>
        </w:tc>
        <w:tc>
          <w:tcPr>
            <w:tcW w:w="1170" w:type="dxa"/>
          </w:tcPr>
          <w:p w14:paraId="7DE27CF9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1.76×10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-14</w:t>
            </w:r>
          </w:p>
        </w:tc>
        <w:tc>
          <w:tcPr>
            <w:tcW w:w="1170" w:type="dxa"/>
          </w:tcPr>
          <w:p w14:paraId="74E15EE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1.76×10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-14</w:t>
            </w:r>
          </w:p>
        </w:tc>
      </w:tr>
      <w:tr w:rsidR="00C761CF" w:rsidRPr="007B2CE0" w14:paraId="2FA4DE12" w14:textId="77777777" w:rsidTr="004E4CEF">
        <w:tc>
          <w:tcPr>
            <w:tcW w:w="1525" w:type="dxa"/>
          </w:tcPr>
          <w:p w14:paraId="57895B3B" w14:textId="15219CCB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B*(Pa</w:t>
            </w:r>
            <w:r w:rsidRPr="007B2CE0">
              <w:rPr>
                <w:rFonts w:ascii="Times New Roman" w:eastAsia="AdvTT5235d5a9+22" w:hAnsi="Times New Roman" w:cs="Times New Roman"/>
                <w:color w:val="000000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vertAlign w:val="superscript"/>
              </w:rPr>
              <w:t>n</w:t>
            </w:r>
            <w:r w:rsidRPr="007B2CE0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s</w:t>
            </w:r>
            <w:r w:rsidRPr="007B2CE0">
              <w:rPr>
                <w:rFonts w:ascii="Times New Roman" w:eastAsia="AdvTT5235d5a9+22" w:hAnsi="Times New Roman" w:cs="Times New Roman"/>
                <w:color w:val="000000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color w:val="000000"/>
                <w:sz w:val="18"/>
                <w:szCs w:val="18"/>
                <w:vertAlign w:val="superscript"/>
              </w:rPr>
              <w:t>1</w:t>
            </w:r>
            <w:r w:rsidRPr="007B2CE0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C7772B"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††</w:t>
            </w:r>
          </w:p>
        </w:tc>
        <w:tc>
          <w:tcPr>
            <w:tcW w:w="1170" w:type="dxa"/>
          </w:tcPr>
          <w:p w14:paraId="4B7DC2B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1.91×10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70" w:type="dxa"/>
          </w:tcPr>
          <w:p w14:paraId="32A4EAD6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1.92×10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70" w:type="dxa"/>
          </w:tcPr>
          <w:p w14:paraId="7BD1D839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2.92×10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6</w:t>
            </w:r>
          </w:p>
        </w:tc>
        <w:tc>
          <w:tcPr>
            <w:tcW w:w="1170" w:type="dxa"/>
          </w:tcPr>
          <w:p w14:paraId="3C6103A9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1.91×10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5</w:t>
            </w:r>
          </w:p>
        </w:tc>
        <w:tc>
          <w:tcPr>
            <w:tcW w:w="1170" w:type="dxa"/>
          </w:tcPr>
          <w:p w14:paraId="70D63518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1.92×10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170" w:type="dxa"/>
          </w:tcPr>
          <w:p w14:paraId="64BFDD9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1.92×10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4</w:t>
            </w:r>
          </w:p>
        </w:tc>
      </w:tr>
      <w:tr w:rsidR="00C761CF" w:rsidRPr="00984855" w14:paraId="5CF2D423" w14:textId="77777777" w:rsidTr="004E4CEF">
        <w:trPr>
          <w:trHeight w:val="188"/>
        </w:trPr>
        <w:tc>
          <w:tcPr>
            <w:tcW w:w="1525" w:type="dxa"/>
          </w:tcPr>
          <w:p w14:paraId="62E827D0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n</w:t>
            </w:r>
          </w:p>
        </w:tc>
        <w:tc>
          <w:tcPr>
            <w:tcW w:w="1170" w:type="dxa"/>
          </w:tcPr>
          <w:p w14:paraId="7F4C3724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170" w:type="dxa"/>
          </w:tcPr>
          <w:p w14:paraId="29EC6574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170" w:type="dxa"/>
          </w:tcPr>
          <w:p w14:paraId="6CFCD2E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4.0</w:t>
            </w:r>
          </w:p>
        </w:tc>
        <w:tc>
          <w:tcPr>
            <w:tcW w:w="1170" w:type="dxa"/>
          </w:tcPr>
          <w:p w14:paraId="3A33D7DD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4.7</w:t>
            </w:r>
          </w:p>
        </w:tc>
        <w:tc>
          <w:tcPr>
            <w:tcW w:w="1170" w:type="dxa"/>
          </w:tcPr>
          <w:p w14:paraId="71ECFB25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</w:t>
            </w:r>
          </w:p>
        </w:tc>
        <w:tc>
          <w:tcPr>
            <w:tcW w:w="1170" w:type="dxa"/>
          </w:tcPr>
          <w:p w14:paraId="2B6BADA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</w:t>
            </w:r>
          </w:p>
        </w:tc>
      </w:tr>
      <w:tr w:rsidR="00C761CF" w:rsidRPr="00984855" w14:paraId="0B920C98" w14:textId="77777777" w:rsidTr="004E4CEF">
        <w:tc>
          <w:tcPr>
            <w:tcW w:w="1525" w:type="dxa"/>
          </w:tcPr>
          <w:p w14:paraId="6AC11A14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Q (kJ mol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1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70" w:type="dxa"/>
          </w:tcPr>
          <w:p w14:paraId="0D12698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485</w:t>
            </w:r>
          </w:p>
        </w:tc>
        <w:tc>
          <w:tcPr>
            <w:tcW w:w="1170" w:type="dxa"/>
          </w:tcPr>
          <w:p w14:paraId="166727FA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430</w:t>
            </w:r>
          </w:p>
        </w:tc>
        <w:tc>
          <w:tcPr>
            <w:tcW w:w="1170" w:type="dxa"/>
          </w:tcPr>
          <w:p w14:paraId="0E7563B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223</w:t>
            </w:r>
          </w:p>
        </w:tc>
        <w:tc>
          <w:tcPr>
            <w:tcW w:w="1170" w:type="dxa"/>
          </w:tcPr>
          <w:p w14:paraId="487DFD73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485</w:t>
            </w:r>
          </w:p>
        </w:tc>
        <w:tc>
          <w:tcPr>
            <w:tcW w:w="1170" w:type="dxa"/>
          </w:tcPr>
          <w:p w14:paraId="24710C8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430</w:t>
            </w:r>
          </w:p>
        </w:tc>
        <w:tc>
          <w:tcPr>
            <w:tcW w:w="1170" w:type="dxa"/>
          </w:tcPr>
          <w:p w14:paraId="1FFB6D05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430</w:t>
            </w:r>
          </w:p>
        </w:tc>
      </w:tr>
      <w:tr w:rsidR="00C761CF" w:rsidRPr="00984855" w14:paraId="7430A1B0" w14:textId="77777777" w:rsidTr="004E4CEF">
        <w:tc>
          <w:tcPr>
            <w:tcW w:w="1525" w:type="dxa"/>
          </w:tcPr>
          <w:p w14:paraId="7CF9EA66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V* (cm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3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mol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1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70" w:type="dxa"/>
          </w:tcPr>
          <w:p w14:paraId="1AA23A53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5CA451F3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70" w:type="dxa"/>
          </w:tcPr>
          <w:p w14:paraId="26E8C247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4A71DFF4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0DA97C65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70" w:type="dxa"/>
          </w:tcPr>
          <w:p w14:paraId="3A15DF9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10</w:t>
            </w:r>
          </w:p>
        </w:tc>
      </w:tr>
      <w:tr w:rsidR="00C761CF" w:rsidRPr="00984855" w14:paraId="2C13E3AA" w14:textId="77777777" w:rsidTr="004E4CEF">
        <w:tc>
          <w:tcPr>
            <w:tcW w:w="1525" w:type="dxa"/>
          </w:tcPr>
          <w:p w14:paraId="08B7CF5B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70" w:type="dxa"/>
          </w:tcPr>
          <w:p w14:paraId="0E9A97A0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BB78620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2AA171E3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0E9AD966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6592DFEA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4EA5073F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</w:tr>
      <w:tr w:rsidR="00C761CF" w:rsidRPr="00984855" w14:paraId="4D209D93" w14:textId="77777777" w:rsidTr="004E4CEF">
        <w:tc>
          <w:tcPr>
            <w:tcW w:w="8545" w:type="dxa"/>
            <w:gridSpan w:val="7"/>
          </w:tcPr>
          <w:p w14:paraId="1211BA31" w14:textId="77777777" w:rsidR="00C761CF" w:rsidRPr="008C1E26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  <w:u w:val="single"/>
              </w:rPr>
            </w:pPr>
            <w:r w:rsidRPr="008C1E26">
              <w:rPr>
                <w:rFonts w:ascii="Times New Roman" w:eastAsia="DengXian" w:hAnsi="Times New Roman" w:cs="Times New Roman"/>
                <w:sz w:val="18"/>
                <w:szCs w:val="18"/>
                <w:u w:val="single"/>
              </w:rPr>
              <w:t>Thermal parameters</w:t>
            </w:r>
          </w:p>
        </w:tc>
      </w:tr>
      <w:tr w:rsidR="00C761CF" w:rsidRPr="00984855" w14:paraId="6B6B478B" w14:textId="77777777" w:rsidTr="004E4CEF">
        <w:tc>
          <w:tcPr>
            <w:tcW w:w="1525" w:type="dxa"/>
          </w:tcPr>
          <w:p w14:paraId="7749FDF2" w14:textId="09892788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k (Wm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1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K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1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C7772B"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§§</w:t>
            </w:r>
          </w:p>
        </w:tc>
        <w:tc>
          <w:tcPr>
            <w:tcW w:w="1170" w:type="dxa"/>
          </w:tcPr>
          <w:p w14:paraId="6CA01C2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2.25</w:t>
            </w:r>
          </w:p>
        </w:tc>
        <w:tc>
          <w:tcPr>
            <w:tcW w:w="1170" w:type="dxa"/>
          </w:tcPr>
          <w:p w14:paraId="556606D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2.25</w:t>
            </w:r>
          </w:p>
        </w:tc>
        <w:tc>
          <w:tcPr>
            <w:tcW w:w="1170" w:type="dxa"/>
          </w:tcPr>
          <w:p w14:paraId="46228416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2.25</w:t>
            </w:r>
          </w:p>
        </w:tc>
        <w:tc>
          <w:tcPr>
            <w:tcW w:w="1170" w:type="dxa"/>
          </w:tcPr>
          <w:p w14:paraId="3532092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2.25</w:t>
            </w:r>
          </w:p>
        </w:tc>
        <w:tc>
          <w:tcPr>
            <w:tcW w:w="1170" w:type="dxa"/>
          </w:tcPr>
          <w:p w14:paraId="5B94CEE4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2.25</w:t>
            </w:r>
          </w:p>
        </w:tc>
        <w:tc>
          <w:tcPr>
            <w:tcW w:w="1170" w:type="dxa"/>
          </w:tcPr>
          <w:p w14:paraId="76D1D87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2.25</w:t>
            </w:r>
          </w:p>
        </w:tc>
      </w:tr>
      <w:tr w:rsidR="00C761CF" w:rsidRPr="00984855" w14:paraId="7E8F35A9" w14:textId="77777777" w:rsidTr="004E4CEF">
        <w:tc>
          <w:tcPr>
            <w:tcW w:w="1525" w:type="dxa"/>
          </w:tcPr>
          <w:p w14:paraId="0DA47D62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A (</w:t>
            </w:r>
            <w:r w:rsidRPr="007B2CE0">
              <w:rPr>
                <w:rFonts w:ascii="Times New Roman" w:eastAsia="AdvTT5235d5a9+03" w:hAnsi="Times New Roman" w:cs="Times New Roman"/>
                <w:sz w:val="18"/>
                <w:szCs w:val="18"/>
              </w:rPr>
              <w:t>μ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Wm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3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70" w:type="dxa"/>
          </w:tcPr>
          <w:p w14:paraId="7A6AE301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7193855C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43701F1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1.0</w:t>
            </w:r>
          </w:p>
        </w:tc>
        <w:tc>
          <w:tcPr>
            <w:tcW w:w="1170" w:type="dxa"/>
          </w:tcPr>
          <w:p w14:paraId="3F66B61D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1170" w:type="dxa"/>
          </w:tcPr>
          <w:p w14:paraId="626545C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6233F6C8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</w:tr>
      <w:tr w:rsidR="00C761CF" w:rsidRPr="00984855" w14:paraId="11DEB68B" w14:textId="77777777" w:rsidTr="004E4CEF">
        <w:tc>
          <w:tcPr>
            <w:tcW w:w="1525" w:type="dxa"/>
          </w:tcPr>
          <w:p w14:paraId="570AA0E2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c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bscript"/>
              </w:rPr>
              <w:t>p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(J kg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1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K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1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70" w:type="dxa"/>
          </w:tcPr>
          <w:p w14:paraId="4DCAEE1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750</w:t>
            </w:r>
          </w:p>
        </w:tc>
        <w:tc>
          <w:tcPr>
            <w:tcW w:w="1170" w:type="dxa"/>
          </w:tcPr>
          <w:p w14:paraId="7D1DE3F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1250</w:t>
            </w:r>
          </w:p>
        </w:tc>
        <w:tc>
          <w:tcPr>
            <w:tcW w:w="1170" w:type="dxa"/>
          </w:tcPr>
          <w:p w14:paraId="7EBE75BB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750</w:t>
            </w:r>
          </w:p>
        </w:tc>
        <w:tc>
          <w:tcPr>
            <w:tcW w:w="1170" w:type="dxa"/>
          </w:tcPr>
          <w:p w14:paraId="6BB77766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750</w:t>
            </w:r>
          </w:p>
        </w:tc>
        <w:tc>
          <w:tcPr>
            <w:tcW w:w="1170" w:type="dxa"/>
          </w:tcPr>
          <w:p w14:paraId="786C769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1250</w:t>
            </w:r>
          </w:p>
        </w:tc>
        <w:tc>
          <w:tcPr>
            <w:tcW w:w="1170" w:type="dxa"/>
          </w:tcPr>
          <w:p w14:paraId="740F8142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1250</w:t>
            </w:r>
          </w:p>
        </w:tc>
      </w:tr>
      <w:tr w:rsidR="00C761CF" w:rsidRPr="00984855" w14:paraId="20A74810" w14:textId="77777777" w:rsidTr="004E4CEF">
        <w:tc>
          <w:tcPr>
            <w:tcW w:w="1525" w:type="dxa"/>
          </w:tcPr>
          <w:p w14:paraId="280DA5D3" w14:textId="77777777" w:rsidR="00C761CF" w:rsidRPr="00905F1C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905F1C">
              <w:rPr>
                <w:rFonts w:ascii="Times New Roman" w:eastAsia="AdvTT94c8263f.I+03" w:hAnsi="Times New Roman" w:cs="Times New Roman"/>
                <w:sz w:val="18"/>
                <w:szCs w:val="18"/>
              </w:rPr>
              <w:t>α (K</w:t>
            </w:r>
            <w:r w:rsidRPr="00905F1C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905F1C">
              <w:rPr>
                <w:rFonts w:ascii="Times New Roman" w:eastAsia="AdvTT94c8263f.I+03" w:hAnsi="Times New Roman" w:cs="Times New Roman"/>
                <w:sz w:val="18"/>
                <w:szCs w:val="18"/>
                <w:vertAlign w:val="superscript"/>
              </w:rPr>
              <w:t>1</w:t>
            </w:r>
            <w:r w:rsidRPr="00905F1C">
              <w:rPr>
                <w:rFonts w:ascii="Times New Roman" w:eastAsia="AdvTT94c8263f.I+03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70" w:type="dxa"/>
          </w:tcPr>
          <w:p w14:paraId="2E9F5364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70" w:type="dxa"/>
          </w:tcPr>
          <w:p w14:paraId="314EDE99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70" w:type="dxa"/>
          </w:tcPr>
          <w:p w14:paraId="39BE610F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70" w:type="dxa"/>
          </w:tcPr>
          <w:p w14:paraId="579E4F3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70" w:type="dxa"/>
          </w:tcPr>
          <w:p w14:paraId="6F52F2B5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-5</w:t>
            </w:r>
          </w:p>
        </w:tc>
        <w:tc>
          <w:tcPr>
            <w:tcW w:w="1170" w:type="dxa"/>
          </w:tcPr>
          <w:p w14:paraId="5C360D4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3.0×10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-5</w:t>
            </w:r>
          </w:p>
        </w:tc>
      </w:tr>
      <w:tr w:rsidR="00C761CF" w:rsidRPr="00984855" w14:paraId="0227C3F8" w14:textId="77777777" w:rsidTr="004E4CEF">
        <w:tc>
          <w:tcPr>
            <w:tcW w:w="1525" w:type="dxa"/>
          </w:tcPr>
          <w:p w14:paraId="4C84524C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170" w:type="dxa"/>
          </w:tcPr>
          <w:p w14:paraId="0B560834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7E855727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C6D7012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6D715AF2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30BAF225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  <w:tc>
          <w:tcPr>
            <w:tcW w:w="1170" w:type="dxa"/>
          </w:tcPr>
          <w:p w14:paraId="0EE85594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sz w:val="18"/>
                <w:szCs w:val="18"/>
              </w:rPr>
            </w:pPr>
          </w:p>
        </w:tc>
      </w:tr>
      <w:tr w:rsidR="00C761CF" w:rsidRPr="00984855" w14:paraId="6C09590A" w14:textId="77777777" w:rsidTr="004E4CEF">
        <w:tc>
          <w:tcPr>
            <w:tcW w:w="8545" w:type="dxa"/>
            <w:gridSpan w:val="7"/>
          </w:tcPr>
          <w:p w14:paraId="4A95B338" w14:textId="70D39E73" w:rsidR="00C761CF" w:rsidRPr="008C1E26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  <w:u w:val="single"/>
                <w:vertAlign w:val="superscript"/>
              </w:rPr>
            </w:pPr>
            <w:r w:rsidRPr="008C1E26">
              <w:rPr>
                <w:rFonts w:ascii="Times New Roman" w:eastAsia="DengXian" w:hAnsi="Times New Roman" w:cs="Times New Roman"/>
                <w:sz w:val="18"/>
                <w:szCs w:val="18"/>
                <w:u w:val="single"/>
              </w:rPr>
              <w:t>Density</w:t>
            </w:r>
            <w:r>
              <w:rPr>
                <w:rFonts w:ascii="Times New Roman" w:eastAsia="DengXian" w:hAnsi="Times New Roman" w:cs="Times New Roman"/>
                <w:sz w:val="18"/>
                <w:szCs w:val="18"/>
                <w:u w:val="single"/>
              </w:rPr>
              <w:t xml:space="preserve"> </w:t>
            </w:r>
            <w:r w:rsidR="00C7772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##</w:t>
            </w:r>
          </w:p>
        </w:tc>
      </w:tr>
      <w:tr w:rsidR="00C761CF" w:rsidRPr="00984855" w14:paraId="22B5AF43" w14:textId="77777777" w:rsidTr="004E4CEF">
        <w:tc>
          <w:tcPr>
            <w:tcW w:w="1525" w:type="dxa"/>
          </w:tcPr>
          <w:p w14:paraId="3DA9C27A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proofErr w:type="spellStart"/>
            <w:r w:rsidRPr="007B2CE0">
              <w:rPr>
                <w:rFonts w:ascii="Times New Roman" w:eastAsia="AdvTT94c8263f.I+03" w:hAnsi="Times New Roman" w:cs="Times New Roman"/>
                <w:sz w:val="18"/>
                <w:szCs w:val="18"/>
              </w:rPr>
              <w:t>ρ</w:t>
            </w:r>
            <w:r w:rsidRPr="007B2CE0">
              <w:rPr>
                <w:rFonts w:ascii="Times New Roman" w:eastAsia="AdvTT94c8263f.I+03" w:hAnsi="Times New Roman" w:cs="Times New Roman"/>
                <w:sz w:val="18"/>
                <w:szCs w:val="18"/>
                <w:vertAlign w:val="subscript"/>
              </w:rPr>
              <w:t>o</w:t>
            </w:r>
            <w:proofErr w:type="spellEnd"/>
            <w:r w:rsidRPr="007B2CE0">
              <w:rPr>
                <w:rFonts w:ascii="Times New Roman" w:eastAsia="AdvTT94c8263f.I+03" w:hAnsi="Times New Roman" w:cs="Times New Roman"/>
                <w:sz w:val="18"/>
                <w:szCs w:val="18"/>
              </w:rPr>
              <w:t xml:space="preserve"> (kg m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AdvTT94c8263f.I+03" w:hAnsi="Times New Roman" w:cs="Times New Roman"/>
                <w:sz w:val="18"/>
                <w:szCs w:val="18"/>
                <w:vertAlign w:val="superscript"/>
              </w:rPr>
              <w:t>3</w:t>
            </w:r>
            <w:r w:rsidRPr="007B2CE0">
              <w:rPr>
                <w:rFonts w:ascii="Times New Roman" w:eastAsia="AdvTT94c8263f.I+03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170" w:type="dxa"/>
          </w:tcPr>
          <w:p w14:paraId="3496A74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2950</w:t>
            </w:r>
          </w:p>
        </w:tc>
        <w:tc>
          <w:tcPr>
            <w:tcW w:w="1170" w:type="dxa"/>
          </w:tcPr>
          <w:p w14:paraId="129B0F6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3250</w:t>
            </w:r>
          </w:p>
        </w:tc>
        <w:tc>
          <w:tcPr>
            <w:tcW w:w="1170" w:type="dxa"/>
          </w:tcPr>
          <w:p w14:paraId="61ABA5E2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2800</w:t>
            </w:r>
          </w:p>
        </w:tc>
        <w:tc>
          <w:tcPr>
            <w:tcW w:w="1170" w:type="dxa"/>
          </w:tcPr>
          <w:p w14:paraId="1107AE6A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2900</w:t>
            </w:r>
          </w:p>
        </w:tc>
        <w:tc>
          <w:tcPr>
            <w:tcW w:w="1170" w:type="dxa"/>
          </w:tcPr>
          <w:p w14:paraId="6EBACDC8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3250</w:t>
            </w:r>
          </w:p>
        </w:tc>
        <w:tc>
          <w:tcPr>
            <w:tcW w:w="1170" w:type="dxa"/>
          </w:tcPr>
          <w:p w14:paraId="0F75511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3250</w:t>
            </w:r>
          </w:p>
        </w:tc>
      </w:tr>
      <w:tr w:rsidR="00C761CF" w:rsidRPr="00984855" w14:paraId="39579D24" w14:textId="77777777" w:rsidTr="004E4CEF">
        <w:tc>
          <w:tcPr>
            <w:tcW w:w="1525" w:type="dxa"/>
          </w:tcPr>
          <w:p w14:paraId="2F115C22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T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bscript"/>
              </w:rPr>
              <w:t>o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(°C)</w:t>
            </w:r>
          </w:p>
        </w:tc>
        <w:tc>
          <w:tcPr>
            <w:tcW w:w="1170" w:type="dxa"/>
          </w:tcPr>
          <w:p w14:paraId="48084012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7F8EC375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134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softHyphen/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softHyphen/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softHyphen/>
              <w:t>4</w:t>
            </w:r>
          </w:p>
        </w:tc>
        <w:tc>
          <w:tcPr>
            <w:tcW w:w="1170" w:type="dxa"/>
          </w:tcPr>
          <w:p w14:paraId="22ED664D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1170" w:type="dxa"/>
          </w:tcPr>
          <w:p w14:paraId="087A692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1170" w:type="dxa"/>
          </w:tcPr>
          <w:p w14:paraId="5B1F993C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1344</w:t>
            </w:r>
          </w:p>
        </w:tc>
        <w:tc>
          <w:tcPr>
            <w:tcW w:w="1170" w:type="dxa"/>
          </w:tcPr>
          <w:p w14:paraId="66467DDE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1344</w:t>
            </w:r>
          </w:p>
        </w:tc>
      </w:tr>
      <w:tr w:rsidR="00C761CF" w:rsidRPr="00984855" w14:paraId="2E2A3ACB" w14:textId="77777777" w:rsidTr="004E4CEF">
        <w:tc>
          <w:tcPr>
            <w:tcW w:w="1525" w:type="dxa"/>
          </w:tcPr>
          <w:p w14:paraId="713452B4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Eclogite </w:t>
            </w:r>
            <w:proofErr w:type="spellStart"/>
            <w:r w:rsidRPr="007B2CE0">
              <w:rPr>
                <w:rFonts w:ascii="Times New Roman" w:eastAsia="AdvTT94c8263f.I+03" w:hAnsi="Times New Roman" w:cs="Times New Roman"/>
                <w:sz w:val="18"/>
                <w:szCs w:val="18"/>
              </w:rPr>
              <w:t>ρ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bscript"/>
              </w:rPr>
              <w:t>o</w:t>
            </w:r>
            <w:proofErr w:type="spellEnd"/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(kg m</w:t>
            </w:r>
            <w:r w:rsidRPr="007B2CE0">
              <w:rPr>
                <w:rFonts w:ascii="Times New Roman" w:eastAsia="AdvTT5235d5a9+22" w:hAnsi="Times New Roman" w:cs="Times New Roman"/>
                <w:sz w:val="18"/>
                <w:szCs w:val="18"/>
                <w:vertAlign w:val="superscript"/>
              </w:rPr>
              <w:t>−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perscript"/>
              </w:rPr>
              <w:t>3)</w:t>
            </w:r>
          </w:p>
        </w:tc>
        <w:tc>
          <w:tcPr>
            <w:tcW w:w="1170" w:type="dxa"/>
          </w:tcPr>
          <w:p w14:paraId="7F55C16B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3500</w:t>
            </w:r>
          </w:p>
        </w:tc>
        <w:tc>
          <w:tcPr>
            <w:tcW w:w="1170" w:type="dxa"/>
          </w:tcPr>
          <w:p w14:paraId="17EA13CB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70" w:type="dxa"/>
          </w:tcPr>
          <w:p w14:paraId="0A061835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70" w:type="dxa"/>
          </w:tcPr>
          <w:p w14:paraId="26DB6B58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70" w:type="dxa"/>
          </w:tcPr>
          <w:p w14:paraId="4AB1CA63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70" w:type="dxa"/>
          </w:tcPr>
          <w:p w14:paraId="21AE1361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</w:tr>
      <w:tr w:rsidR="00C761CF" w:rsidRPr="00984855" w14:paraId="68111C3E" w14:textId="77777777" w:rsidTr="004E4CEF">
        <w:tc>
          <w:tcPr>
            <w:tcW w:w="1525" w:type="dxa"/>
          </w:tcPr>
          <w:p w14:paraId="251E4D52" w14:textId="77777777" w:rsidR="00C761CF" w:rsidRPr="007B2CE0" w:rsidRDefault="00C761CF" w:rsidP="004E4CEF">
            <w:pPr>
              <w:spacing w:line="276" w:lineRule="auto"/>
              <w:rPr>
                <w:rFonts w:ascii="Times New Roman" w:eastAsia="DengXian" w:hAnsi="Times New Roman" w:cs="Times New Roman"/>
                <w:b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Eclogite T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  <w:vertAlign w:val="subscript"/>
              </w:rPr>
              <w:t>0</w:t>
            </w: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 xml:space="preserve"> (°C)</w:t>
            </w:r>
          </w:p>
        </w:tc>
        <w:tc>
          <w:tcPr>
            <w:tcW w:w="1170" w:type="dxa"/>
          </w:tcPr>
          <w:p w14:paraId="168918E2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170" w:type="dxa"/>
          </w:tcPr>
          <w:p w14:paraId="248C64A1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70" w:type="dxa"/>
          </w:tcPr>
          <w:p w14:paraId="38FD35C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70" w:type="dxa"/>
          </w:tcPr>
          <w:p w14:paraId="6503E89B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70" w:type="dxa"/>
          </w:tcPr>
          <w:p w14:paraId="61FF64B0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  <w:tc>
          <w:tcPr>
            <w:tcW w:w="1170" w:type="dxa"/>
          </w:tcPr>
          <w:p w14:paraId="1DC6A0BC" w14:textId="77777777" w:rsidR="00C761CF" w:rsidRPr="007B2CE0" w:rsidRDefault="00C761CF" w:rsidP="004E4CEF">
            <w:pPr>
              <w:spacing w:line="276" w:lineRule="auto"/>
              <w:jc w:val="center"/>
              <w:rPr>
                <w:rFonts w:ascii="Times New Roman" w:eastAsia="DengXian" w:hAnsi="Times New Roman" w:cs="Times New Roman"/>
                <w:sz w:val="18"/>
                <w:szCs w:val="18"/>
              </w:rPr>
            </w:pPr>
            <w:r w:rsidRPr="007B2CE0">
              <w:rPr>
                <w:rFonts w:ascii="Times New Roman" w:eastAsia="DengXian" w:hAnsi="Times New Roman" w:cs="Times New Roman"/>
                <w:sz w:val="18"/>
                <w:szCs w:val="18"/>
              </w:rPr>
              <w:t>—</w:t>
            </w:r>
          </w:p>
        </w:tc>
      </w:tr>
      <w:tr w:rsidR="00C761CF" w:rsidRPr="00984855" w14:paraId="7B41BBC9" w14:textId="77777777" w:rsidTr="004E4CEF">
        <w:trPr>
          <w:trHeight w:val="377"/>
        </w:trPr>
        <w:tc>
          <w:tcPr>
            <w:tcW w:w="8545" w:type="dxa"/>
            <w:gridSpan w:val="7"/>
            <w:tcBorders>
              <w:top w:val="single" w:sz="4" w:space="0" w:color="auto"/>
            </w:tcBorders>
          </w:tcPr>
          <w:p w14:paraId="73756F74" w14:textId="77777777" w:rsidR="00C761CF" w:rsidRPr="00C72EA8" w:rsidRDefault="00C761CF" w:rsidP="004E4CEF">
            <w:pPr>
              <w:ind w:firstLine="69"/>
              <w:rPr>
                <w:rFonts w:ascii="Times New Roman" w:eastAsia="DengXian" w:hAnsi="Times New Roman" w:cs="Times New Roman"/>
                <w:sz w:val="16"/>
                <w:szCs w:val="16"/>
                <w:vertAlign w:val="superscript"/>
              </w:rPr>
            </w:pPr>
            <w:r w:rsidRPr="005B7E03">
              <w:rPr>
                <w:rFonts w:ascii="Times New Roman" w:eastAsia="DengXian" w:hAnsi="Times New Roman" w:cs="Times New Roman"/>
                <w:sz w:val="18"/>
                <w:szCs w:val="18"/>
              </w:rPr>
              <w:t>*</w:t>
            </w:r>
            <w:r w:rsidRPr="008C1E26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Frictional-plastic deformation </w:t>
            </w:r>
            <w:r>
              <w:rPr>
                <w:rFonts w:ascii="Times New Roman" w:eastAsia="DengXian" w:hAnsi="Times New Roman" w:cs="Times New Roman"/>
                <w:sz w:val="14"/>
                <w:szCs w:val="14"/>
              </w:rPr>
              <w:t>uses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the Drucker-Prager yield criterion: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14"/>
                  <w:szCs w:val="14"/>
                </w:rPr>
                <m:t xml:space="preserve"> </m:t>
              </m:r>
              <m:sSup>
                <m:sSup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(</m:t>
                  </m:r>
                  <m:sSub>
                    <m:sSubPr>
                      <m:ctrl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J</m:t>
                      </m:r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'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2</m:t>
                      </m:r>
                    </m:sub>
                  </m:sSub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)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1/2</m:t>
                  </m:r>
                </m:sup>
              </m:sSup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=</m:t>
              </m:r>
              <m:r>
                <m:rPr>
                  <m:sty m:val="bi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Psin</m:t>
              </m:r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ϕ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eff</m:t>
                  </m:r>
                </m:sub>
              </m:sSub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+</m:t>
              </m:r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0</m:t>
                  </m:r>
                </m:sub>
              </m:sSub>
              <m:r>
                <m:rPr>
                  <m:sty m:val="bi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cos</m:t>
              </m:r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ϕ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eff</m:t>
                  </m:r>
                </m:sub>
              </m:sSub>
            </m:oMath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,</w:t>
            </w:r>
            <w:r w:rsidRPr="007B2CE0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where J’</w:t>
            </w:r>
            <w:r w:rsidRPr="00595696">
              <w:rPr>
                <w:rFonts w:ascii="Times New Roman" w:eastAsia="DengXian" w:hAnsi="Times New Roman" w:cs="Times New Roman"/>
                <w:sz w:val="14"/>
                <w:szCs w:val="14"/>
                <w:vertAlign w:val="subscript"/>
              </w:rPr>
              <w:t>2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is second invariant of the deviatoric stress tensor, P is pressure, </w:t>
            </w:r>
            <w:proofErr w:type="spellStart"/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ϕ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  <w:vertAlign w:val="subscript"/>
              </w:rPr>
              <w:t>eff</w:t>
            </w:r>
            <w:proofErr w:type="spellEnd"/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is effective internal angle of friction, and C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  <w:vertAlign w:val="subscript"/>
              </w:rPr>
              <w:t>0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is cohesion.</w:t>
            </w:r>
          </w:p>
        </w:tc>
      </w:tr>
      <w:tr w:rsidR="00C761CF" w:rsidRPr="00984855" w14:paraId="2FA05983" w14:textId="77777777" w:rsidTr="004E4CEF">
        <w:tc>
          <w:tcPr>
            <w:tcW w:w="8545" w:type="dxa"/>
            <w:gridSpan w:val="7"/>
          </w:tcPr>
          <w:p w14:paraId="23CDF798" w14:textId="77777777" w:rsidR="00C761CF" w:rsidRPr="007B2CE0" w:rsidRDefault="00C761CF" w:rsidP="004E4CEF">
            <w:pPr>
              <w:spacing w:line="276" w:lineRule="auto"/>
              <w:ind w:firstLine="69"/>
              <w:rPr>
                <w:rFonts w:ascii="Times New Roman" w:eastAsia="DengXian" w:hAnsi="Times New Roman" w:cs="Times New Roman"/>
                <w:b/>
                <w:sz w:val="14"/>
                <w:szCs w:val="14"/>
              </w:rPr>
            </w:pPr>
            <w:r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Softens through a decrease in </w:t>
            </w:r>
            <w:proofErr w:type="spellStart"/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ϕ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  <w:vertAlign w:val="subscript"/>
              </w:rPr>
              <w:t>eff</w:t>
            </w:r>
            <w:proofErr w:type="spellEnd"/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DengXian" w:hAnsi="Times New Roman" w:cs="Times New Roman"/>
                <w:sz w:val="14"/>
                <w:szCs w:val="14"/>
              </w:rPr>
              <w:t>from 15</w:t>
            </w:r>
            <w:r w:rsidRPr="00495233">
              <w:rPr>
                <w:rFonts w:ascii="Times New Roman" w:eastAsia="DengXian" w:hAnsi="Times New Roman" w:cs="Times New Roman"/>
                <w:sz w:val="14"/>
                <w:szCs w:val="14"/>
              </w:rPr>
              <w:t>°</w:t>
            </w:r>
            <w:r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to 2</w:t>
            </w:r>
            <w:r w:rsidRPr="00495233">
              <w:rPr>
                <w:rFonts w:ascii="Times New Roman" w:eastAsia="DengXian" w:hAnsi="Times New Roman" w:cs="Times New Roman"/>
                <w:sz w:val="14"/>
                <w:szCs w:val="14"/>
              </w:rPr>
              <w:t>°</w:t>
            </w:r>
            <w:r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over accumulated strain of 0.5 to 1.5 (Beaumont et al., 2006).</w:t>
            </w:r>
          </w:p>
        </w:tc>
      </w:tr>
      <w:tr w:rsidR="00C761CF" w:rsidRPr="00984855" w14:paraId="738AD75E" w14:textId="77777777" w:rsidTr="004E4CEF">
        <w:trPr>
          <w:trHeight w:val="665"/>
        </w:trPr>
        <w:tc>
          <w:tcPr>
            <w:tcW w:w="8545" w:type="dxa"/>
            <w:gridSpan w:val="7"/>
          </w:tcPr>
          <w:p w14:paraId="3596C185" w14:textId="77777777" w:rsidR="00C761CF" w:rsidRPr="007B2CE0" w:rsidRDefault="00C761CF" w:rsidP="004E4CEF">
            <w:pPr>
              <w:spacing w:before="120"/>
              <w:ind w:firstLine="69"/>
              <w:jc w:val="both"/>
              <w:rPr>
                <w:rFonts w:ascii="Times New Roman" w:eastAsia="DengXian" w:hAnsi="Times New Roman" w:cs="Times New Roman"/>
                <w:sz w:val="14"/>
                <w:szCs w:val="14"/>
                <w:vertAlign w:val="superscript"/>
              </w:rPr>
            </w:pPr>
            <w:r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  <w:vertAlign w:val="superscript"/>
              </w:rPr>
              <w:t xml:space="preserve"> </w:t>
            </w:r>
            <w:r>
              <w:rPr>
                <w:rFonts w:ascii="Times New Roman" w:eastAsia="DengXian" w:hAnsi="Times New Roman" w:cs="Times New Roman"/>
                <w:sz w:val="14"/>
                <w:szCs w:val="14"/>
              </w:rPr>
              <w:t>E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ffective viscosity: </w:t>
            </w:r>
            <m:oMath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η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eff</m:t>
                  </m:r>
                </m:sub>
              </m:sSub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=</m:t>
              </m:r>
              <m:r>
                <m:rPr>
                  <m:sty m:val="bi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f</m:t>
              </m:r>
              <m:d>
                <m:d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B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*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</m:ctrlPr>
                    </m:sSubPr>
                    <m:e>
                      <m:acc>
                        <m:accPr>
                          <m:chr m:val="̇"/>
                          <m:ctrlPr>
                            <w:rPr>
                              <w:rFonts w:ascii="Cambria Math" w:eastAsia="DengXian" w:hAnsi="Cambria Math" w:cs="Times New Roman"/>
                              <w:sz w:val="14"/>
                              <w:szCs w:val="14"/>
                            </w:rPr>
                          </m:ctrlPr>
                        </m:acc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DengXian" w:hAnsi="Cambria Math" w:cs="Times New Roman"/>
                              <w:sz w:val="14"/>
                              <w:szCs w:val="14"/>
                            </w:rPr>
                            <m:t>I</m:t>
                          </m:r>
                        </m:e>
                      </m:acc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'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2</m:t>
                      </m:r>
                    </m:sub>
                  </m:sSub>
                </m:e>
                <m:sup>
                  <m:f>
                    <m:fPr>
                      <m:ctrl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1-</m:t>
                      </m:r>
                      <m:r>
                        <m:rPr>
                          <m:sty m:val="bi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n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n</m:t>
                      </m:r>
                    </m:den>
                  </m:f>
                </m:sup>
              </m:sSup>
              <m:func>
                <m:func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exp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="DengXian" w:hAnsi="Cambria Math" w:cs="Times New Roman"/>
                              <w:sz w:val="14"/>
                              <w:szCs w:val="14"/>
                            </w:rPr>
                          </m:ctrlPr>
                        </m:fPr>
                        <m:num>
                          <m:r>
                            <m:rPr>
                              <m:sty m:val="bi"/>
                            </m:rPr>
                            <w:rPr>
                              <w:rFonts w:ascii="Cambria Math" w:eastAsia="DengXian" w:hAnsi="Cambria Math" w:cs="Times New Roman"/>
                              <w:sz w:val="14"/>
                              <w:szCs w:val="14"/>
                            </w:rPr>
                            <m:t>Q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="DengXian" w:hAnsi="Cambria Math" w:cs="Times New Roman"/>
                              <w:sz w:val="14"/>
                              <w:szCs w:val="14"/>
                            </w:rPr>
                            <m:t>+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DengXian" w:hAnsi="Cambria Math" w:cs="Times New Roman"/>
                              <w:sz w:val="14"/>
                              <w:szCs w:val="14"/>
                            </w:rPr>
                            <m:t>P</m:t>
                          </m:r>
                          <m:sSup>
                            <m:sSupPr>
                              <m:ctrlPr>
                                <w:rPr>
                                  <w:rFonts w:ascii="Cambria Math" w:eastAsia="DengXian" w:hAnsi="Cambria Math" w:cs="Times New Roman"/>
                                  <w:sz w:val="14"/>
                                  <w:szCs w:val="1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DengXian" w:hAnsi="Cambria Math" w:cs="Times New Roman"/>
                                  <w:sz w:val="14"/>
                                  <w:szCs w:val="14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DengXian" w:hAnsi="Cambria Math" w:cs="Times New Roman"/>
                                  <w:sz w:val="14"/>
                                  <w:szCs w:val="14"/>
                                </w:rPr>
                                <m:t>*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="DengXian" w:hAnsi="Cambria Math" w:cs="Times New Roman"/>
                              <w:sz w:val="14"/>
                              <w:szCs w:val="14"/>
                            </w:rPr>
                            <m:t>nRT</m:t>
                          </m:r>
                        </m:den>
                      </m:f>
                    </m:e>
                  </m:d>
                </m:e>
              </m:func>
            </m:oMath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, where İ’</w:t>
            </w:r>
            <w:r w:rsidRPr="00595696">
              <w:rPr>
                <w:rFonts w:ascii="Times New Roman" w:eastAsia="DengXian" w:hAnsi="Times New Roman" w:cs="Times New Roman"/>
                <w:sz w:val="14"/>
                <w:szCs w:val="14"/>
                <w:vertAlign w:val="subscript"/>
              </w:rPr>
              <w:t>2</w:t>
            </w:r>
            <w:r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is the second invariant of the strain rate tensor, f is a scaling factor, R is the gas constant, and B*, n, Q and V* are the pre-exponential viscosity parameter, stress exponent, activation energy and activation volume, respectively.</w:t>
            </w:r>
          </w:p>
        </w:tc>
      </w:tr>
      <w:tr w:rsidR="00C7772B" w:rsidRPr="00984855" w14:paraId="19102FF2" w14:textId="77777777" w:rsidTr="004E4CEF">
        <w:tc>
          <w:tcPr>
            <w:tcW w:w="8545" w:type="dxa"/>
            <w:gridSpan w:val="7"/>
          </w:tcPr>
          <w:p w14:paraId="3C54B77E" w14:textId="091236EF" w:rsidR="00C7772B" w:rsidRPr="005B7E03" w:rsidRDefault="00C7772B" w:rsidP="004E4CEF">
            <w:pPr>
              <w:ind w:firstLine="69"/>
              <w:rPr>
                <w:rFonts w:ascii="Times New Roman" w:hAnsi="Times New Roman" w:cs="Times New Roman"/>
                <w:sz w:val="18"/>
                <w:szCs w:val="18"/>
              </w:rPr>
            </w:pPr>
            <w:r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#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 xml:space="preserve"> </w:t>
            </w:r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The </w:t>
            </w:r>
            <w:proofErr w:type="spellStart"/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>rheologies</w:t>
            </w:r>
            <w:proofErr w:type="spellEnd"/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are based on laboratory experiment</w:t>
            </w:r>
            <w:r w:rsidR="008D7EAC">
              <w:rPr>
                <w:rFonts w:ascii="Times New Roman" w:eastAsia="DengXian" w:hAnsi="Times New Roman" w:cs="Times New Roman"/>
                <w:sz w:val="14"/>
                <w:szCs w:val="14"/>
              </w:rPr>
              <w:t>s</w:t>
            </w:r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>, including wet quartzite (Gleason and Tullis, 1995), dry Maryland diabase (</w:t>
            </w:r>
            <w:proofErr w:type="spellStart"/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>Mackwell</w:t>
            </w:r>
            <w:proofErr w:type="spellEnd"/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et al., 1998), </w:t>
            </w:r>
            <w:r w:rsidR="008D7EAC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and </w:t>
            </w:r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>wet olivine (</w:t>
            </w:r>
            <w:proofErr w:type="spellStart"/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>Karato</w:t>
            </w:r>
            <w:proofErr w:type="spellEnd"/>
            <w:r w:rsidR="00FB4577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and Wu, 1993).</w:t>
            </w:r>
          </w:p>
        </w:tc>
      </w:tr>
      <w:tr w:rsidR="00C761CF" w:rsidRPr="00984855" w14:paraId="174CE58D" w14:textId="77777777" w:rsidTr="004E4CEF">
        <w:tc>
          <w:tcPr>
            <w:tcW w:w="8545" w:type="dxa"/>
            <w:gridSpan w:val="7"/>
          </w:tcPr>
          <w:p w14:paraId="30751900" w14:textId="1528E8AE" w:rsidR="00C761CF" w:rsidRPr="007B2CE0" w:rsidRDefault="00C7772B" w:rsidP="004E4CEF">
            <w:pPr>
              <w:spacing w:line="276" w:lineRule="auto"/>
              <w:ind w:firstLine="69"/>
              <w:rPr>
                <w:rFonts w:ascii="Times New Roman" w:eastAsia="DengXian" w:hAnsi="Times New Roman" w:cs="Times New Roman"/>
                <w:b/>
                <w:sz w:val="14"/>
                <w:szCs w:val="14"/>
                <w:vertAlign w:val="superscript"/>
              </w:rPr>
            </w:pPr>
            <w:r w:rsidRPr="005B7E03">
              <w:rPr>
                <w:rFonts w:ascii="Times New Roman" w:hAnsi="Times New Roman" w:cs="Times New Roman"/>
                <w:sz w:val="18"/>
                <w:szCs w:val="18"/>
              </w:rPr>
              <w:t>**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Weaken</w:t>
            </w:r>
            <w:r w:rsidR="00C761CF">
              <w:rPr>
                <w:rFonts w:ascii="Times New Roman" w:eastAsia="DengXian" w:hAnsi="Times New Roman" w:cs="Times New Roman"/>
                <w:sz w:val="14"/>
                <w:szCs w:val="14"/>
              </w:rPr>
              <w:t>ing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through a decrease in </w:t>
            </w:r>
            <w:r w:rsidR="00C761CF" w:rsidRPr="007B2CE0">
              <w:rPr>
                <w:rFonts w:ascii="Times New Roman" w:eastAsia="DengXian" w:hAnsi="Times New Roman" w:cs="Times New Roman"/>
                <w:i/>
                <w:sz w:val="14"/>
                <w:szCs w:val="14"/>
              </w:rPr>
              <w:t xml:space="preserve">f </w:t>
            </w:r>
            <w:r w:rsidR="00C761CF">
              <w:rPr>
                <w:rFonts w:ascii="Times New Roman" w:eastAsia="DengXian" w:hAnsi="Times New Roman" w:cs="Times New Roman"/>
                <w:iCs/>
                <w:sz w:val="14"/>
                <w:szCs w:val="14"/>
              </w:rPr>
              <w:t xml:space="preserve">by a factor of </w:t>
            </w:r>
            <w:r w:rsidR="000C67B8">
              <w:rPr>
                <w:rFonts w:ascii="Times New Roman" w:eastAsia="DengXian" w:hAnsi="Times New Roman" w:cs="Times New Roman"/>
                <w:iCs/>
                <w:sz w:val="14"/>
                <w:szCs w:val="14"/>
              </w:rPr>
              <w:t>2</w:t>
            </w:r>
            <w:r w:rsidR="00C761CF">
              <w:rPr>
                <w:rFonts w:ascii="Times New Roman" w:eastAsia="DengXian" w:hAnsi="Times New Roman" w:cs="Times New Roman"/>
                <w:iCs/>
                <w:sz w:val="14"/>
                <w:szCs w:val="14"/>
              </w:rPr>
              <w:t xml:space="preserve"> 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over accumulated strain of 2.0 to 5.0 (Warren et al., 2008).</w:t>
            </w:r>
          </w:p>
        </w:tc>
      </w:tr>
      <w:tr w:rsidR="00C761CF" w:rsidRPr="00984855" w14:paraId="68DE843D" w14:textId="77777777" w:rsidTr="004E4CEF">
        <w:tc>
          <w:tcPr>
            <w:tcW w:w="8545" w:type="dxa"/>
            <w:gridSpan w:val="7"/>
          </w:tcPr>
          <w:p w14:paraId="7C0F0FCF" w14:textId="6FCF1542" w:rsidR="00C761CF" w:rsidRPr="007B2CE0" w:rsidRDefault="00C7772B" w:rsidP="004E4CEF">
            <w:pPr>
              <w:spacing w:line="276" w:lineRule="auto"/>
              <w:ind w:firstLine="69"/>
              <w:rPr>
                <w:rFonts w:ascii="Times New Roman" w:eastAsia="DengXian" w:hAnsi="Times New Roman" w:cs="Times New Roman"/>
                <w:b/>
                <w:sz w:val="14"/>
                <w:szCs w:val="14"/>
                <w:vertAlign w:val="superscript"/>
              </w:rPr>
            </w:pPr>
            <w:r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††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B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*</m:t>
                  </m:r>
                </m:sup>
              </m:sSup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A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="DengXian" w:hAnsi="Cambria Math" w:cs="Times New Roman"/>
                          <w:sz w:val="14"/>
                          <w:szCs w:val="14"/>
                        </w:rPr>
                        <m:t>ps</m:t>
                      </m:r>
                    </m:sub>
                  </m:sSub>
                </m:e>
                <m:sup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-1/n</m:t>
                  </m:r>
                </m:sup>
              </m:sSup>
            </m:oMath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. A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  <w:vertAlign w:val="subscript"/>
              </w:rPr>
              <w:t xml:space="preserve">ps 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is the plane strain pre-exponential factor that converted from uniaxial laboratory experimented pre-exponential viscosity parameter (</w:t>
            </w:r>
            <w:proofErr w:type="spellStart"/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A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  <w:vertAlign w:val="subscript"/>
              </w:rPr>
              <w:t>uni</w:t>
            </w:r>
            <w:proofErr w:type="spellEnd"/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). </w:t>
            </w:r>
            <m:oMath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A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ps</m:t>
                  </m:r>
                </m:sub>
              </m:sSub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=</m:t>
              </m:r>
              <m:f>
                <m:f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2</m:t>
                  </m:r>
                </m:den>
              </m:f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(</m:t>
              </m:r>
              <m:sSup>
                <m:sSup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3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(n+1)/2</m:t>
                  </m:r>
                </m:sup>
              </m:sSup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 xml:space="preserve">) </m:t>
              </m:r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A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uni</m:t>
                  </m:r>
                </m:sub>
              </m:sSub>
            </m:oMath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.</w:t>
            </w:r>
          </w:p>
        </w:tc>
      </w:tr>
      <w:tr w:rsidR="00C761CF" w:rsidRPr="00984855" w14:paraId="52B65B57" w14:textId="77777777" w:rsidTr="004E4CEF">
        <w:tc>
          <w:tcPr>
            <w:tcW w:w="8545" w:type="dxa"/>
            <w:gridSpan w:val="7"/>
          </w:tcPr>
          <w:p w14:paraId="3B8404BB" w14:textId="414297FF" w:rsidR="00C761CF" w:rsidRPr="007B2CE0" w:rsidRDefault="00C7772B" w:rsidP="004E4CEF">
            <w:pPr>
              <w:spacing w:line="276" w:lineRule="auto"/>
              <w:ind w:firstLine="69"/>
              <w:rPr>
                <w:rFonts w:ascii="Times New Roman" w:eastAsia="DengXian" w:hAnsi="Times New Roman" w:cs="Times New Roman"/>
                <w:b/>
                <w:sz w:val="14"/>
                <w:szCs w:val="14"/>
              </w:rPr>
            </w:pPr>
            <w:r w:rsidRPr="005B7E0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§§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Thermal conductivity at temperatures </w:t>
            </w:r>
            <w:r w:rsidR="00C761CF">
              <w:rPr>
                <w:rFonts w:ascii="Times New Roman" w:eastAsia="DengXian" w:hAnsi="Times New Roman" w:cs="Times New Roman"/>
                <w:sz w:val="14"/>
                <w:szCs w:val="14"/>
              </w:rPr>
              <w:t>&lt;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1396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sym w:font="Symbol" w:char="F0B0"/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C; </w:t>
            </w:r>
            <w:r w:rsidR="00C761CF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above this, 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thermal conductivity increases linearly to 54.25 Wm</w:t>
            </w:r>
            <w:r w:rsidR="00C761CF" w:rsidRPr="007B2CE0">
              <w:rPr>
                <w:rFonts w:ascii="Times New Roman" w:eastAsia="AdvTT5235d5a9+22" w:hAnsi="Times New Roman" w:cs="Times New Roman"/>
                <w:sz w:val="14"/>
                <w:szCs w:val="14"/>
                <w:vertAlign w:val="superscript"/>
              </w:rPr>
              <w:t>−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  <w:vertAlign w:val="superscript"/>
              </w:rPr>
              <w:t>1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K</w:t>
            </w:r>
            <w:r w:rsidR="00C761CF" w:rsidRPr="007B2CE0">
              <w:rPr>
                <w:rFonts w:ascii="Times New Roman" w:eastAsia="AdvTT5235d5a9+22" w:hAnsi="Times New Roman" w:cs="Times New Roman"/>
                <w:sz w:val="14"/>
                <w:szCs w:val="14"/>
                <w:vertAlign w:val="superscript"/>
              </w:rPr>
              <w:t>−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  <w:vertAlign w:val="superscript"/>
              </w:rPr>
              <w:t>1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at 1436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sym w:font="Symbol" w:char="F0B0"/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C (</w:t>
            </w:r>
            <w:proofErr w:type="spellStart"/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>Pysklywec</w:t>
            </w:r>
            <w:proofErr w:type="spellEnd"/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and Beaumont, 2004).</w:t>
            </w:r>
          </w:p>
        </w:tc>
      </w:tr>
      <w:tr w:rsidR="00C761CF" w:rsidRPr="00984855" w14:paraId="4357484B" w14:textId="77777777" w:rsidTr="004E4CEF">
        <w:tc>
          <w:tcPr>
            <w:tcW w:w="8545" w:type="dxa"/>
            <w:gridSpan w:val="7"/>
            <w:tcBorders>
              <w:bottom w:val="single" w:sz="4" w:space="0" w:color="auto"/>
            </w:tcBorders>
          </w:tcPr>
          <w:p w14:paraId="38DAF78A" w14:textId="0994452A" w:rsidR="00C761CF" w:rsidRPr="007B2CE0" w:rsidRDefault="00C7772B" w:rsidP="004E4CEF">
            <w:pPr>
              <w:spacing w:line="276" w:lineRule="auto"/>
              <w:ind w:firstLine="69"/>
              <w:rPr>
                <w:rFonts w:ascii="Times New Roman" w:eastAsia="DengXi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##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Temperature dependent density:</w:t>
            </w:r>
            <m:oMath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 xml:space="preserve"> ρ(T)=</m:t>
              </m:r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ρ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0</m:t>
                  </m:r>
                </m:sub>
              </m:sSub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[1-α(T-</m:t>
              </m:r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T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0</m:t>
                  </m:r>
                </m:sub>
              </m:sSub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)]</m:t>
              </m:r>
            </m:oMath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, where </w:t>
            </w:r>
            <m:oMath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ρ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0</m:t>
                  </m:r>
                </m:sub>
              </m:sSub>
            </m:oMath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is the reference</w:t>
            </w:r>
            <w:r w:rsidR="00C761CF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</w:t>
            </w:r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density at temperature </w:t>
            </w:r>
            <m:oMath>
              <m:sSub>
                <m:sSubPr>
                  <m:ctrl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T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DengXian" w:hAnsi="Cambria Math" w:cs="Times New Roman"/>
                      <w:sz w:val="14"/>
                      <w:szCs w:val="14"/>
                    </w:rPr>
                    <m:t>0</m:t>
                  </m:r>
                </m:sub>
              </m:sSub>
            </m:oMath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and </w:t>
            </w:r>
            <m:oMath>
              <m:r>
                <m:rPr>
                  <m:sty m:val="b"/>
                </m:rPr>
                <w:rPr>
                  <w:rFonts w:ascii="Cambria Math" w:eastAsia="DengXian" w:hAnsi="Cambria Math" w:cs="Times New Roman"/>
                  <w:sz w:val="14"/>
                  <w:szCs w:val="14"/>
                </w:rPr>
                <m:t>α</m:t>
              </m:r>
            </m:oMath>
            <w:r w:rsidR="00C761CF" w:rsidRPr="007B2CE0">
              <w:rPr>
                <w:rFonts w:ascii="Times New Roman" w:eastAsia="DengXian" w:hAnsi="Times New Roman" w:cs="Times New Roman"/>
                <w:sz w:val="14"/>
                <w:szCs w:val="14"/>
              </w:rPr>
              <w:t xml:space="preserve"> is the volumetric thermal expansion coefficient.</w:t>
            </w:r>
          </w:p>
        </w:tc>
      </w:tr>
    </w:tbl>
    <w:p w14:paraId="3ABC1662" w14:textId="5CB3803F" w:rsidR="00403034" w:rsidRPr="00AB1867" w:rsidRDefault="00403034" w:rsidP="00903F82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8CA31C" w14:textId="77777777" w:rsidR="001E5160" w:rsidRDefault="001E5160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 w:type="page"/>
      </w:r>
    </w:p>
    <w:p w14:paraId="6D4BD823" w14:textId="63569B31" w:rsidR="00403034" w:rsidRPr="00AB1867" w:rsidRDefault="00403034" w:rsidP="00903F82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B18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References</w:t>
      </w:r>
      <w:r w:rsidR="00903F82" w:rsidRPr="00AB18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cited</w:t>
      </w:r>
    </w:p>
    <w:p w14:paraId="50F9BAF5" w14:textId="77777777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Assumpção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M., Feng, M.,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Tassara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A. and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Julià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J., 2013, Models of crustal thickness for South America from seismic refraction, receiver functions and surface wave tomography: Tectonophysics, v. 609, p. 82-96,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11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https://doi.org/10.1016/j.tecto.2012.11.014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17863C52" w14:textId="77777777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Anderson, M., Alvarado, P., Zandt, G., and Beck, S., 2007, Geometry and brittle deformation of the subducting Nazca Plate, Central Chile and Argentina: Geophysical Journal International, v. 171, no. 1, p. 419</w:t>
      </w:r>
      <w:r w:rsidRPr="007A29A0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–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434, </w:t>
      </w:r>
      <w:hyperlink r:id="rId12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https://doi.org/10.1111/j.1365-246X.2007.03483.x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13C4DE2C" w14:textId="77777777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Beaumont, C., Nguyen, M.H., Jamieson, R.A., and Ellis, S., 2006, Crustal flow modes in large hot orogens, in Law, R.D., Searle, M.P., and Godin, L., eds., Channel Flow, Ductile Extrusion and Exhumation in Continental Collision Zones: Geological Society, London, Special Publication 268, no. 1, p. 91-145, </w:t>
      </w:r>
      <w:r w:rsidRPr="007A29A0">
        <w:rPr>
          <w:rStyle w:val="Hyperlink"/>
          <w:rFonts w:ascii="Times New Roman" w:eastAsia="TimesNewRomanPSMT" w:hAnsi="Times New Roman" w:cs="Times New Roman"/>
          <w:color w:val="000000" w:themeColor="text1"/>
          <w:sz w:val="24"/>
          <w:szCs w:val="24"/>
        </w:rPr>
        <w:t>https://doi.org/10.1144/gsl.sp.2006.268.01.05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028C034C" w14:textId="77777777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  <w:u w:val="single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Bologna, M.S.,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Dragone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G.N.,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Muzio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R., Peel, E.,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Nuñez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‐Demarco, P. and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Ussami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N., 2019, Electrical structure of the lithosphere from Rio de la Plata Craton to Paraná Basin: Amalgamation of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cratonic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refertilized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lithospheres in SW Gondwanaland: Tectonics, v. 38, no. 1, p.77-94.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https://doi.org/10.1029/2018tc005148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50672EC2" w14:textId="77777777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Costa, C.H. and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Finzi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C.V., 1996, Late Holocene faulting in the southeast Sierras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Pampeanas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Argentina: Geology, v. 24, no. 12, p. 1127-1130.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https://doi.org/10.1130/0091-7613(1996)024&lt;1127:lhfits&gt;2.3.co;2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0B55C514" w14:textId="45031A26" w:rsidR="00FB4577" w:rsidRPr="007A29A0" w:rsidRDefault="00C24C04" w:rsidP="007A29A0">
      <w:pPr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Gans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C.R., Beck, S.L., Zandt, G., Gilbert, H., Alvarado, P., Anderson, M. and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Linkimer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L., 2011, Continental and oceanic crustal structure of the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Pampean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flat slab region, western Argentina, using receiver function analysis: new high-resolution results: Geophysical Journal International, v. 186, no. 1, p. 45-58,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5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https://doi.org/10.1111/j.1365-246x.2011.05023.x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74764E61" w14:textId="11B417D6" w:rsidR="00FB4577" w:rsidRPr="000E2640" w:rsidRDefault="00FB4577" w:rsidP="007A29A0">
      <w:pPr>
        <w:spacing w:after="0" w:line="240" w:lineRule="auto"/>
        <w:ind w:left="720" w:hanging="720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Gleason, G. C., &amp; Tullis, J., 1995, A flow law for dislocation creep of quartz aggregates determined with the molten salt cell: Tectonophysics, v. 247, no. 1-4, p. 1-23, </w:t>
      </w:r>
      <w:hyperlink r:id="rId16" w:history="1">
        <w:r w:rsidRPr="000E264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https://doi.org/10.1016/0040-1951(95)00011-b</w:t>
        </w:r>
      </w:hyperlink>
      <w:r w:rsidRPr="000E2640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</w:p>
    <w:p w14:paraId="54C1CA2A" w14:textId="16B726BC" w:rsidR="00C24C04" w:rsidRPr="007A29A0" w:rsidRDefault="00C24C04" w:rsidP="007A29A0">
      <w:pPr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Gripp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A. E., and Gordon, R. G., 2002, Young tracks of hotspots and current plate velocities: Geophysical Journal International, v. 150, no. 2, p. 321-361,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7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https://doi.org/10.1046/j.1365-246x.2002.01627.x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29759C27" w14:textId="77777777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Hacker, B.R.,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Abers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G.A., and Peacock, S.M., 2003, Subduction factory 1. Theoretical mineralogy, densities, seismic wave speeds, and H2O contents: Journal of Geophysical Research: Solid Earth, v. 108, </w:t>
      </w:r>
      <w:hyperlink r:id="rId18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https://doi.org/10.1029/2001JB001127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1FF4576A" w14:textId="77777777" w:rsidR="00C24C04" w:rsidRPr="007A29A0" w:rsidRDefault="00C24C04" w:rsidP="007A29A0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Jordan, T.E. and Allmendinger, R.W., 1986, The Sierras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Pampeanas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Argentina; a modern analogue of Rocky Mountain foreland deformation: American Journal of Science, v. 286, n. 10, p. 737-764,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9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https://doi.org/10.2475/ajs.286.10.737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278CD9D1" w14:textId="6A790B41" w:rsidR="003179BE" w:rsidRPr="007A29A0" w:rsidRDefault="003179BE" w:rsidP="007A29A0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Karato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S.I., 1981, Rheology of the lower mantle, Physics of the Earth and Planetary Interiors, v. 24, n.1, p.1-14, </w:t>
      </w:r>
      <w:hyperlink r:id="rId20" w:tgtFrame="_blank" w:tooltip="Persistent link using digital object identifier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https://doi.org/10.1016/0031-9201(81)90074-1</w:t>
        </w:r>
      </w:hyperlink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13A12F7" w14:textId="55EC3C52" w:rsidR="003179BE" w:rsidRPr="000E2640" w:rsidRDefault="003179BE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>Karato</w:t>
      </w:r>
      <w:proofErr w:type="spellEnd"/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S.I., and Wu, P., 1993, Rheology of the upper mantle: A synthesis: Science, v. 260, no. 5109, p. 771–778, </w:t>
      </w:r>
      <w:r w:rsidRPr="000E264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https://doi.org/10.1126/science.260.5109.771</w:t>
      </w:r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CA4FC7" w14:textId="702331CA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lastRenderedPageBreak/>
        <w:t xml:space="preserve">Kopp, H.,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Flueh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E.R.,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Papenberg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C., and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Klaeschen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D., 2004, Seismic investigations of the O</w:t>
      </w:r>
      <w:r w:rsidRPr="007A29A0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’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Higgins Seamount Group and Juan Fern</w:t>
      </w:r>
      <w:r w:rsidRPr="007A29A0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á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ndez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Ridge: Aseismic ridge emplacement and lithosphere hydration: Tectonics, v. 23, no. 2, </w:t>
      </w:r>
      <w:hyperlink r:id="rId21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https://doi.org/10.1029/2003TC001590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1B637011" w14:textId="2382E608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Liu, X., and Currie, C.A., 2019, Influence of upper plate structure on flat‐slab depth: Numerical modeling of subduction dynamics: Journal of Geophysical Research: Solid Earth, v. 124, no. 12, p. 13150-13167, </w:t>
      </w:r>
      <w:hyperlink r:id="rId22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https://doi.org/10.1029/2019JB018653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6FBF8A42" w14:textId="01E3F631" w:rsidR="00D67114" w:rsidRPr="007A29A0" w:rsidRDefault="00D6711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Liu, X., Currie, C. A., &amp; Wagner, L. S., 2021, Cooling of the continental plate during flat-slab subduction</w:t>
      </w:r>
      <w:r w:rsidR="00FB4577"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: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 Geosphere</w:t>
      </w:r>
      <w:r w:rsidR="00FB4577"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v.18, no.1, p. 49-68,</w:t>
      </w:r>
      <w:r w:rsidRPr="007A29A0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3" w:history="1">
        <w:r w:rsidR="00513A8B"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https://doi.org/10.1130/GES02402.1</w:t>
        </w:r>
      </w:hyperlink>
      <w:r w:rsidRPr="007A29A0">
        <w:rPr>
          <w:rStyle w:val="Hyperlink"/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0FDAA6B2" w14:textId="394282CE" w:rsidR="00FB4577" w:rsidRPr="000E2640" w:rsidRDefault="00FB4577" w:rsidP="007A29A0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>Mackwell</w:t>
      </w:r>
      <w:proofErr w:type="spellEnd"/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 J., Zimmerman, M. E., &amp; </w:t>
      </w:r>
      <w:proofErr w:type="spellStart"/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>Kohlstedt</w:t>
      </w:r>
      <w:proofErr w:type="spellEnd"/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>, D. L., 1998, High</w:t>
      </w:r>
      <w:r w:rsidRPr="007A29A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‐</w:t>
      </w:r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temperature deformation of dry diabase with application to tectonics on Venus: Journal of Geophysical Research: Solid Earth, v. 103, no. B1, p.975-984, </w:t>
      </w:r>
      <w:hyperlink r:id="rId24" w:history="1">
        <w:r w:rsidRPr="000E264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https://doi.org/10.1029/97jb02671</w:t>
        </w:r>
      </w:hyperlink>
      <w:r w:rsidRPr="000E2640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  <w:u w:val="none"/>
        </w:rPr>
        <w:t>.</w:t>
      </w:r>
    </w:p>
    <w:p w14:paraId="50CF0FDF" w14:textId="6A0D008A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M</w:t>
      </w:r>
      <w:r w:rsidRPr="007A29A0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ü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ller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R.D.,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Sdrolias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M.,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Gaina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C., and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Roest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W.R., 2008, Age, spreading rates, and spreading asymmetry of the world’s ocean crust: Geochemistry, Geophysics, Geosystems, v. 9, no. 4, </w:t>
      </w:r>
      <w:hyperlink r:id="rId25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https://doi.org/10.1029/2007GC001743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0EF81269" w14:textId="13AAC1B4" w:rsidR="008C1795" w:rsidRPr="007A29A0" w:rsidRDefault="008C1795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CA"/>
        </w:rPr>
        <w:t>Perarnau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CA"/>
        </w:rPr>
        <w:t xml:space="preserve">, M., Gilbert, H., Alvarado, P., Martino, R. and Anderson, M., 2012, Crustal structure of the Eastern Sierras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CA"/>
        </w:rPr>
        <w:t>Pampeanas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  <w:lang w:val="en-CA"/>
        </w:rPr>
        <w:t xml:space="preserve"> of Argentina using high frequency local receiver functions, Tectonophysics, v. 580, p. 208-217, </w:t>
      </w:r>
      <w:r w:rsidRPr="007A29A0">
        <w:rPr>
          <w:rStyle w:val="Hyperlink"/>
          <w:rFonts w:ascii="Times New Roman" w:hAnsi="Times New Roman" w:cs="Times New Roman"/>
          <w:color w:val="000000" w:themeColor="text1"/>
        </w:rPr>
        <w:t>https://doi.org/10.1016/j.tecto.2012.09.021</w:t>
      </w:r>
      <w:r w:rsidRPr="007A29A0">
        <w:rPr>
          <w:rStyle w:val="Hyperlink"/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32A0B3BB" w14:textId="0FCEE371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Porter, R., Gilbert, H., Zandt, G., Beck, S., Warren, L., Calkins, J., Alvarado, P., and Anderson, M., 2012, Shear wave velocities in the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Pampean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flat‐slab region from Rayleigh wave tomography: Implications for slab and upper mantle hydration: Journal of Geophysical Research: Solid Earth, v. 117, </w:t>
      </w:r>
      <w:r w:rsidRPr="007A29A0">
        <w:rPr>
          <w:rStyle w:val="Hyperlink"/>
          <w:rFonts w:ascii="Times New Roman" w:eastAsia="TimesNewRomanPSMT" w:hAnsi="Times New Roman" w:cs="Times New Roman"/>
          <w:color w:val="000000" w:themeColor="text1"/>
          <w:sz w:val="24"/>
          <w:szCs w:val="24"/>
        </w:rPr>
        <w:t>https://doi.org/10.1029/2012jb009350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5C15A4D3" w14:textId="3D22EB68" w:rsidR="00013A02" w:rsidRPr="000E2640" w:rsidRDefault="00013A02" w:rsidP="007A29A0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proofErr w:type="spellStart"/>
      <w:r w:rsidRPr="000E2640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>Pysklywec</w:t>
      </w:r>
      <w:proofErr w:type="spellEnd"/>
      <w:r w:rsidRPr="000E2640">
        <w:rPr>
          <w:rFonts w:ascii="Times New Roman" w:hAnsi="Times New Roman" w:cs="Times New Roman"/>
          <w:color w:val="000000" w:themeColor="text1"/>
          <w:sz w:val="24"/>
          <w:szCs w:val="24"/>
          <w:lang w:val="fr-CA"/>
        </w:rPr>
        <w:t xml:space="preserve">, R. N., &amp; Beaumont, C., 2004. </w:t>
      </w:r>
      <w:r w:rsidRPr="000E2640">
        <w:rPr>
          <w:rFonts w:ascii="Times New Roman" w:hAnsi="Times New Roman" w:cs="Times New Roman"/>
          <w:color w:val="000000" w:themeColor="text1"/>
          <w:sz w:val="24"/>
          <w:szCs w:val="24"/>
        </w:rPr>
        <w:t>Intraplate tectonics: feedback between radioactive thermal weakening and crustal deformation driven by mantle lithosphere instabilities: Earth and Planetary Science Letters, v. 221, no. 1-4, p.275-292,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6" w:history="1">
        <w:r w:rsidRPr="000E264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https://doi.org/10.1016/s0012-821x(04)00098-6</w:t>
        </w:r>
      </w:hyperlink>
      <w:r w:rsidRPr="000E2640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A1BDEFB" w14:textId="4A1328EB" w:rsidR="00C24C04" w:rsidRPr="007A29A0" w:rsidRDefault="00C24C04" w:rsidP="007A29A0">
      <w:pPr>
        <w:spacing w:after="0" w:line="240" w:lineRule="auto"/>
        <w:ind w:left="720" w:hanging="720"/>
        <w:rPr>
          <w:rStyle w:val="Hyperlink"/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Ramos, V.A.,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Cristallini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E.O. and Pérez, D.J., 2002, The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Pampean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flat-slab of the Central Andes: Journal of South American earth sciences, v. 15, no. 1, p. 59-78,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7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https://doi.org/10.1016/j.tecto.2015.11.019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6DC6476B" w14:textId="40FB704B" w:rsidR="00BA5F45" w:rsidRDefault="00BA5F45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Ramos, V.A. and Kay, S.M., 1991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Triassic rifting and associated basalts in the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Cuyo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basin, central Argentina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In Andean magmatism and its tectonic setting</w:t>
      </w:r>
      <w:r w:rsid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 w:rsidRPr="005030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Boulder: Geological Society of America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</w:t>
      </w:r>
      <w:r w:rsidRPr="00BA5F4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v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 265, p. 79-9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1.</w:t>
      </w:r>
    </w:p>
    <w:p w14:paraId="6E3BE7B4" w14:textId="57FA132E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Regnier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M., Chatelain, J.L., Smalley Jr, R., Chiu, J.M.,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Isacks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B.L. and Araujo, M., 1992,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Seismotectonics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of Sierra Pie de Palo, a basement block uplift in the Andean foreland of Argentina: Bulletin of the Seismological Society of America, v. 82, no. 6, p. 2549-2571.</w:t>
      </w:r>
    </w:p>
    <w:p w14:paraId="22EAA357" w14:textId="78661E91" w:rsidR="00CB24AC" w:rsidRDefault="00CB24A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CB24AC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 xml:space="preserve">Richardson, T., Ridgway, K.D., Gilbert, H., Martino, R., </w:t>
      </w:r>
      <w:proofErr w:type="spellStart"/>
      <w:r w:rsidRPr="00CB24AC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Enkelmann</w:t>
      </w:r>
      <w:proofErr w:type="spellEnd"/>
      <w:r w:rsidRPr="00CB24AC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 xml:space="preserve">, E., Anderson, M. and Alvarado, P., 2013, Neogene and Quaternary tectonics of the Eastern Sierras </w:t>
      </w:r>
      <w:proofErr w:type="spellStart"/>
      <w:r w:rsidRPr="00CB24AC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Pampeanas</w:t>
      </w:r>
      <w:proofErr w:type="spellEnd"/>
      <w:r w:rsidRPr="00CB24AC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, Argentina: Active intraplate deformation inboard of flat</w:t>
      </w:r>
      <w:r w:rsidR="00A10435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CB24AC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slab subduction: Tecton</w:t>
      </w:r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ics, v. 32, no. 3, p. 780-796, https://doi.org/10.1002/tect.20054.</w:t>
      </w:r>
    </w:p>
    <w:p w14:paraId="779EC24D" w14:textId="65944887" w:rsidR="00CB24AC" w:rsidRDefault="00CB24AC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lastRenderedPageBreak/>
        <w:t xml:space="preserve">Schmidt, C.J., </w:t>
      </w:r>
      <w:proofErr w:type="spellStart"/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Astini</w:t>
      </w:r>
      <w:proofErr w:type="spellEnd"/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R.A., Costa, C.H., </w:t>
      </w:r>
      <w:proofErr w:type="spellStart"/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Gardini</w:t>
      </w:r>
      <w:proofErr w:type="spellEnd"/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C.E. and Kraemer, P.E., 1995</w:t>
      </w:r>
      <w:r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</w:t>
      </w:r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Cretaceous rifting, alluvial fan sedimentation, and Neogene inversion, southern Sierras </w:t>
      </w:r>
      <w:proofErr w:type="spellStart"/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Pampeanas</w:t>
      </w:r>
      <w:proofErr w:type="spellEnd"/>
      <w:r w:rsidRP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Argentina</w:t>
      </w:r>
      <w:r w:rsidR="00325A77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: Petroleum Basins of South America, v. 62, p. 341-358.</w:t>
      </w:r>
    </w:p>
    <w:p w14:paraId="0B34D875" w14:textId="43178038" w:rsidR="00C24C04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Stein, C.A., and Stein, S., 1992, A model for the global variation in oceanic depth and heat flow with lithospheric age: Nature, v. 359, no. 6391, p. 123-129, </w:t>
      </w:r>
      <w:hyperlink r:id="rId28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https://doi.org/10.1038/359123a0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7DCE92EA" w14:textId="5C770464" w:rsidR="006B637D" w:rsidRDefault="006B637D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 xml:space="preserve">Stevens Goddard, A.L., and </w:t>
      </w:r>
      <w:proofErr w:type="spellStart"/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Carrapa</w:t>
      </w:r>
      <w:proofErr w:type="spellEnd"/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, B., 2017, Using basin thermal history to evaluate the role of Miocene</w:t>
      </w:r>
      <w:r w:rsidR="00504E3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Pliocene flat</w:t>
      </w:r>
      <w:r w:rsidR="00504E3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slab subduction in the southern Central Andes (27</w:t>
      </w: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°</w:t>
      </w: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S</w:t>
      </w:r>
      <w:r w:rsidR="00504E3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-</w:t>
      </w: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30</w:t>
      </w: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°</w:t>
      </w: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>S): Basin Research, v. 30, no. 3, p. 564</w:t>
      </w:r>
      <w:r w:rsidR="00504E31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-</w:t>
      </w:r>
      <w:r w:rsidRPr="006B637D">
        <w:rPr>
          <w:rFonts w:ascii="Times New Roman" w:eastAsia="TimesNewRomanPSMT" w:hAnsi="Times New Roman" w:cs="Times New Roman" w:hint="eastAsia"/>
          <w:color w:val="000000" w:themeColor="text1"/>
          <w:sz w:val="24"/>
          <w:szCs w:val="24"/>
        </w:rPr>
        <w:t xml:space="preserve">585, 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  <w:u w:val="single"/>
        </w:rPr>
        <w:t>https:// doi.org /10.1111 /bre.12265.</w:t>
      </w:r>
    </w:p>
    <w:p w14:paraId="479AE6FB" w14:textId="2FBEBDD4" w:rsidR="000E2640" w:rsidRPr="007A29A0" w:rsidRDefault="000E2640" w:rsidP="007A29A0">
      <w:pPr>
        <w:autoSpaceDE w:val="0"/>
        <w:autoSpaceDN w:val="0"/>
        <w:adjustRightInd w:val="0"/>
        <w:spacing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Stevens Goddard, A.L.,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Larrovere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M.A.,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Carrapa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B.,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Aciar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R.H. and Alvarado, P., 2018, Reconstructing the thermal and exhumation history of the Sierras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Pampeanas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through low-temperature thermochronology: A case study from the Sierra de Velasco</w:t>
      </w:r>
      <w:r w:rsidR="00CB24AC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 Bulletin, v. 130, no.11-12, p.1842-1858, </w:t>
      </w: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  <w:u w:val="single"/>
        </w:rPr>
        <w:t>https://doi.org/10.1130/B31935.1.</w:t>
      </w:r>
    </w:p>
    <w:p w14:paraId="6139B509" w14:textId="33F93AD9" w:rsidR="008E2A89" w:rsidRPr="007A29A0" w:rsidRDefault="00C24C04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Yáñez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G.,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Cembrano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J., Pardo, M.,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Ranero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C. and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Selles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, D., 2002, The Challenger–Juan Fernández–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Maipo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 major tectonic transition of the Nazca–Andean subduction system at 33–34 S: geodynamic evidence and implications: Journal of South American Earth Sciences, v. 15, no. 1, p. 23-38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29" w:history="1">
        <w:r w:rsidRPr="007A29A0">
          <w:rPr>
            <w:rStyle w:val="Hyperlink"/>
            <w:rFonts w:ascii="Times New Roman" w:eastAsia="TimesNewRomanPSMT" w:hAnsi="Times New Roman" w:cs="Times New Roman"/>
            <w:color w:val="000000" w:themeColor="text1"/>
            <w:sz w:val="24"/>
            <w:szCs w:val="24"/>
          </w:rPr>
          <w:t>https://doi.org/10.1016/s0895-9811(02)00004-4</w:t>
        </w:r>
      </w:hyperlink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.</w:t>
      </w:r>
    </w:p>
    <w:p w14:paraId="4778B1CD" w14:textId="19682EC2" w:rsidR="00F55420" w:rsidRPr="007A29A0" w:rsidRDefault="00F55420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Yáñez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G.A.,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Ranero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C.R., von Huene, R., and Díaz, J., 2001, Magnetic anomaly interpretation across the southern central Andes (32–34°S): The role of the Juan Fernández Ridge in the late Tertiary evolution of the margin: Journal of Geophysical Research: Solid Earth, v. 106, p. 6325–6345, </w:t>
      </w:r>
      <w:hyperlink r:id="rId30" w:history="1">
        <w:r w:rsidRPr="007A29A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https://doi.org/10.1029/2000JB900337</w:t>
        </w:r>
      </w:hyperlink>
      <w:r w:rsidRPr="007A29A0">
        <w:rPr>
          <w:rStyle w:val="Hyperlink"/>
          <w:color w:val="000000" w:themeColor="text1"/>
        </w:rPr>
        <w:t>.</w:t>
      </w:r>
    </w:p>
    <w:p w14:paraId="5F74623C" w14:textId="0EC7BA14" w:rsidR="0048661A" w:rsidRPr="007A29A0" w:rsidRDefault="0048661A" w:rsidP="007A29A0">
      <w:pPr>
        <w:autoSpaceDE w:val="0"/>
        <w:autoSpaceDN w:val="0"/>
        <w:adjustRightInd w:val="0"/>
        <w:spacing w:after="0" w:line="240" w:lineRule="auto"/>
        <w:ind w:left="720" w:hanging="720"/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</w:pPr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van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Hunen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J., van den Berg, A. P., &amp; </w:t>
      </w:r>
      <w:proofErr w:type="spellStart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Vlaar</w:t>
      </w:r>
      <w:proofErr w:type="spellEnd"/>
      <w:r w:rsidRPr="007A29A0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, N. J., 2004, Various mechanisms to induce present-day shallow flat subduction and implications for the younger Earth: a numerical parameter study: Physics of the Earth and Planetary Interiors, v. 146, no. 1-2, p. 179-194, </w:t>
      </w:r>
      <w:hyperlink r:id="rId31" w:history="1">
        <w:r w:rsidRPr="007A29A0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https://doi.org/10.1016/j.pepi.2003.07.027</w:t>
        </w:r>
      </w:hyperlink>
      <w:r w:rsidR="002F17F4"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B53588A" w14:textId="04E2D6DA" w:rsidR="00F55420" w:rsidRPr="007A29A0" w:rsidRDefault="002F17F4" w:rsidP="007A29A0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0E26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/>
        </w:rPr>
        <w:t>Warren, C. J., Beaumont, C., &amp; Jamieson, R. A., 2008, Formation and exhumation of ultra</w:t>
      </w:r>
      <w:r w:rsidRPr="007A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/>
        </w:rPr>
        <w:t>‐</w:t>
      </w:r>
      <w:r w:rsidRPr="000E26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/>
        </w:rPr>
        <w:t>high</w:t>
      </w:r>
      <w:r w:rsidRPr="007A29A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/>
        </w:rPr>
        <w:t>‐</w:t>
      </w:r>
      <w:r w:rsidRPr="000E264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CA"/>
        </w:rPr>
        <w:t xml:space="preserve">pressure rocks during continental collision: Role of detachment in the subduction channel: Geochemistry, Geophysics, Geosystems, v. 9, no. Q04019, </w:t>
      </w:r>
      <w:r w:rsidRPr="007A29A0">
        <w:rPr>
          <w:rStyle w:val="Hyperlink"/>
          <w:rFonts w:ascii="Times New Roman" w:hAnsi="Times New Roman" w:cs="Times New Roman"/>
          <w:color w:val="000000" w:themeColor="text1"/>
          <w:sz w:val="24"/>
          <w:szCs w:val="24"/>
        </w:rPr>
        <w:t>https://doi.org/10.1029/ 2007GC001839</w:t>
      </w:r>
      <w:r w:rsidRPr="007A29A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sectPr w:rsidR="00F55420" w:rsidRPr="007A29A0" w:rsidSect="00294E17">
      <w:headerReference w:type="default" r:id="rId32"/>
      <w:footerReference w:type="default" r:id="rId3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5BA35" w14:textId="77777777" w:rsidR="005A457D" w:rsidRDefault="005A457D" w:rsidP="00E50620">
      <w:pPr>
        <w:spacing w:after="0" w:line="240" w:lineRule="auto"/>
      </w:pPr>
      <w:r>
        <w:separator/>
      </w:r>
    </w:p>
  </w:endnote>
  <w:endnote w:type="continuationSeparator" w:id="0">
    <w:p w14:paraId="0CCC1FF1" w14:textId="77777777" w:rsidR="005A457D" w:rsidRDefault="005A457D" w:rsidP="00E50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auto"/>
    <w:pitch w:val="variable"/>
    <w:sig w:usb0="E0002AE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TT94c8263f.I+03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T5235d5a9+22">
    <w:altName w:val="Calibr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T5235d5a9+03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84317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701044" w14:textId="4489187C" w:rsidR="000E7BB3" w:rsidRDefault="000E7BB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166873" w14:textId="77777777" w:rsidR="000E7BB3" w:rsidRDefault="000E7B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77E7F" w14:textId="77777777" w:rsidR="005A457D" w:rsidRDefault="005A457D" w:rsidP="00E50620">
      <w:pPr>
        <w:spacing w:after="0" w:line="240" w:lineRule="auto"/>
      </w:pPr>
      <w:r>
        <w:separator/>
      </w:r>
    </w:p>
  </w:footnote>
  <w:footnote w:type="continuationSeparator" w:id="0">
    <w:p w14:paraId="2BDAEB0C" w14:textId="77777777" w:rsidR="005A457D" w:rsidRDefault="005A457D" w:rsidP="00E50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C27FF" w14:textId="6C72326F" w:rsidR="00E50620" w:rsidRPr="00294E17" w:rsidRDefault="00294E17" w:rsidP="00294E17">
    <w:pPr>
      <w:pStyle w:val="Header"/>
    </w:pPr>
    <w:r w:rsidRPr="00294E17">
      <w:rPr>
        <w:rFonts w:ascii="Arial" w:eastAsia="Times New Roman" w:hAnsi="Arial" w:cs="Arial"/>
        <w:sz w:val="16"/>
        <w:szCs w:val="16"/>
        <w:lang w:val="en-CA"/>
      </w:rPr>
      <w:t xml:space="preserve">Liu, X., and Currie, C.A., 2023, Origin of the Sierras </w:t>
    </w:r>
    <w:proofErr w:type="spellStart"/>
    <w:r w:rsidRPr="00294E17">
      <w:rPr>
        <w:rFonts w:ascii="Arial" w:eastAsia="Times New Roman" w:hAnsi="Arial" w:cs="Arial"/>
        <w:sz w:val="16"/>
        <w:szCs w:val="16"/>
        <w:lang w:val="en-CA"/>
      </w:rPr>
      <w:t>Pampeanas</w:t>
    </w:r>
    <w:proofErr w:type="spellEnd"/>
    <w:r w:rsidRPr="00294E17">
      <w:rPr>
        <w:rFonts w:ascii="Arial" w:eastAsia="Times New Roman" w:hAnsi="Arial" w:cs="Arial"/>
        <w:sz w:val="16"/>
        <w:szCs w:val="16"/>
        <w:lang w:val="en-CA"/>
      </w:rPr>
      <w:t>, Argentina: Flat-slab subduction and inherited structures: Geology, https://doi.org/10.1130/G50551.1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0B9"/>
    <w:rsid w:val="0000444C"/>
    <w:rsid w:val="00013A02"/>
    <w:rsid w:val="000163E7"/>
    <w:rsid w:val="0002050A"/>
    <w:rsid w:val="0002396B"/>
    <w:rsid w:val="00024744"/>
    <w:rsid w:val="00027FB5"/>
    <w:rsid w:val="00034214"/>
    <w:rsid w:val="0004074C"/>
    <w:rsid w:val="00044ABC"/>
    <w:rsid w:val="00050B7A"/>
    <w:rsid w:val="000565ED"/>
    <w:rsid w:val="000703EA"/>
    <w:rsid w:val="0007412A"/>
    <w:rsid w:val="00081C13"/>
    <w:rsid w:val="00087C05"/>
    <w:rsid w:val="000920D0"/>
    <w:rsid w:val="00093D4A"/>
    <w:rsid w:val="000B6890"/>
    <w:rsid w:val="000C418C"/>
    <w:rsid w:val="000C6679"/>
    <w:rsid w:val="000C67B8"/>
    <w:rsid w:val="000C71FD"/>
    <w:rsid w:val="000C777F"/>
    <w:rsid w:val="000D2E8B"/>
    <w:rsid w:val="000E2640"/>
    <w:rsid w:val="000E650D"/>
    <w:rsid w:val="000E7BB3"/>
    <w:rsid w:val="000F3C0D"/>
    <w:rsid w:val="000F423B"/>
    <w:rsid w:val="0010169C"/>
    <w:rsid w:val="0010282D"/>
    <w:rsid w:val="0010757C"/>
    <w:rsid w:val="00115557"/>
    <w:rsid w:val="0012108D"/>
    <w:rsid w:val="00130208"/>
    <w:rsid w:val="001401D2"/>
    <w:rsid w:val="00153BDA"/>
    <w:rsid w:val="0017582A"/>
    <w:rsid w:val="0018534B"/>
    <w:rsid w:val="00190543"/>
    <w:rsid w:val="001956BE"/>
    <w:rsid w:val="001A1824"/>
    <w:rsid w:val="001B1476"/>
    <w:rsid w:val="001C2115"/>
    <w:rsid w:val="001C2F0B"/>
    <w:rsid w:val="001C7FD3"/>
    <w:rsid w:val="001E1BCB"/>
    <w:rsid w:val="001E5160"/>
    <w:rsid w:val="001F6F6F"/>
    <w:rsid w:val="00206F40"/>
    <w:rsid w:val="00210387"/>
    <w:rsid w:val="00216382"/>
    <w:rsid w:val="00217B5C"/>
    <w:rsid w:val="002203C8"/>
    <w:rsid w:val="002336E7"/>
    <w:rsid w:val="00253E0E"/>
    <w:rsid w:val="002604AD"/>
    <w:rsid w:val="00261FA8"/>
    <w:rsid w:val="002641E1"/>
    <w:rsid w:val="00275FF9"/>
    <w:rsid w:val="00284368"/>
    <w:rsid w:val="002917C6"/>
    <w:rsid w:val="00294E17"/>
    <w:rsid w:val="002969C5"/>
    <w:rsid w:val="00296D34"/>
    <w:rsid w:val="002A6504"/>
    <w:rsid w:val="002B7C2F"/>
    <w:rsid w:val="002C4EE3"/>
    <w:rsid w:val="002D0F16"/>
    <w:rsid w:val="002E513B"/>
    <w:rsid w:val="002F17F4"/>
    <w:rsid w:val="002F49B9"/>
    <w:rsid w:val="00310FD9"/>
    <w:rsid w:val="003170E8"/>
    <w:rsid w:val="003174A0"/>
    <w:rsid w:val="003179BE"/>
    <w:rsid w:val="00323E60"/>
    <w:rsid w:val="00325A77"/>
    <w:rsid w:val="003618EF"/>
    <w:rsid w:val="00362B2B"/>
    <w:rsid w:val="00367FE6"/>
    <w:rsid w:val="00372F88"/>
    <w:rsid w:val="003766C7"/>
    <w:rsid w:val="00377247"/>
    <w:rsid w:val="003778D7"/>
    <w:rsid w:val="00387302"/>
    <w:rsid w:val="00390DCE"/>
    <w:rsid w:val="003A1682"/>
    <w:rsid w:val="003A55A3"/>
    <w:rsid w:val="003C77D8"/>
    <w:rsid w:val="003D0D8B"/>
    <w:rsid w:val="003D1F1D"/>
    <w:rsid w:val="003D517D"/>
    <w:rsid w:val="00403034"/>
    <w:rsid w:val="0040419E"/>
    <w:rsid w:val="00405F77"/>
    <w:rsid w:val="004134CD"/>
    <w:rsid w:val="00415EA8"/>
    <w:rsid w:val="00420677"/>
    <w:rsid w:val="004211C3"/>
    <w:rsid w:val="004244D9"/>
    <w:rsid w:val="0042673C"/>
    <w:rsid w:val="00427D4E"/>
    <w:rsid w:val="004302C7"/>
    <w:rsid w:val="004341F5"/>
    <w:rsid w:val="00434651"/>
    <w:rsid w:val="00434E03"/>
    <w:rsid w:val="00437EBF"/>
    <w:rsid w:val="0044473F"/>
    <w:rsid w:val="004459D6"/>
    <w:rsid w:val="00461466"/>
    <w:rsid w:val="004627F2"/>
    <w:rsid w:val="004679CD"/>
    <w:rsid w:val="00467AC1"/>
    <w:rsid w:val="00477C70"/>
    <w:rsid w:val="00480BFF"/>
    <w:rsid w:val="00481716"/>
    <w:rsid w:val="00483DFE"/>
    <w:rsid w:val="0048661A"/>
    <w:rsid w:val="004950D1"/>
    <w:rsid w:val="004B6C8F"/>
    <w:rsid w:val="004C4EC5"/>
    <w:rsid w:val="004D325B"/>
    <w:rsid w:val="004D5360"/>
    <w:rsid w:val="004F5310"/>
    <w:rsid w:val="004F6927"/>
    <w:rsid w:val="00504E31"/>
    <w:rsid w:val="00513A8B"/>
    <w:rsid w:val="00532D76"/>
    <w:rsid w:val="00535C90"/>
    <w:rsid w:val="00536B5A"/>
    <w:rsid w:val="00547FC9"/>
    <w:rsid w:val="00553BF1"/>
    <w:rsid w:val="005611D6"/>
    <w:rsid w:val="005650BB"/>
    <w:rsid w:val="005702E9"/>
    <w:rsid w:val="005719B4"/>
    <w:rsid w:val="005866E1"/>
    <w:rsid w:val="00593C6D"/>
    <w:rsid w:val="005969C2"/>
    <w:rsid w:val="00597E12"/>
    <w:rsid w:val="005A457D"/>
    <w:rsid w:val="005A4B8C"/>
    <w:rsid w:val="005B3079"/>
    <w:rsid w:val="005B6491"/>
    <w:rsid w:val="005D0A02"/>
    <w:rsid w:val="005D1ED2"/>
    <w:rsid w:val="005D730A"/>
    <w:rsid w:val="005E395B"/>
    <w:rsid w:val="005E43C0"/>
    <w:rsid w:val="0062091E"/>
    <w:rsid w:val="006236F5"/>
    <w:rsid w:val="006257BA"/>
    <w:rsid w:val="00630BDA"/>
    <w:rsid w:val="00635AA0"/>
    <w:rsid w:val="00640F28"/>
    <w:rsid w:val="006446CE"/>
    <w:rsid w:val="0065320B"/>
    <w:rsid w:val="00667E5D"/>
    <w:rsid w:val="00671E01"/>
    <w:rsid w:val="006805AF"/>
    <w:rsid w:val="00680FFF"/>
    <w:rsid w:val="00684D63"/>
    <w:rsid w:val="00690282"/>
    <w:rsid w:val="006B01C4"/>
    <w:rsid w:val="006B637D"/>
    <w:rsid w:val="006C31D4"/>
    <w:rsid w:val="006C6CB9"/>
    <w:rsid w:val="006C6E84"/>
    <w:rsid w:val="006C7CAB"/>
    <w:rsid w:val="006D33B8"/>
    <w:rsid w:val="006E22B6"/>
    <w:rsid w:val="006E7785"/>
    <w:rsid w:val="006E7880"/>
    <w:rsid w:val="006F7C8C"/>
    <w:rsid w:val="007000A6"/>
    <w:rsid w:val="00700271"/>
    <w:rsid w:val="00700673"/>
    <w:rsid w:val="0070739A"/>
    <w:rsid w:val="0070798C"/>
    <w:rsid w:val="00730070"/>
    <w:rsid w:val="00736C36"/>
    <w:rsid w:val="00750931"/>
    <w:rsid w:val="0075604D"/>
    <w:rsid w:val="00762CFA"/>
    <w:rsid w:val="00775F2C"/>
    <w:rsid w:val="0078386C"/>
    <w:rsid w:val="0078748E"/>
    <w:rsid w:val="00790364"/>
    <w:rsid w:val="00793C22"/>
    <w:rsid w:val="00794301"/>
    <w:rsid w:val="007A29A0"/>
    <w:rsid w:val="007B4598"/>
    <w:rsid w:val="007C4E46"/>
    <w:rsid w:val="007D1BC3"/>
    <w:rsid w:val="007D3229"/>
    <w:rsid w:val="007E2B20"/>
    <w:rsid w:val="007E38CF"/>
    <w:rsid w:val="007E7E12"/>
    <w:rsid w:val="008077D1"/>
    <w:rsid w:val="008136B9"/>
    <w:rsid w:val="0082067A"/>
    <w:rsid w:val="00820C3C"/>
    <w:rsid w:val="00840F26"/>
    <w:rsid w:val="0084339F"/>
    <w:rsid w:val="00856C92"/>
    <w:rsid w:val="0086359C"/>
    <w:rsid w:val="00876440"/>
    <w:rsid w:val="00877C2D"/>
    <w:rsid w:val="00882A06"/>
    <w:rsid w:val="00887099"/>
    <w:rsid w:val="0089359B"/>
    <w:rsid w:val="00896364"/>
    <w:rsid w:val="008A13F4"/>
    <w:rsid w:val="008A4212"/>
    <w:rsid w:val="008B10F4"/>
    <w:rsid w:val="008B1CC1"/>
    <w:rsid w:val="008B578E"/>
    <w:rsid w:val="008C1795"/>
    <w:rsid w:val="008C5A56"/>
    <w:rsid w:val="008C72E1"/>
    <w:rsid w:val="008D0E12"/>
    <w:rsid w:val="008D7EAC"/>
    <w:rsid w:val="008E2A89"/>
    <w:rsid w:val="008E3559"/>
    <w:rsid w:val="008E6860"/>
    <w:rsid w:val="008F4763"/>
    <w:rsid w:val="00903F82"/>
    <w:rsid w:val="00905D71"/>
    <w:rsid w:val="00911489"/>
    <w:rsid w:val="00913CC3"/>
    <w:rsid w:val="00917311"/>
    <w:rsid w:val="0091731D"/>
    <w:rsid w:val="009178C6"/>
    <w:rsid w:val="009215BC"/>
    <w:rsid w:val="009253CA"/>
    <w:rsid w:val="009309CC"/>
    <w:rsid w:val="00931739"/>
    <w:rsid w:val="009378A8"/>
    <w:rsid w:val="00937F49"/>
    <w:rsid w:val="00940C39"/>
    <w:rsid w:val="00947B00"/>
    <w:rsid w:val="00952221"/>
    <w:rsid w:val="0095243E"/>
    <w:rsid w:val="00953E12"/>
    <w:rsid w:val="00954874"/>
    <w:rsid w:val="009655A7"/>
    <w:rsid w:val="009733E3"/>
    <w:rsid w:val="0098561B"/>
    <w:rsid w:val="00990B6B"/>
    <w:rsid w:val="009B0070"/>
    <w:rsid w:val="009B2D19"/>
    <w:rsid w:val="009C11CF"/>
    <w:rsid w:val="009C1559"/>
    <w:rsid w:val="009C3366"/>
    <w:rsid w:val="009D6A3D"/>
    <w:rsid w:val="009E49EC"/>
    <w:rsid w:val="009E4BF3"/>
    <w:rsid w:val="009E6FCE"/>
    <w:rsid w:val="009F537C"/>
    <w:rsid w:val="00A02367"/>
    <w:rsid w:val="00A0301F"/>
    <w:rsid w:val="00A05A8B"/>
    <w:rsid w:val="00A10435"/>
    <w:rsid w:val="00A119B4"/>
    <w:rsid w:val="00A141D2"/>
    <w:rsid w:val="00A247AE"/>
    <w:rsid w:val="00A2776C"/>
    <w:rsid w:val="00A369DB"/>
    <w:rsid w:val="00A37875"/>
    <w:rsid w:val="00A4755E"/>
    <w:rsid w:val="00A5119A"/>
    <w:rsid w:val="00A61684"/>
    <w:rsid w:val="00A620C3"/>
    <w:rsid w:val="00A65F33"/>
    <w:rsid w:val="00A77777"/>
    <w:rsid w:val="00A77A60"/>
    <w:rsid w:val="00A805A2"/>
    <w:rsid w:val="00A87929"/>
    <w:rsid w:val="00AA1C0A"/>
    <w:rsid w:val="00AA1F0C"/>
    <w:rsid w:val="00AA2ED9"/>
    <w:rsid w:val="00AA5B88"/>
    <w:rsid w:val="00AB1867"/>
    <w:rsid w:val="00AB299D"/>
    <w:rsid w:val="00AB4139"/>
    <w:rsid w:val="00AB6287"/>
    <w:rsid w:val="00AE5627"/>
    <w:rsid w:val="00AF46DC"/>
    <w:rsid w:val="00AF4F3B"/>
    <w:rsid w:val="00AF5737"/>
    <w:rsid w:val="00AF5EE0"/>
    <w:rsid w:val="00AF7481"/>
    <w:rsid w:val="00B03678"/>
    <w:rsid w:val="00B42F04"/>
    <w:rsid w:val="00B443EB"/>
    <w:rsid w:val="00B55293"/>
    <w:rsid w:val="00B663B3"/>
    <w:rsid w:val="00B66782"/>
    <w:rsid w:val="00B67AED"/>
    <w:rsid w:val="00B704B1"/>
    <w:rsid w:val="00B85336"/>
    <w:rsid w:val="00B856E4"/>
    <w:rsid w:val="00B90ECF"/>
    <w:rsid w:val="00BA3C88"/>
    <w:rsid w:val="00BA44D0"/>
    <w:rsid w:val="00BA5F45"/>
    <w:rsid w:val="00BB1937"/>
    <w:rsid w:val="00BC25B5"/>
    <w:rsid w:val="00BE47A9"/>
    <w:rsid w:val="00BE4BAD"/>
    <w:rsid w:val="00C22E14"/>
    <w:rsid w:val="00C24C04"/>
    <w:rsid w:val="00C27569"/>
    <w:rsid w:val="00C317A4"/>
    <w:rsid w:val="00C3241D"/>
    <w:rsid w:val="00C33F84"/>
    <w:rsid w:val="00C53CC9"/>
    <w:rsid w:val="00C761CF"/>
    <w:rsid w:val="00C7772B"/>
    <w:rsid w:val="00C83E89"/>
    <w:rsid w:val="00C86F4D"/>
    <w:rsid w:val="00C93102"/>
    <w:rsid w:val="00C94D63"/>
    <w:rsid w:val="00CA3E6C"/>
    <w:rsid w:val="00CB24AC"/>
    <w:rsid w:val="00CC3417"/>
    <w:rsid w:val="00CC47FE"/>
    <w:rsid w:val="00CC7F52"/>
    <w:rsid w:val="00CD4E91"/>
    <w:rsid w:val="00CE1771"/>
    <w:rsid w:val="00CE66D6"/>
    <w:rsid w:val="00CE7127"/>
    <w:rsid w:val="00CF6FE4"/>
    <w:rsid w:val="00D0236F"/>
    <w:rsid w:val="00D26D8E"/>
    <w:rsid w:val="00D35DB2"/>
    <w:rsid w:val="00D4587A"/>
    <w:rsid w:val="00D5777E"/>
    <w:rsid w:val="00D67114"/>
    <w:rsid w:val="00D756E8"/>
    <w:rsid w:val="00D81C7A"/>
    <w:rsid w:val="00D825FC"/>
    <w:rsid w:val="00D9252C"/>
    <w:rsid w:val="00D9595F"/>
    <w:rsid w:val="00DA20B9"/>
    <w:rsid w:val="00DB3E86"/>
    <w:rsid w:val="00DC59D0"/>
    <w:rsid w:val="00DC6C62"/>
    <w:rsid w:val="00DC71DA"/>
    <w:rsid w:val="00DD3A06"/>
    <w:rsid w:val="00DE6012"/>
    <w:rsid w:val="00E0326B"/>
    <w:rsid w:val="00E04714"/>
    <w:rsid w:val="00E07B4A"/>
    <w:rsid w:val="00E1272E"/>
    <w:rsid w:val="00E17280"/>
    <w:rsid w:val="00E3182E"/>
    <w:rsid w:val="00E42981"/>
    <w:rsid w:val="00E50620"/>
    <w:rsid w:val="00E52669"/>
    <w:rsid w:val="00E55F1C"/>
    <w:rsid w:val="00E56A05"/>
    <w:rsid w:val="00E61F1D"/>
    <w:rsid w:val="00E65273"/>
    <w:rsid w:val="00E75504"/>
    <w:rsid w:val="00E8288D"/>
    <w:rsid w:val="00E8492B"/>
    <w:rsid w:val="00E876E9"/>
    <w:rsid w:val="00E8793C"/>
    <w:rsid w:val="00E92212"/>
    <w:rsid w:val="00EB0EA7"/>
    <w:rsid w:val="00EB31FB"/>
    <w:rsid w:val="00EB34EF"/>
    <w:rsid w:val="00EB5C41"/>
    <w:rsid w:val="00EB6041"/>
    <w:rsid w:val="00EC0246"/>
    <w:rsid w:val="00EC48E3"/>
    <w:rsid w:val="00ED1ABB"/>
    <w:rsid w:val="00EE049B"/>
    <w:rsid w:val="00EE6E10"/>
    <w:rsid w:val="00EF010A"/>
    <w:rsid w:val="00EF06A8"/>
    <w:rsid w:val="00EF5F06"/>
    <w:rsid w:val="00F27A87"/>
    <w:rsid w:val="00F303BB"/>
    <w:rsid w:val="00F3299F"/>
    <w:rsid w:val="00F33AC0"/>
    <w:rsid w:val="00F35454"/>
    <w:rsid w:val="00F42265"/>
    <w:rsid w:val="00F45AD9"/>
    <w:rsid w:val="00F55420"/>
    <w:rsid w:val="00F6432B"/>
    <w:rsid w:val="00F900A7"/>
    <w:rsid w:val="00F92605"/>
    <w:rsid w:val="00F9286B"/>
    <w:rsid w:val="00F96B55"/>
    <w:rsid w:val="00FA0B9A"/>
    <w:rsid w:val="00FA27E3"/>
    <w:rsid w:val="00FB0A0F"/>
    <w:rsid w:val="00FB0A6E"/>
    <w:rsid w:val="00FB3C8C"/>
    <w:rsid w:val="00FB4577"/>
    <w:rsid w:val="00FB6178"/>
    <w:rsid w:val="00FD4FD6"/>
    <w:rsid w:val="00FF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A65D5"/>
  <w15:chartTrackingRefBased/>
  <w15:docId w15:val="{39B803B0-ECB4-46B5-A0FE-54D14AE92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A2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0303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030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0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01F"/>
    <w:rPr>
      <w:rFonts w:ascii="Segoe UI" w:hAnsi="Segoe UI" w:cs="Segoe UI"/>
      <w:sz w:val="18"/>
      <w:szCs w:val="18"/>
    </w:rPr>
  </w:style>
  <w:style w:type="table" w:styleId="PlainTable3">
    <w:name w:val="Plain Table 3"/>
    <w:basedOn w:val="TableNormal"/>
    <w:uiPriority w:val="43"/>
    <w:rsid w:val="00C761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F573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73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737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06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620"/>
  </w:style>
  <w:style w:type="paragraph" w:styleId="Footer">
    <w:name w:val="footer"/>
    <w:basedOn w:val="Normal"/>
    <w:link w:val="FooterChar"/>
    <w:uiPriority w:val="99"/>
    <w:unhideWhenUsed/>
    <w:rsid w:val="00E506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620"/>
  </w:style>
  <w:style w:type="character" w:styleId="FollowedHyperlink">
    <w:name w:val="FollowedHyperlink"/>
    <w:basedOn w:val="DefaultParagraphFont"/>
    <w:uiPriority w:val="99"/>
    <w:semiHidden/>
    <w:unhideWhenUsed/>
    <w:rsid w:val="002F17F4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A0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A0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B147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rsid w:val="008C1795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840F26"/>
  </w:style>
  <w:style w:type="paragraph" w:styleId="FootnoteText">
    <w:name w:val="footnote text"/>
    <w:basedOn w:val="Normal"/>
    <w:link w:val="FootnoteTextChar"/>
    <w:uiPriority w:val="99"/>
    <w:semiHidden/>
    <w:unhideWhenUsed/>
    <w:rsid w:val="000E7BB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7BB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7BB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3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doi.org/10.1029/2018tc005148" TargetMode="External"/><Relationship Id="rId18" Type="http://schemas.openxmlformats.org/officeDocument/2006/relationships/hyperlink" Target="https://doi.org/10.1029/2001JB001127" TargetMode="External"/><Relationship Id="rId26" Type="http://schemas.openxmlformats.org/officeDocument/2006/relationships/hyperlink" Target="https://doi.org/10.1016/s0012-821x(04)00098-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029/2003TC001590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doi.org/10.1111/j.1365-246X.2007.03483.x" TargetMode="External"/><Relationship Id="rId17" Type="http://schemas.openxmlformats.org/officeDocument/2006/relationships/hyperlink" Target="https://doi.org/10.1046/j.1365-246x.2002.01627.x" TargetMode="External"/><Relationship Id="rId25" Type="http://schemas.openxmlformats.org/officeDocument/2006/relationships/hyperlink" Target="https://doi.org/10.1029/2007GC001743" TargetMode="External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doi.org/10.1016/0040-1951(95)00011-b" TargetMode="External"/><Relationship Id="rId20" Type="http://schemas.openxmlformats.org/officeDocument/2006/relationships/hyperlink" Target="https://doi.org/10.1016/0031-9201(81)90074-1" TargetMode="External"/><Relationship Id="rId29" Type="http://schemas.openxmlformats.org/officeDocument/2006/relationships/hyperlink" Target="https://doi.org/10.1016/s0895-9811(02)00004-4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i.org/10.1016/j.tecto.2012.11.014" TargetMode="External"/><Relationship Id="rId24" Type="http://schemas.openxmlformats.org/officeDocument/2006/relationships/hyperlink" Target="https://doi.org/10.1029/97jb02671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doi.org/10.1111/j.1365-246x.2011.05023.x" TargetMode="External"/><Relationship Id="rId23" Type="http://schemas.openxmlformats.org/officeDocument/2006/relationships/hyperlink" Target="https://doi.org/10.1130/GES02402.1" TargetMode="External"/><Relationship Id="rId28" Type="http://schemas.openxmlformats.org/officeDocument/2006/relationships/hyperlink" Target="https://doi.org/10.1038/359123a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doi.org/10.2475/ajs.286.10.737" TargetMode="External"/><Relationship Id="rId31" Type="http://schemas.openxmlformats.org/officeDocument/2006/relationships/hyperlink" Target="https://doi.org/10.1016/j.pepi.2003.07.0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oi.org/10.1130/0091-7613(1996)024%3C1127:lhfits%3E2.3.co;2" TargetMode="External"/><Relationship Id="rId22" Type="http://schemas.openxmlformats.org/officeDocument/2006/relationships/hyperlink" Target="https://doi.org/10.1029/2019JB018653" TargetMode="External"/><Relationship Id="rId27" Type="http://schemas.openxmlformats.org/officeDocument/2006/relationships/hyperlink" Target="https://doi.org/10.1016/j.tecto.2015.11.019" TargetMode="External"/><Relationship Id="rId30" Type="http://schemas.openxmlformats.org/officeDocument/2006/relationships/hyperlink" Target="https://doi.org/10.1029/2000JB900337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661526-D230-504C-AFF8-E25110715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4684</Words>
  <Characters>22629</Characters>
  <Application>Microsoft Office Word</Application>
  <DocSecurity>0</DocSecurity>
  <Lines>665</Lines>
  <Paragraphs>163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Xiaowen Katherine Liu</dc:creator>
  <cp:keywords/>
  <dc:description/>
  <cp:lastModifiedBy>Jennifer Olivarez</cp:lastModifiedBy>
  <cp:revision>5</cp:revision>
  <dcterms:created xsi:type="dcterms:W3CDTF">2022-09-26T16:03:00Z</dcterms:created>
  <dcterms:modified xsi:type="dcterms:W3CDTF">2022-11-08T21:58:00Z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