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E754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 FILE CAPTIONS</w:t>
      </w:r>
    </w:p>
    <w:p w14:paraId="380B4A0C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39" w:right="4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Figure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Comparison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of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lithification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depths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derived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from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plastron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length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and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carapace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length.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Overall,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both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depth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proxies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are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highly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concordant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(R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=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0.91)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with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only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two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marked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exceptions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(one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proofErr w:type="spellStart"/>
      <w:r w:rsidRPr="00E369EF">
        <w:rPr>
          <w:rFonts w:ascii="Times New Roman" w:hAnsi="Times New Roman" w:cs="Times New Roman"/>
          <w:color w:val="0000FF"/>
          <w:sz w:val="24"/>
          <w:szCs w:val="24"/>
        </w:rPr>
        <w:t>Adocus</w:t>
      </w:r>
      <w:proofErr w:type="spellEnd"/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and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one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proofErr w:type="spellStart"/>
      <w:r w:rsidRPr="00E369EF">
        <w:rPr>
          <w:rFonts w:ascii="Times New Roman" w:hAnsi="Times New Roman" w:cs="Times New Roman"/>
          <w:color w:val="0000FF"/>
          <w:sz w:val="24"/>
          <w:szCs w:val="24"/>
        </w:rPr>
        <w:t>Hoplochelys</w:t>
      </w:r>
      <w:proofErr w:type="spellEnd"/>
      <w:r w:rsidRPr="00E369EF">
        <w:rPr>
          <w:rFonts w:ascii="Times New Roman" w:hAnsi="Times New Roman" w:cs="Times New Roman"/>
          <w:color w:val="0000FF"/>
          <w:sz w:val="24"/>
          <w:szCs w:val="24"/>
        </w:rPr>
        <w:t>).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However,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carapace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length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for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all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three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proofErr w:type="spellStart"/>
      <w:r w:rsidRPr="00E369EF">
        <w:rPr>
          <w:rFonts w:ascii="Times New Roman" w:hAnsi="Times New Roman" w:cs="Times New Roman"/>
          <w:color w:val="0000FF"/>
          <w:sz w:val="24"/>
          <w:szCs w:val="24"/>
        </w:rPr>
        <w:t>Hoplochelys</w:t>
      </w:r>
      <w:proofErr w:type="spellEnd"/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appears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to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overestimate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depth,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hinting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at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different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interrelationship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between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carapace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length,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plastron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length,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and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shell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height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that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likely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reflects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different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evolutionary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trajectory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in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shell</w:t>
      </w:r>
      <w:r w:rsidRPr="00E369EF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E369EF">
        <w:rPr>
          <w:rFonts w:ascii="Times New Roman" w:hAnsi="Times New Roman" w:cs="Times New Roman"/>
          <w:color w:val="0000FF"/>
          <w:sz w:val="24"/>
          <w:szCs w:val="24"/>
        </w:rPr>
        <w:t>construction.</w:t>
      </w:r>
    </w:p>
    <w:p w14:paraId="2424819B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before="2" w:after="0" w:line="249" w:lineRule="auto"/>
        <w:ind w:left="3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 Table 1. Plastron size data and plastron-based burial-depth estimates. See linked Excel spreadsheet.</w:t>
      </w:r>
    </w:p>
    <w:p w14:paraId="278CE995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3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 Table 2. Carapace size data and carapace-based burial depth estimates. See linked Excel spreadsheet.</w:t>
      </w:r>
    </w:p>
    <w:p w14:paraId="63E9BD89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 Table 3. Different surface porosity values used to estimate burial depth.</w:t>
      </w:r>
    </w:p>
    <w:p w14:paraId="19192AC1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before="11" w:after="0" w:line="249" w:lineRule="auto"/>
        <w:ind w:left="3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 Table 4. Outcomes of similarity tests between plastron- and carapace-based depth estimates. Plastron and carapace depth models are similar.</w:t>
      </w:r>
    </w:p>
    <w:p w14:paraId="7589FCDC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 Information 1. Reconstruction of thickness of overlying sediment packages</w:t>
      </w:r>
    </w:p>
    <w:p w14:paraId="49B68074" w14:textId="77777777" w:rsidR="00E369EF" w:rsidRPr="00E369EF" w:rsidRDefault="00E369EF" w:rsidP="00E369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color w:val="0000FF"/>
          <w:sz w:val="24"/>
          <w:szCs w:val="24"/>
        </w:rPr>
      </w:pPr>
      <w:r w:rsidRPr="00E369EF">
        <w:rPr>
          <w:rFonts w:ascii="Times New Roman" w:hAnsi="Times New Roman" w:cs="Times New Roman"/>
          <w:color w:val="0000FF"/>
          <w:sz w:val="24"/>
          <w:szCs w:val="24"/>
        </w:rPr>
        <w:t>Supplementary Information 2. R Script See linked R file.</w:t>
      </w:r>
    </w:p>
    <w:p w14:paraId="7AEED6B0" w14:textId="77777777" w:rsidR="00AE5420" w:rsidRDefault="00AE5420" w:rsidP="00E369EF">
      <w:pPr>
        <w:pStyle w:val="NoSpacing"/>
      </w:pPr>
    </w:p>
    <w:sectPr w:rsidR="00AE5420" w:rsidSect="00E369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20"/>
    <w:rsid w:val="00AE5420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0EED-F4CE-4292-BA2F-D968A78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9E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369EF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69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Harlow</dc:creator>
  <cp:keywords/>
  <dc:description/>
  <cp:lastModifiedBy>Gina Harlow</cp:lastModifiedBy>
  <cp:revision>2</cp:revision>
  <dcterms:created xsi:type="dcterms:W3CDTF">2022-06-22T02:21:00Z</dcterms:created>
  <dcterms:modified xsi:type="dcterms:W3CDTF">2022-06-22T02:23:00Z</dcterms:modified>
</cp:coreProperties>
</file>