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4E5D9" w14:textId="62CF03D7" w:rsidR="00EE22B9" w:rsidRDefault="00D431D9" w:rsidP="00EE22B9">
      <w:pPr>
        <w:pStyle w:val="ListParagraph"/>
        <w:rPr>
          <w:rFonts w:ascii="Times New Roman" w:hAnsi="Times New Roman" w:cs="Times New Roman"/>
          <w:b/>
          <w:bCs/>
          <w:color w:val="000000" w:themeColor="text1"/>
        </w:rPr>
      </w:pPr>
      <w:r w:rsidRPr="00EE22B9">
        <w:rPr>
          <w:rFonts w:ascii="Times New Roman" w:hAnsi="Times New Roman" w:cs="Times New Roman"/>
          <w:b/>
          <w:bCs/>
          <w:color w:val="000000" w:themeColor="text1"/>
        </w:rPr>
        <w:t xml:space="preserve">Supplemental Text to </w:t>
      </w:r>
      <w:r w:rsidR="00EE22B9" w:rsidRPr="00EE22B9">
        <w:rPr>
          <w:rFonts w:ascii="Times New Roman" w:hAnsi="Times New Roman" w:cs="Times New Roman"/>
          <w:b/>
          <w:bCs/>
          <w:color w:val="000000" w:themeColor="text1"/>
        </w:rPr>
        <w:t>"Looking upstream with clumped and triple oxygen isotopes of estuarine oyster shells in the early Eocene of California"</w:t>
      </w:r>
    </w:p>
    <w:p w14:paraId="38FB22F5" w14:textId="78B275F6" w:rsidR="00503F37" w:rsidRDefault="00503F37" w:rsidP="00EE22B9">
      <w:pPr>
        <w:pStyle w:val="ListParagraph"/>
        <w:rPr>
          <w:rFonts w:ascii="Times New Roman" w:hAnsi="Times New Roman" w:cs="Times New Roman"/>
          <w:b/>
          <w:bCs/>
          <w:color w:val="000000" w:themeColor="text1"/>
        </w:rPr>
      </w:pPr>
    </w:p>
    <w:p w14:paraId="2ADBC1A2" w14:textId="2512943E" w:rsidR="0097725F" w:rsidRPr="0073287B" w:rsidRDefault="0097725F" w:rsidP="0097725F">
      <w:pPr>
        <w:pStyle w:val="ListParagraph"/>
        <w:jc w:val="center"/>
        <w:rPr>
          <w:rFonts w:ascii="Times New Roman" w:hAnsi="Times New Roman" w:cs="Times New Roman"/>
          <w:b/>
          <w:bCs/>
        </w:rPr>
      </w:pPr>
    </w:p>
    <w:p w14:paraId="72B27483" w14:textId="4A202818" w:rsidR="00257E98" w:rsidRPr="0073287B" w:rsidRDefault="003F7E93" w:rsidP="00BE4EE5">
      <w:pPr>
        <w:pStyle w:val="ListParagraph"/>
        <w:ind w:left="0"/>
        <w:rPr>
          <w:rFonts w:ascii="Times New Roman" w:hAnsi="Times New Roman" w:cs="Times New Roman"/>
          <w:b/>
          <w:bCs/>
        </w:rPr>
      </w:pPr>
      <w:r>
        <w:rPr>
          <w:rFonts w:ascii="Times New Roman" w:hAnsi="Times New Roman" w:cs="Times New Roman"/>
          <w:b/>
          <w:bCs/>
        </w:rPr>
        <w:t>1</w:t>
      </w:r>
      <w:r w:rsidR="00BE4EE5" w:rsidRPr="0073287B">
        <w:rPr>
          <w:rFonts w:ascii="Times New Roman" w:hAnsi="Times New Roman" w:cs="Times New Roman"/>
          <w:b/>
          <w:bCs/>
        </w:rPr>
        <w:t xml:space="preserve">. </w:t>
      </w:r>
      <w:r w:rsidR="00482AE0" w:rsidRPr="0073287B">
        <w:rPr>
          <w:rFonts w:ascii="Times New Roman" w:hAnsi="Times New Roman" w:cs="Times New Roman"/>
          <w:b/>
          <w:bCs/>
        </w:rPr>
        <w:t>Expanded</w:t>
      </w:r>
      <w:r w:rsidR="00257E98" w:rsidRPr="0073287B">
        <w:rPr>
          <w:rFonts w:ascii="Times New Roman" w:hAnsi="Times New Roman" w:cs="Times New Roman"/>
          <w:b/>
          <w:bCs/>
        </w:rPr>
        <w:t xml:space="preserve"> Methods</w:t>
      </w:r>
      <w:r w:rsidR="007F0543">
        <w:rPr>
          <w:rFonts w:ascii="Times New Roman" w:hAnsi="Times New Roman" w:cs="Times New Roman"/>
          <w:b/>
          <w:bCs/>
        </w:rPr>
        <w:t xml:space="preserve">: sample description, preparation procedures, and </w:t>
      </w:r>
      <w:r w:rsidR="00E65A55">
        <w:rPr>
          <w:rFonts w:ascii="Times New Roman" w:hAnsi="Times New Roman" w:cs="Times New Roman"/>
          <w:b/>
          <w:bCs/>
        </w:rPr>
        <w:t>analytical</w:t>
      </w:r>
      <w:r w:rsidR="007F0543">
        <w:rPr>
          <w:rFonts w:ascii="Times New Roman" w:hAnsi="Times New Roman" w:cs="Times New Roman"/>
          <w:b/>
          <w:bCs/>
        </w:rPr>
        <w:t xml:space="preserve"> methods</w:t>
      </w:r>
    </w:p>
    <w:p w14:paraId="31E79D08" w14:textId="1D801BBE" w:rsidR="00257E98" w:rsidRPr="0097044C" w:rsidRDefault="00257E98">
      <w:pPr>
        <w:rPr>
          <w:rFonts w:cstheme="minorHAnsi"/>
          <w:b/>
          <w:bCs/>
        </w:rPr>
      </w:pPr>
    </w:p>
    <w:p w14:paraId="56C63B9E" w14:textId="29A9B34E" w:rsidR="00257E98" w:rsidRPr="00BE4EE5" w:rsidRDefault="003F7E93" w:rsidP="00257E98">
      <w:pPr>
        <w:rPr>
          <w:rFonts w:cstheme="minorHAnsi"/>
          <w:i/>
          <w:iCs/>
        </w:rPr>
      </w:pPr>
      <w:r>
        <w:rPr>
          <w:rFonts w:cstheme="minorHAnsi"/>
          <w:i/>
          <w:iCs/>
        </w:rPr>
        <w:t>1</w:t>
      </w:r>
      <w:r w:rsidR="00BE4EE5" w:rsidRPr="00BE4EE5">
        <w:rPr>
          <w:rFonts w:cstheme="minorHAnsi"/>
          <w:i/>
          <w:iCs/>
        </w:rPr>
        <w:t xml:space="preserve">.1 </w:t>
      </w:r>
      <w:r w:rsidR="007F0543">
        <w:rPr>
          <w:rFonts w:cstheme="minorHAnsi"/>
          <w:i/>
          <w:iCs/>
        </w:rPr>
        <w:t xml:space="preserve">Sample </w:t>
      </w:r>
      <w:r w:rsidR="008D302D">
        <w:rPr>
          <w:rFonts w:cstheme="minorHAnsi"/>
          <w:i/>
          <w:iCs/>
        </w:rPr>
        <w:t>p</w:t>
      </w:r>
      <w:r w:rsidR="007F0543">
        <w:rPr>
          <w:rFonts w:cstheme="minorHAnsi"/>
          <w:i/>
          <w:iCs/>
        </w:rPr>
        <w:t xml:space="preserve">reparation of the Goler Formation </w:t>
      </w:r>
      <w:r w:rsidR="008D302D">
        <w:rPr>
          <w:rFonts w:cstheme="minorHAnsi"/>
          <w:i/>
          <w:iCs/>
        </w:rPr>
        <w:t>s</w:t>
      </w:r>
      <w:r w:rsidR="007F0543">
        <w:rPr>
          <w:rFonts w:cstheme="minorHAnsi"/>
          <w:i/>
          <w:iCs/>
        </w:rPr>
        <w:t>hells</w:t>
      </w:r>
    </w:p>
    <w:p w14:paraId="0DEA03F4" w14:textId="406FCB50" w:rsidR="00257E98" w:rsidRPr="0097044C" w:rsidRDefault="00257E98" w:rsidP="00257E98">
      <w:pPr>
        <w:rPr>
          <w:rFonts w:cstheme="minorHAnsi"/>
        </w:rPr>
      </w:pPr>
      <w:r w:rsidRPr="0097044C">
        <w:rPr>
          <w:rFonts w:cstheme="minorHAnsi"/>
        </w:rPr>
        <w:tab/>
        <w:t xml:space="preserve">For conventional stable isotope measurements, material was milled from two locations </w:t>
      </w:r>
      <w:r w:rsidR="00993243">
        <w:rPr>
          <w:rFonts w:cstheme="minorHAnsi"/>
        </w:rPr>
        <w:t>i</w:t>
      </w:r>
      <w:r w:rsidRPr="0097044C">
        <w:rPr>
          <w:rFonts w:cstheme="minorHAnsi"/>
        </w:rPr>
        <w:t xml:space="preserve">n each shell to characterize </w:t>
      </w:r>
      <w:r w:rsidR="005F6162">
        <w:rPr>
          <w:rFonts w:cstheme="minorHAnsi"/>
        </w:rPr>
        <w:t xml:space="preserve">isotopic </w:t>
      </w:r>
      <w:r w:rsidRPr="0097044C">
        <w:rPr>
          <w:rFonts w:cstheme="minorHAnsi"/>
        </w:rPr>
        <w:t xml:space="preserve">variability. The largest oyster shell (Goler7) was cut to reveal a cross section and growth bands were subsampled with a computerized drill made by </w:t>
      </w:r>
      <w:proofErr w:type="spellStart"/>
      <w:r w:rsidRPr="0097044C">
        <w:rPr>
          <w:rFonts w:cstheme="minorHAnsi"/>
        </w:rPr>
        <w:t>Merchantek</w:t>
      </w:r>
      <w:proofErr w:type="spellEnd"/>
      <w:r w:rsidRPr="0097044C">
        <w:rPr>
          <w:rFonts w:cstheme="minorHAnsi"/>
        </w:rPr>
        <w:t xml:space="preserve"> </w:t>
      </w:r>
      <w:proofErr w:type="spellStart"/>
      <w:r w:rsidRPr="0097044C">
        <w:rPr>
          <w:rFonts w:cstheme="minorHAnsi"/>
        </w:rPr>
        <w:t>Micromill</w:t>
      </w:r>
      <w:proofErr w:type="spellEnd"/>
      <w:r w:rsidRPr="0097044C">
        <w:rPr>
          <w:rFonts w:cstheme="minorHAnsi"/>
        </w:rPr>
        <w:t xml:space="preserve">. For clumped and triple oxygen isotope analyses, sufficient material (about </w:t>
      </w:r>
      <w:r w:rsidR="00D14010">
        <w:rPr>
          <w:rFonts w:cstheme="minorHAnsi"/>
        </w:rPr>
        <w:t>50</w:t>
      </w:r>
      <w:r w:rsidRPr="0097044C">
        <w:rPr>
          <w:rFonts w:cstheme="minorHAnsi"/>
        </w:rPr>
        <w:t xml:space="preserve"> mg </w:t>
      </w:r>
      <w:r w:rsidR="00D14010">
        <w:rPr>
          <w:rFonts w:cstheme="minorHAnsi"/>
        </w:rPr>
        <w:t>total</w:t>
      </w:r>
      <w:r w:rsidRPr="0097044C">
        <w:rPr>
          <w:rFonts w:cstheme="minorHAnsi"/>
        </w:rPr>
        <w:t xml:space="preserve">) was milled at the lowest possible speed using a dental drill at a single location away from the shell edges that appeared to be most dense and pristine based on visual inspection. </w:t>
      </w:r>
      <w:r w:rsidR="001A1A00">
        <w:rPr>
          <w:rFonts w:cstheme="minorHAnsi"/>
        </w:rPr>
        <w:t xml:space="preserve">Approximate sample collection location is </w:t>
      </w:r>
      <w:r w:rsidR="001A1A00" w:rsidRPr="001A1A00">
        <w:rPr>
          <w:rFonts w:cstheme="minorHAnsi"/>
        </w:rPr>
        <w:t>35.478</w:t>
      </w:r>
      <w:r w:rsidR="001A1A00">
        <w:rPr>
          <w:rFonts w:cstheme="minorHAnsi"/>
        </w:rPr>
        <w:t xml:space="preserve">7, </w:t>
      </w:r>
      <w:r w:rsidR="001A1A00" w:rsidRPr="001A1A00">
        <w:rPr>
          <w:rFonts w:cstheme="minorHAnsi"/>
        </w:rPr>
        <w:t>-117.8302</w:t>
      </w:r>
      <w:r w:rsidR="00DC72CC">
        <w:rPr>
          <w:rFonts w:cstheme="minorHAnsi"/>
        </w:rPr>
        <w:t>.</w:t>
      </w:r>
    </w:p>
    <w:p w14:paraId="58910A79" w14:textId="4B8C0973" w:rsidR="0025030A" w:rsidRDefault="0025030A">
      <w:pPr>
        <w:rPr>
          <w:rFonts w:cstheme="minorHAnsi"/>
          <w:b/>
          <w:bCs/>
        </w:rPr>
      </w:pPr>
    </w:p>
    <w:p w14:paraId="20CD437F" w14:textId="129B07C2" w:rsidR="007F0543" w:rsidRPr="000B704A" w:rsidRDefault="003F7E93" w:rsidP="007F0543">
      <w:pPr>
        <w:rPr>
          <w:rFonts w:cstheme="minorHAnsi"/>
          <w:i/>
          <w:iCs/>
        </w:rPr>
      </w:pPr>
      <w:r>
        <w:rPr>
          <w:rFonts w:cstheme="minorHAnsi"/>
          <w:i/>
          <w:iCs/>
        </w:rPr>
        <w:t>1</w:t>
      </w:r>
      <w:r w:rsidR="007F0543" w:rsidRPr="000B704A">
        <w:rPr>
          <w:rFonts w:cstheme="minorHAnsi"/>
          <w:i/>
          <w:iCs/>
        </w:rPr>
        <w:t>.</w:t>
      </w:r>
      <w:r w:rsidR="007F0543">
        <w:rPr>
          <w:rFonts w:cstheme="minorHAnsi"/>
          <w:i/>
          <w:iCs/>
        </w:rPr>
        <w:t>2</w:t>
      </w:r>
      <w:r w:rsidR="007F0543" w:rsidRPr="000B704A">
        <w:rPr>
          <w:rFonts w:cstheme="minorHAnsi"/>
          <w:i/>
          <w:iCs/>
        </w:rPr>
        <w:t xml:space="preserve"> </w:t>
      </w:r>
      <w:r w:rsidR="007F0543">
        <w:rPr>
          <w:rFonts w:cstheme="minorHAnsi"/>
          <w:i/>
          <w:iCs/>
        </w:rPr>
        <w:t>Modern bivalve</w:t>
      </w:r>
      <w:r w:rsidR="007F0543" w:rsidRPr="000B704A">
        <w:rPr>
          <w:rFonts w:cstheme="minorHAnsi"/>
          <w:i/>
          <w:iCs/>
        </w:rPr>
        <w:t>-water pairs</w:t>
      </w:r>
      <w:r w:rsidR="008D302D">
        <w:rPr>
          <w:rFonts w:cstheme="minorHAnsi"/>
          <w:i/>
          <w:iCs/>
        </w:rPr>
        <w:t>: description and preparation</w:t>
      </w:r>
    </w:p>
    <w:p w14:paraId="7DA3323B" w14:textId="3B47349A" w:rsidR="007F0543" w:rsidRPr="00A95BE2" w:rsidRDefault="006F7140" w:rsidP="007F0543">
      <w:pPr>
        <w:rPr>
          <w:rFonts w:cstheme="minorHAnsi"/>
        </w:rPr>
      </w:pPr>
      <w:r>
        <w:rPr>
          <w:rFonts w:cstheme="minorHAnsi"/>
        </w:rPr>
        <w:tab/>
      </w:r>
      <w:r w:rsidR="00B233F6">
        <w:rPr>
          <w:rFonts w:cstheme="minorHAnsi"/>
        </w:rPr>
        <w:t xml:space="preserve">Modern bivalve-water pairs are included primarily to determine the mineral-water fractionation factor for triple oxygen isotopes. We measured </w:t>
      </w:r>
      <w:r w:rsidR="007F0543" w:rsidRPr="0097044C">
        <w:rPr>
          <w:rFonts w:cstheme="minorHAnsi"/>
        </w:rPr>
        <w:t xml:space="preserve">four bivalves and the waters from which they were collected. </w:t>
      </w:r>
      <w:r w:rsidR="007F0543">
        <w:rPr>
          <w:rFonts w:cstheme="minorHAnsi"/>
        </w:rPr>
        <w:t>Minerology was determined for Silver Lake, San Simeon, and Scott Creek shells using X-Ray Diffraction with a</w:t>
      </w:r>
      <w:r w:rsidR="007F0543" w:rsidRPr="006F5DD4">
        <w:rPr>
          <w:rFonts w:cstheme="minorHAnsi"/>
          <w:color w:val="000000" w:themeColor="text1"/>
        </w:rPr>
        <w:t xml:space="preserve"> </w:t>
      </w:r>
      <w:hyperlink r:id="rId11" w:history="1">
        <w:r w:rsidR="007F0543" w:rsidRPr="006F5DD4">
          <w:rPr>
            <w:rStyle w:val="Hyperlink"/>
            <w:rFonts w:cstheme="minorHAnsi"/>
            <w:color w:val="000000" w:themeColor="text1"/>
            <w:u w:val="none"/>
          </w:rPr>
          <w:t>Rigaku Ultima IV Diffractometer</w:t>
        </w:r>
      </w:hyperlink>
      <w:r w:rsidR="007F0543">
        <w:rPr>
          <w:rFonts w:cstheme="minorHAnsi"/>
          <w:color w:val="000000" w:themeColor="text1"/>
        </w:rPr>
        <w:t xml:space="preserve"> at the Electron Microbeam Analysis Lab (EMAL) at the University of Michigan. </w:t>
      </w:r>
    </w:p>
    <w:p w14:paraId="78CAEC21" w14:textId="77777777" w:rsidR="007F0543" w:rsidRPr="0097044C" w:rsidRDefault="007F0543" w:rsidP="007F0543">
      <w:pPr>
        <w:rPr>
          <w:rFonts w:cstheme="minorHAnsi"/>
        </w:rPr>
      </w:pPr>
    </w:p>
    <w:p w14:paraId="1BD1A101" w14:textId="77777777" w:rsidR="007F0543" w:rsidRPr="0097044C" w:rsidRDefault="007F0543" w:rsidP="007F0543">
      <w:pPr>
        <w:rPr>
          <w:rFonts w:cstheme="minorHAnsi"/>
        </w:rPr>
      </w:pPr>
      <w:r w:rsidRPr="0097044C">
        <w:rPr>
          <w:rFonts w:cstheme="minorHAnsi"/>
          <w:i/>
          <w:iCs/>
        </w:rPr>
        <w:t>Silver Lake, Michigan:</w:t>
      </w:r>
      <w:r w:rsidRPr="0097044C">
        <w:rPr>
          <w:rFonts w:cstheme="minorHAnsi"/>
          <w:b/>
          <w:bCs/>
        </w:rPr>
        <w:t xml:space="preserve"> </w:t>
      </w:r>
      <w:r w:rsidRPr="0097044C">
        <w:rPr>
          <w:rFonts w:cstheme="minorHAnsi"/>
        </w:rPr>
        <w:t xml:space="preserve">Silver Lake is a shallow (45 ft) glacial lake. Clam and water samples were collected in September 2020 </w:t>
      </w:r>
      <w:r>
        <w:rPr>
          <w:rFonts w:cstheme="minorHAnsi"/>
        </w:rPr>
        <w:t>from</w:t>
      </w:r>
      <w:r w:rsidRPr="0097044C">
        <w:rPr>
          <w:rFonts w:cstheme="minorHAnsi"/>
        </w:rPr>
        <w:t xml:space="preserve"> the beach</w:t>
      </w:r>
      <w:r>
        <w:rPr>
          <w:rFonts w:cstheme="minorHAnsi"/>
        </w:rPr>
        <w:t xml:space="preserve"> at</w:t>
      </w:r>
      <w:r w:rsidRPr="0097044C">
        <w:rPr>
          <w:rFonts w:cstheme="minorHAnsi"/>
        </w:rPr>
        <w:t xml:space="preserve"> Silver Lake, Michigan (42.416720, -83.961118). </w:t>
      </w:r>
      <w:r>
        <w:rPr>
          <w:rFonts w:cstheme="minorHAnsi"/>
        </w:rPr>
        <w:t>The outer organic layer was scraped off, then entire shell was reactive in 5% hydrochloric acid to fully remove the organics. Then the entire shell (1 cm in length) was</w:t>
      </w:r>
      <w:r w:rsidRPr="0097044C">
        <w:rPr>
          <w:rFonts w:cstheme="minorHAnsi"/>
        </w:rPr>
        <w:t xml:space="preserve"> crushed, powdered, and homogenized</w:t>
      </w:r>
      <w:r>
        <w:rPr>
          <w:rFonts w:cstheme="minorHAnsi"/>
        </w:rPr>
        <w:t>. This shell is aragonitic.</w:t>
      </w:r>
    </w:p>
    <w:p w14:paraId="541A764F" w14:textId="77777777" w:rsidR="007F0543" w:rsidRPr="0097044C" w:rsidRDefault="007F0543" w:rsidP="007F0543">
      <w:pPr>
        <w:rPr>
          <w:rFonts w:cstheme="minorHAnsi"/>
        </w:rPr>
      </w:pPr>
    </w:p>
    <w:p w14:paraId="16399177" w14:textId="77777777" w:rsidR="007F0543" w:rsidRPr="0048390F" w:rsidRDefault="007F0543" w:rsidP="007F0543">
      <w:r w:rsidRPr="0097044C">
        <w:rPr>
          <w:rFonts w:cstheme="minorHAnsi"/>
          <w:i/>
          <w:iCs/>
        </w:rPr>
        <w:t>Huron River, Michigan:</w:t>
      </w:r>
      <w:r w:rsidRPr="0097044C">
        <w:rPr>
          <w:rFonts w:cstheme="minorHAnsi"/>
        </w:rPr>
        <w:t xml:space="preserve"> A</w:t>
      </w:r>
      <w:r>
        <w:rPr>
          <w:rFonts w:cstheme="minorHAnsi"/>
        </w:rPr>
        <w:t>n aragonitic</w:t>
      </w:r>
      <w:r w:rsidRPr="0097044C">
        <w:rPr>
          <w:rFonts w:cstheme="minorHAnsi"/>
        </w:rPr>
        <w:t xml:space="preserve"> unionid </w:t>
      </w:r>
      <w:r w:rsidRPr="0048390F">
        <w:rPr>
          <w:rFonts w:cstheme="minorHAnsi"/>
        </w:rPr>
        <w:t xml:space="preserve">mussel, </w:t>
      </w:r>
      <w:proofErr w:type="spellStart"/>
      <w:r w:rsidRPr="0048390F">
        <w:rPr>
          <w:rFonts w:cstheme="minorHAnsi"/>
          <w:i/>
          <w:iCs/>
          <w:color w:val="222222"/>
          <w:shd w:val="clear" w:color="auto" w:fill="FFFFFF"/>
        </w:rPr>
        <w:t>lampsilis</w:t>
      </w:r>
      <w:proofErr w:type="spellEnd"/>
      <w:r w:rsidRPr="0048390F">
        <w:rPr>
          <w:rFonts w:cstheme="minorHAnsi"/>
          <w:i/>
          <w:iCs/>
          <w:color w:val="222222"/>
          <w:shd w:val="clear" w:color="auto" w:fill="FFFFFF"/>
        </w:rPr>
        <w:t xml:space="preserve"> </w:t>
      </w:r>
      <w:proofErr w:type="spellStart"/>
      <w:r w:rsidRPr="0048390F">
        <w:rPr>
          <w:rFonts w:cstheme="minorHAnsi"/>
          <w:i/>
          <w:iCs/>
          <w:color w:val="222222"/>
          <w:shd w:val="clear" w:color="auto" w:fill="FFFFFF"/>
        </w:rPr>
        <w:t>cardium</w:t>
      </w:r>
      <w:proofErr w:type="spellEnd"/>
      <w:r w:rsidRPr="0048390F">
        <w:rPr>
          <w:rFonts w:cstheme="minorHAnsi"/>
        </w:rPr>
        <w:t xml:space="preserve">, was </w:t>
      </w:r>
      <w:r w:rsidRPr="00C8010E">
        <w:rPr>
          <w:rFonts w:cstheme="minorHAnsi"/>
        </w:rPr>
        <w:t>collected alive</w:t>
      </w:r>
      <w:r w:rsidRPr="0048390F">
        <w:rPr>
          <w:rFonts w:cstheme="minorHAnsi"/>
        </w:rPr>
        <w:t xml:space="preserve"> from the Huron River in Ann Arbor, MI on August 31, 2019 (42.244167, -83.610278)</w:t>
      </w:r>
      <w:r w:rsidRPr="00235F78">
        <w:rPr>
          <w:rFonts w:cstheme="minorHAnsi"/>
        </w:rPr>
        <w:t xml:space="preserve"> </w:t>
      </w:r>
      <w:r>
        <w:rPr>
          <w:rFonts w:cstheme="minorHAnsi"/>
        </w:rPr>
        <w:t xml:space="preserve">under a 2019 Scientific Collector’s Permit granted by Michigan Department of Natural Resources to R. </w:t>
      </w:r>
      <w:proofErr w:type="spellStart"/>
      <w:r>
        <w:rPr>
          <w:rFonts w:cstheme="minorHAnsi"/>
        </w:rPr>
        <w:t>Mulcrone</w:t>
      </w:r>
      <w:proofErr w:type="spellEnd"/>
      <w:r w:rsidRPr="0048390F">
        <w:rPr>
          <w:rFonts w:cstheme="minorHAnsi"/>
        </w:rPr>
        <w:t>.</w:t>
      </w:r>
      <w:r w:rsidRPr="0097044C">
        <w:rPr>
          <w:rFonts w:cstheme="minorHAnsi"/>
        </w:rPr>
        <w:t xml:space="preserve"> A single annual growth band (likely from the mid 2010s based on counting) was milled out for this study (average </w:t>
      </w:r>
      <w:r>
        <w:rPr>
          <w:rFonts w:cstheme="minorHAnsi"/>
          <w:lang w:val="el-GR"/>
        </w:rPr>
        <w:t>δ</w:t>
      </w:r>
      <w:r w:rsidRPr="00B94F1E">
        <w:rPr>
          <w:rFonts w:cstheme="minorHAnsi"/>
          <w:vertAlign w:val="superscript"/>
        </w:rPr>
        <w:t>18</w:t>
      </w:r>
      <w:r w:rsidRPr="0097044C">
        <w:rPr>
          <w:rFonts w:cstheme="minorHAnsi"/>
        </w:rPr>
        <w:t xml:space="preserve">O = -7.17 ‰ </w:t>
      </w:r>
      <w:proofErr w:type="spellStart"/>
      <w:r w:rsidRPr="0097044C">
        <w:rPr>
          <w:rFonts w:cstheme="minorHAnsi"/>
        </w:rPr>
        <w:t>vpdb</w:t>
      </w:r>
      <w:proofErr w:type="spellEnd"/>
      <w:r w:rsidRPr="0097044C">
        <w:rPr>
          <w:rFonts w:cstheme="minorHAnsi"/>
        </w:rPr>
        <w:t>)</w:t>
      </w:r>
      <w:r>
        <w:rPr>
          <w:rFonts w:cstheme="minorHAnsi"/>
        </w:rPr>
        <w:t xml:space="preserve"> (sample ID = LC2-mid-HR)</w:t>
      </w:r>
      <w:r w:rsidRPr="0097044C">
        <w:rPr>
          <w:rFonts w:cstheme="minorHAnsi"/>
        </w:rPr>
        <w:t xml:space="preserve">. The Huron River water </w:t>
      </w:r>
      <w:r>
        <w:rPr>
          <w:rFonts w:cstheme="minorHAnsi"/>
        </w:rPr>
        <w:t xml:space="preserve">in Ann Arbor, MI </w:t>
      </w:r>
      <w:r w:rsidRPr="0097044C">
        <w:rPr>
          <w:rFonts w:cstheme="minorHAnsi"/>
        </w:rPr>
        <w:t xml:space="preserve">was sampled on a weekly basis from June 2018 through February 2020 </w:t>
      </w:r>
      <w:r>
        <w:rPr>
          <w:rFonts w:cstheme="minorHAnsi"/>
        </w:rPr>
        <w:fldChar w:fldCharType="begin"/>
      </w:r>
      <w:r>
        <w:rPr>
          <w:rFonts w:cstheme="minorHAnsi"/>
        </w:rPr>
        <w:instrText xml:space="preserve"> ADDIN ZOTERO_ITEM CSL_CITATION {"citationID":"zLaGqzrz","properties":{"formattedCitation":"(Pelletier, 2020)","plainCitation":"(Pelletier, 2020)","noteIndex":0},"citationItems":[{"id":1297,"uris":["http://zotero.org/users/7005105/items/2RCPFCI5"],"uri":["http://zotero.org/users/7005105/items/2RCPFCI5"],"itemData":{"id":1297,"type":"thesis","publisher":"University of Michigan","title":"Variability of Meteoric Water Isotopes in the Great Lakes Region","URL":"http://dx.doi.org/10.7302/1321","author":[{"family":"Pelletier","given":"Elise"}],"issued":{"date-parts":[["2020"]]}}}],"schema":"https://github.com/citation-style-language/schema/raw/master/csl-citation.json"} </w:instrText>
      </w:r>
      <w:r>
        <w:rPr>
          <w:rFonts w:cstheme="minorHAnsi"/>
        </w:rPr>
        <w:fldChar w:fldCharType="separate"/>
      </w:r>
      <w:r>
        <w:rPr>
          <w:rFonts w:cstheme="minorHAnsi"/>
          <w:noProof/>
        </w:rPr>
        <w:t>(Pelletier, 2020)</w:t>
      </w:r>
      <w:r>
        <w:rPr>
          <w:rFonts w:cstheme="minorHAnsi"/>
        </w:rPr>
        <w:fldChar w:fldCharType="end"/>
      </w:r>
      <w:r w:rsidRPr="0097044C">
        <w:rPr>
          <w:rFonts w:cstheme="minorHAnsi"/>
        </w:rPr>
        <w:t xml:space="preserve">; the </w:t>
      </w:r>
      <w:r>
        <w:rPr>
          <w:rFonts w:cstheme="minorHAnsi"/>
          <w:lang w:val="el-GR"/>
        </w:rPr>
        <w:t>δ</w:t>
      </w:r>
      <w:r w:rsidRPr="00B94F1E">
        <w:rPr>
          <w:rFonts w:cstheme="minorHAnsi"/>
          <w:vertAlign w:val="superscript"/>
        </w:rPr>
        <w:t>18</w:t>
      </w:r>
      <w:r w:rsidRPr="0097044C">
        <w:rPr>
          <w:rFonts w:cstheme="minorHAnsi"/>
        </w:rPr>
        <w:t xml:space="preserve">O of the river </w:t>
      </w:r>
      <w:r>
        <w:rPr>
          <w:rFonts w:cstheme="minorHAnsi"/>
        </w:rPr>
        <w:t>varies</w:t>
      </w:r>
      <w:r w:rsidRPr="0097044C">
        <w:rPr>
          <w:rFonts w:cstheme="minorHAnsi"/>
        </w:rPr>
        <w:t xml:space="preserve"> seasonally with a minimum of -9 ‰ and a maximum of -6 ‰. Based on this variation in </w:t>
      </w:r>
      <w:r>
        <w:rPr>
          <w:rFonts w:cstheme="minorHAnsi"/>
          <w:lang w:val="el-GR"/>
        </w:rPr>
        <w:t>δ</w:t>
      </w:r>
      <w:r w:rsidRPr="00B94F1E">
        <w:rPr>
          <w:rFonts w:cstheme="minorHAnsi"/>
          <w:vertAlign w:val="superscript"/>
        </w:rPr>
        <w:t>18</w:t>
      </w:r>
      <w:r w:rsidRPr="0097044C">
        <w:rPr>
          <w:rFonts w:cstheme="minorHAnsi"/>
        </w:rPr>
        <w:t xml:space="preserve">O and d-excess, the Huron River </w:t>
      </w:r>
      <w:r>
        <w:rPr>
          <w:rFonts w:cstheme="minorHAnsi"/>
        </w:rPr>
        <w:t>water is more</w:t>
      </w:r>
      <w:r w:rsidRPr="0097044C">
        <w:rPr>
          <w:rFonts w:cstheme="minorHAnsi"/>
        </w:rPr>
        <w:t xml:space="preserve"> evaporated in late summer </w:t>
      </w:r>
      <w:r>
        <w:rPr>
          <w:rFonts w:cstheme="minorHAnsi"/>
        </w:rPr>
        <w:fldChar w:fldCharType="begin"/>
      </w:r>
      <w:r>
        <w:rPr>
          <w:rFonts w:cstheme="minorHAnsi"/>
        </w:rPr>
        <w:instrText xml:space="preserve"> ADDIN ZOTERO_ITEM CSL_CITATION {"citationID":"4emWeIWF","properties":{"formattedCitation":"(Pelletier, 2020)","plainCitation":"(Pelletier, 2020)","noteIndex":0},"citationItems":[{"id":1297,"uris":["http://zotero.org/users/7005105/items/2RCPFCI5"],"uri":["http://zotero.org/users/7005105/items/2RCPFCI5"],"itemData":{"id":1297,"type":"thesis","publisher":"University of Michigan","title":"Variability of Meteoric Water Isotopes in the Great Lakes Region","URL":"http://dx.doi.org/10.7302/1321","author":[{"family":"Pelletier","given":"Elise"}],"issued":{"date-parts":[["2020"]]}}}],"schema":"https://github.com/citation-style-language/schema/raw/master/csl-citation.json"} </w:instrText>
      </w:r>
      <w:r>
        <w:rPr>
          <w:rFonts w:cstheme="minorHAnsi"/>
        </w:rPr>
        <w:fldChar w:fldCharType="separate"/>
      </w:r>
      <w:r>
        <w:rPr>
          <w:rFonts w:cstheme="minorHAnsi"/>
          <w:noProof/>
        </w:rPr>
        <w:t>(Pelletier, 2020)</w:t>
      </w:r>
      <w:r>
        <w:rPr>
          <w:rFonts w:cstheme="minorHAnsi"/>
        </w:rPr>
        <w:fldChar w:fldCharType="end"/>
      </w:r>
      <w:r>
        <w:rPr>
          <w:rFonts w:cstheme="minorHAnsi"/>
        </w:rPr>
        <w:t xml:space="preserve">. In order to minimize inaccuracies in our </w:t>
      </w:r>
      <w:r>
        <w:rPr>
          <w:rFonts w:cstheme="minorHAnsi"/>
          <w:lang w:val="el-GR"/>
        </w:rPr>
        <w:t>λ</w:t>
      </w:r>
      <w:r w:rsidRPr="00C22F47">
        <w:rPr>
          <w:rFonts w:cstheme="minorHAnsi"/>
          <w:vertAlign w:val="subscript"/>
        </w:rPr>
        <w:t>c-w</w:t>
      </w:r>
      <w:r>
        <w:rPr>
          <w:rFonts w:cstheme="minorHAnsi"/>
        </w:rPr>
        <w:t xml:space="preserve"> value that could arise from comparing a water sample that is not representative of the mussel's true parent water, we measured the </w:t>
      </w:r>
      <w:r>
        <w:rPr>
          <w:rFonts w:cstheme="minorHAnsi"/>
          <w:lang w:val="el-GR"/>
        </w:rPr>
        <w:t>Δ</w:t>
      </w:r>
      <w:r w:rsidRPr="00490AA5">
        <w:rPr>
          <w:rFonts w:cstheme="minorHAnsi"/>
        </w:rPr>
        <w:t>'</w:t>
      </w:r>
      <w:r w:rsidRPr="00490AA5">
        <w:rPr>
          <w:rFonts w:cstheme="minorHAnsi"/>
          <w:vertAlign w:val="superscript"/>
        </w:rPr>
        <w:t>17</w:t>
      </w:r>
      <w:r>
        <w:rPr>
          <w:rFonts w:cstheme="minorHAnsi"/>
        </w:rPr>
        <w:t xml:space="preserve">O of a river water sample </w:t>
      </w:r>
      <w:r w:rsidRPr="0097044C">
        <w:rPr>
          <w:rFonts w:cstheme="minorHAnsi"/>
        </w:rPr>
        <w:t xml:space="preserve">of intermediate </w:t>
      </w:r>
      <w:r>
        <w:rPr>
          <w:rFonts w:cstheme="minorHAnsi"/>
          <w:lang w:val="el-GR"/>
        </w:rPr>
        <w:t>δ</w:t>
      </w:r>
      <w:r w:rsidRPr="00490AA5">
        <w:rPr>
          <w:rFonts w:cstheme="minorHAnsi"/>
          <w:vertAlign w:val="superscript"/>
        </w:rPr>
        <w:t>18</w:t>
      </w:r>
      <w:r w:rsidRPr="0097044C">
        <w:rPr>
          <w:rFonts w:cstheme="minorHAnsi"/>
        </w:rPr>
        <w:t>O collected in July 2019 (IPL-19W-1087) (</w:t>
      </w:r>
      <w:r>
        <w:rPr>
          <w:rFonts w:cstheme="minorHAnsi"/>
          <w:lang w:val="el-GR"/>
        </w:rPr>
        <w:t>δ</w:t>
      </w:r>
      <w:r w:rsidRPr="00490AA5">
        <w:rPr>
          <w:rFonts w:cstheme="minorHAnsi"/>
          <w:vertAlign w:val="superscript"/>
        </w:rPr>
        <w:t>18</w:t>
      </w:r>
      <w:r w:rsidRPr="0097044C">
        <w:rPr>
          <w:rFonts w:cstheme="minorHAnsi"/>
        </w:rPr>
        <w:t xml:space="preserve">O  = -8.12, d-excess of 11.38). </w:t>
      </w:r>
      <w:r>
        <w:rPr>
          <w:rFonts w:cstheme="minorHAnsi"/>
        </w:rPr>
        <w:t xml:space="preserve"> We do not have clumped isotope temperature measurements for this sample. For estimated growth temperature we use an estimate of mean annual water temperature of 12.7 °C measured at USGS gauge </w:t>
      </w:r>
      <w:r w:rsidRPr="00BF6490">
        <w:rPr>
          <w:rFonts w:cstheme="minorHAnsi"/>
        </w:rPr>
        <w:t>04174500</w:t>
      </w:r>
      <w:r>
        <w:rPr>
          <w:rFonts w:cstheme="minorHAnsi"/>
        </w:rPr>
        <w:t xml:space="preserve"> in the Huron River. </w:t>
      </w:r>
    </w:p>
    <w:p w14:paraId="398E30C3" w14:textId="77777777" w:rsidR="007F0543" w:rsidRPr="0097044C" w:rsidRDefault="007F0543" w:rsidP="007F0543">
      <w:pPr>
        <w:rPr>
          <w:rFonts w:cstheme="minorHAnsi"/>
        </w:rPr>
      </w:pPr>
    </w:p>
    <w:p w14:paraId="1EF17AF7" w14:textId="77777777" w:rsidR="007F0543" w:rsidRDefault="007F0543" w:rsidP="007F0543">
      <w:pPr>
        <w:rPr>
          <w:rFonts w:cstheme="minorHAnsi"/>
        </w:rPr>
      </w:pPr>
      <w:r w:rsidRPr="0097044C">
        <w:rPr>
          <w:rFonts w:cstheme="minorHAnsi"/>
          <w:i/>
          <w:iCs/>
        </w:rPr>
        <w:t>Scott Creek and San Simeon, California:</w:t>
      </w:r>
      <w:r w:rsidRPr="0097044C">
        <w:rPr>
          <w:rFonts w:cstheme="minorHAnsi"/>
        </w:rPr>
        <w:t xml:space="preserve"> Two marine mussels and adjacent ocean waters were collected in California in December 2019: one on a sandy beach near Scott Creek, Davenport, </w:t>
      </w:r>
      <w:r w:rsidRPr="0097044C">
        <w:rPr>
          <w:rFonts w:cstheme="minorHAnsi"/>
        </w:rPr>
        <w:lastRenderedPageBreak/>
        <w:t>(</w:t>
      </w:r>
      <w:r w:rsidRPr="0097044C">
        <w:rPr>
          <w:rFonts w:cstheme="minorHAnsi"/>
          <w:color w:val="000000"/>
          <w:shd w:val="clear" w:color="auto" w:fill="FFFFFF"/>
        </w:rPr>
        <w:t xml:space="preserve">37.039659, -122.230172) and one at a rocky beach near San Simeon (35.629184, -121.160569). </w:t>
      </w:r>
      <w:r>
        <w:rPr>
          <w:rFonts w:cstheme="minorHAnsi"/>
          <w:color w:val="000000"/>
          <w:shd w:val="clear" w:color="auto" w:fill="FFFFFF"/>
        </w:rPr>
        <w:t xml:space="preserve">The San Simeon shell is 63% aragonite and 37% calcite; the Scott Creek shell is 70 % aragonite and 30% calcite. </w:t>
      </w:r>
      <w:r w:rsidRPr="0097044C">
        <w:rPr>
          <w:rFonts w:cstheme="minorHAnsi"/>
          <w:color w:val="000000"/>
          <w:shd w:val="clear" w:color="auto" w:fill="FFFFFF"/>
        </w:rPr>
        <w:t>The</w:t>
      </w:r>
      <w:r>
        <w:rPr>
          <w:rFonts w:cstheme="minorHAnsi"/>
          <w:color w:val="000000"/>
          <w:shd w:val="clear" w:color="auto" w:fill="FFFFFF"/>
        </w:rPr>
        <w:t xml:space="preserve"> outer organic material coating </w:t>
      </w:r>
      <w:r w:rsidRPr="00E260B3">
        <w:rPr>
          <w:rFonts w:cstheme="minorHAnsi"/>
          <w:color w:val="000000"/>
          <w:shd w:val="clear" w:color="auto" w:fill="FFFFFF"/>
        </w:rPr>
        <w:t>the shell was scraped away, then samples were milled at the umbo. The salinity of the waters was measured to be 24 and 27 ppt, respectively. The triple isotopic composition of these ocean waters (-0.008 and -0.007, Table 1) is</w:t>
      </w:r>
      <w:r>
        <w:rPr>
          <w:rFonts w:cstheme="minorHAnsi"/>
          <w:color w:val="000000"/>
          <w:shd w:val="clear" w:color="auto" w:fill="FFFFFF"/>
        </w:rPr>
        <w:t xml:space="preserve"> similar to </w:t>
      </w:r>
      <w:r w:rsidRPr="00E260B3">
        <w:rPr>
          <w:rFonts w:cstheme="minorHAnsi"/>
          <w:color w:val="000000"/>
          <w:shd w:val="clear" w:color="auto" w:fill="FFFFFF"/>
        </w:rPr>
        <w:t>the average of ocean waters of -</w:t>
      </w:r>
      <w:r>
        <w:rPr>
          <w:rFonts w:cstheme="minorHAnsi"/>
          <w:color w:val="000000"/>
          <w:shd w:val="clear" w:color="auto" w:fill="FFFFFF"/>
        </w:rPr>
        <w:t>0.00</w:t>
      </w:r>
      <w:r w:rsidRPr="00E260B3">
        <w:rPr>
          <w:rFonts w:cstheme="minorHAnsi"/>
          <w:color w:val="000000"/>
          <w:shd w:val="clear" w:color="auto" w:fill="FFFFFF"/>
        </w:rPr>
        <w:t xml:space="preserve">5 </w:t>
      </w:r>
      <w:r>
        <w:rPr>
          <w:rFonts w:cstheme="minorHAnsi"/>
          <w:color w:val="000000"/>
          <w:shd w:val="clear" w:color="auto" w:fill="FFFFFF"/>
        </w:rPr>
        <w:t>‰</w:t>
      </w:r>
      <w:r w:rsidRPr="00E260B3">
        <w:rPr>
          <w:rFonts w:cstheme="minorHAnsi"/>
          <w:color w:val="000000"/>
          <w:shd w:val="clear" w:color="auto" w:fill="FFFFFF"/>
        </w:rPr>
        <w:t xml:space="preserve"> presented in Luz and </w:t>
      </w:r>
      <w:proofErr w:type="spellStart"/>
      <w:r w:rsidRPr="00E260B3">
        <w:rPr>
          <w:rFonts w:cstheme="minorHAnsi"/>
          <w:color w:val="000000"/>
          <w:shd w:val="clear" w:color="auto" w:fill="FFFFFF"/>
        </w:rPr>
        <w:t>Barkan</w:t>
      </w:r>
      <w:proofErr w:type="spellEnd"/>
      <w:r w:rsidRPr="00E260B3">
        <w:rPr>
          <w:rFonts w:cstheme="minorHAnsi"/>
          <w:color w:val="000000"/>
          <w:shd w:val="clear" w:color="auto" w:fill="FFFFFF"/>
        </w:rPr>
        <w:t xml:space="preserve"> </w:t>
      </w:r>
      <w:r>
        <w:rPr>
          <w:rFonts w:cstheme="minorHAnsi"/>
          <w:color w:val="000000"/>
          <w:shd w:val="clear" w:color="auto" w:fill="FFFFFF"/>
        </w:rPr>
        <w:fldChar w:fldCharType="begin"/>
      </w:r>
      <w:r>
        <w:rPr>
          <w:rFonts w:cstheme="minorHAnsi"/>
          <w:color w:val="000000"/>
          <w:shd w:val="clear" w:color="auto" w:fill="FFFFFF"/>
        </w:rPr>
        <w:instrText xml:space="preserve"> ADDIN ZOTERO_ITEM CSL_CITATION {"citationID":"wbDdwf6I","properties":{"formattedCitation":"(2010)","plainCitation":"(2010)","noteIndex":0},"citationItems":[{"id":1156,"uris":["http://zotero.org/users/7005105/items/7BJK32X3"],"uri":["http://zotero.org/users/7005105/items/7BJK32X3"],"itemData":{"id":1156,"type":"article-journal","abstract":"The variations of δ17O and δ18O in recent meteoric waters and in ice cores have proven to be an important tool for investigating the present and past hydrologic cycle. In order to close significant information gaps in the present distribution of δ17O and δ18O of meteoric water, we have run precise measurements, with respect to VSMOW, on samples distributed globally from low to high latitudes. Based on the new and existing data, we present the Global Meteoric Water Line (GMWL) for δ17O and δ18O as: ln(δ17O+1)=0.528ln(δ18O+1)+0.000033(R2=0.99999) In addition to meteoric water, we carried out the first measurements of seawater from the Pacific and Atlantic oceans with respect to VSMOW. The obtained results show that the slope of the trend line ln(δ17O+1) vs. ln(δ18O+1) of seawater samples is 0.528, the same as for meteoric water, but the regression intercept is −5 per meg. Thus, the positive intercept in the GMWL indicates an excess of 17O in meteoric waters with respect to the ocean. An excess (or depletion) of 17O in water is defined as:17O-excess=ln(δ17O+1)-0.528(δ18O+1) Most meteoric water samples have positive 17O-excess of varying magnitudes with an average of 37 per meg with respect to VSMOW. We explain how these positive values originate from evaporation of sea water into marine air, which is undersaturated in water vapor, and how subsequent increase of 17O-excess occurs when atmospheric vapor condenses to form liquid and solid precipitation. We also clarify the effect of excessive evaporation on 17O-excess. Finally, based on the new results on 17O-excess of seawater we recalculated the relationship of δ17O vs. δ18O in vapor diffusion in air as 18αdiff=1.0096.","container-title":"Geochimica et Cosmochimica Acta","DOI":"10.1016/j.gca.2010.08.016","ISSN":"0016-7037","issue":"22","journalAbbreviation":"Geochimica et Cosmochimica Acta","language":"en","page":"6276-6286","source":"ScienceDirect","title":"Variations of 17O/16O and 18O/16O in meteoric waters","volume":"74","author":[{"family":"Luz","given":"Boaz"},{"family":"Barkan","given":"Eugeni"}],"issued":{"date-parts":[["2010",11,15]]}},"suppress-author":true}],"schema":"https://github.com/citation-style-language/schema/raw/master/csl-citation.json"} </w:instrText>
      </w:r>
      <w:r>
        <w:rPr>
          <w:rFonts w:cstheme="minorHAnsi"/>
          <w:color w:val="000000"/>
          <w:shd w:val="clear" w:color="auto" w:fill="FFFFFF"/>
        </w:rPr>
        <w:fldChar w:fldCharType="separate"/>
      </w:r>
      <w:r>
        <w:rPr>
          <w:rFonts w:cstheme="minorHAnsi"/>
          <w:noProof/>
          <w:color w:val="000000"/>
          <w:shd w:val="clear" w:color="auto" w:fill="FFFFFF"/>
        </w:rPr>
        <w:t>(2010)</w:t>
      </w:r>
      <w:r>
        <w:rPr>
          <w:rFonts w:cstheme="minorHAnsi"/>
          <w:color w:val="000000"/>
          <w:shd w:val="clear" w:color="auto" w:fill="FFFFFF"/>
        </w:rPr>
        <w:fldChar w:fldCharType="end"/>
      </w:r>
      <w:r>
        <w:rPr>
          <w:rFonts w:cstheme="minorHAnsi"/>
          <w:color w:val="000000"/>
          <w:shd w:val="clear" w:color="auto" w:fill="FFFFFF"/>
        </w:rPr>
        <w:t xml:space="preserve"> </w:t>
      </w:r>
      <w:r w:rsidRPr="00E260B3">
        <w:rPr>
          <w:rFonts w:cstheme="minorHAnsi"/>
          <w:color w:val="000000"/>
          <w:shd w:val="clear" w:color="auto" w:fill="FFFFFF"/>
        </w:rPr>
        <w:t xml:space="preserve">and used in </w:t>
      </w:r>
      <w:proofErr w:type="spellStart"/>
      <w:r w:rsidRPr="00E260B3">
        <w:rPr>
          <w:rFonts w:cstheme="minorHAnsi"/>
          <w:color w:val="000000"/>
          <w:shd w:val="clear" w:color="auto" w:fill="FFFFFF"/>
        </w:rPr>
        <w:t>Wostbrock</w:t>
      </w:r>
      <w:proofErr w:type="spellEnd"/>
      <w:r w:rsidRPr="00E260B3">
        <w:rPr>
          <w:rFonts w:cstheme="minorHAnsi"/>
          <w:color w:val="000000"/>
          <w:shd w:val="clear" w:color="auto" w:fill="FFFFFF"/>
        </w:rPr>
        <w:t xml:space="preserve"> et al</w:t>
      </w:r>
      <w:r>
        <w:rPr>
          <w:rFonts w:cstheme="minorHAnsi"/>
          <w:color w:val="000000"/>
          <w:shd w:val="clear" w:color="auto" w:fill="FFFFFF"/>
        </w:rPr>
        <w:t>.</w:t>
      </w:r>
      <w:r>
        <w:rPr>
          <w:rFonts w:cstheme="minorHAnsi"/>
          <w:color w:val="000000"/>
          <w:shd w:val="clear" w:color="auto" w:fill="FFFFFF"/>
        </w:rPr>
        <w:fldChar w:fldCharType="begin"/>
      </w:r>
      <w:r>
        <w:rPr>
          <w:rFonts w:cstheme="minorHAnsi"/>
          <w:color w:val="000000"/>
          <w:shd w:val="clear" w:color="auto" w:fill="FFFFFF"/>
        </w:rPr>
        <w:instrText xml:space="preserve"> ADDIN ZOTERO_ITEM CSL_CITATION {"citationID":"5Y4Yd4Y0","properties":{"formattedCitation":"(2020a)","plainCitation":"(2020a)","noteIndex":0},"citationItems":[{"id":1128,"uris":["http://zotero.org/users/7005105/items/TTJEF8WY"],"uri":["http://zotero.org/users/7005105/items/TTJEF8WY"],"itemData":{"id":1128,"type":"article-journal","container-title":"Geochimica et Cosmochimica Acta","DOI":"10.1016/j.gca.2020.07.045","ISSN":"00167037","journalAbbreviation":"Geochimica et Cosmochimica Acta","language":"en","page":"369-388","source":"DOI.org (Crossref)","title":"Calibration of carbonate-water triple oxygen isotope fractionation: Seeing through diagenesis in ancient carbonates","title-short":"Calibration of carbonate-water triple oxygen isotope fractionation","volume":"288","author":[{"family":"Wostbrock","given":"Jordan A.G."},{"family":"Brand","given":"Uwe"},{"family":"Coplen","given":"Tyler B."},{"family":"Swart","given":"Peter K."},{"family":"Carlson","given":"Sandra J."},{"family":"Brearley","given":"Adrian J."},{"family":"Sharp","given":"Zachary D."}],"issued":{"date-parts":[["2020",11]]}},"suppress-author":true}],"schema":"https://github.com/citation-style-language/schema/raw/master/csl-citation.json"} </w:instrText>
      </w:r>
      <w:r>
        <w:rPr>
          <w:rFonts w:cstheme="minorHAnsi"/>
          <w:color w:val="000000"/>
          <w:shd w:val="clear" w:color="auto" w:fill="FFFFFF"/>
        </w:rPr>
        <w:fldChar w:fldCharType="separate"/>
      </w:r>
      <w:r>
        <w:rPr>
          <w:rFonts w:cstheme="minorHAnsi"/>
          <w:noProof/>
          <w:color w:val="000000"/>
          <w:shd w:val="clear" w:color="auto" w:fill="FFFFFF"/>
        </w:rPr>
        <w:t>(2020a)</w:t>
      </w:r>
      <w:r>
        <w:rPr>
          <w:rFonts w:cstheme="minorHAnsi"/>
          <w:color w:val="000000"/>
          <w:shd w:val="clear" w:color="auto" w:fill="FFFFFF"/>
        </w:rPr>
        <w:fldChar w:fldCharType="end"/>
      </w:r>
      <w:r w:rsidRPr="00E260B3">
        <w:rPr>
          <w:rFonts w:cstheme="minorHAnsi"/>
          <w:color w:val="000000"/>
          <w:shd w:val="clear" w:color="auto" w:fill="FFFFFF"/>
        </w:rPr>
        <w:t xml:space="preserve"> in their calculation of triple oxygen isotope </w:t>
      </w:r>
      <w:r>
        <w:rPr>
          <w:rFonts w:cstheme="minorHAnsi"/>
          <w:color w:val="000000"/>
          <w:shd w:val="clear" w:color="auto" w:fill="FFFFFF"/>
        </w:rPr>
        <w:t>fractionation</w:t>
      </w:r>
      <w:r w:rsidRPr="00E260B3">
        <w:rPr>
          <w:rFonts w:cstheme="minorHAnsi"/>
          <w:color w:val="000000"/>
          <w:shd w:val="clear" w:color="auto" w:fill="FFFFFF"/>
        </w:rPr>
        <w:t>.</w:t>
      </w:r>
      <w:r w:rsidRPr="0097044C">
        <w:rPr>
          <w:rFonts w:cstheme="minorHAnsi"/>
          <w:color w:val="000000"/>
          <w:shd w:val="clear" w:color="auto" w:fill="FFFFFF"/>
        </w:rPr>
        <w:t xml:space="preserve"> </w:t>
      </w:r>
    </w:p>
    <w:p w14:paraId="7FABA252" w14:textId="06FBC4CF" w:rsidR="007F0543" w:rsidRDefault="007F0543">
      <w:pPr>
        <w:rPr>
          <w:rFonts w:cstheme="minorHAnsi"/>
          <w:b/>
          <w:bCs/>
        </w:rPr>
      </w:pPr>
    </w:p>
    <w:p w14:paraId="03B9E51C" w14:textId="77777777" w:rsidR="00F673AF" w:rsidRDefault="00F673AF">
      <w:pPr>
        <w:rPr>
          <w:rFonts w:cstheme="minorHAnsi"/>
          <w:b/>
          <w:bCs/>
        </w:rPr>
      </w:pPr>
    </w:p>
    <w:p w14:paraId="4073F96A" w14:textId="2054C5C2" w:rsidR="001F366C" w:rsidRPr="00BE4EE5" w:rsidRDefault="003F7E93" w:rsidP="001F366C">
      <w:pPr>
        <w:rPr>
          <w:i/>
          <w:iCs/>
        </w:rPr>
      </w:pPr>
      <w:r>
        <w:rPr>
          <w:i/>
          <w:iCs/>
        </w:rPr>
        <w:t>1</w:t>
      </w:r>
      <w:r w:rsidR="00BE4EE5" w:rsidRPr="00BE4EE5">
        <w:rPr>
          <w:i/>
          <w:iCs/>
        </w:rPr>
        <w:t>.</w:t>
      </w:r>
      <w:r w:rsidR="008D302D">
        <w:rPr>
          <w:i/>
          <w:iCs/>
        </w:rPr>
        <w:t>3</w:t>
      </w:r>
      <w:r w:rsidR="00BE4EE5" w:rsidRPr="00BE4EE5">
        <w:rPr>
          <w:i/>
          <w:iCs/>
        </w:rPr>
        <w:t xml:space="preserve"> </w:t>
      </w:r>
      <w:r w:rsidR="001F366C" w:rsidRPr="00BE4EE5">
        <w:rPr>
          <w:i/>
          <w:iCs/>
        </w:rPr>
        <w:t>Carbonate clumped isotope</w:t>
      </w:r>
      <w:r w:rsidR="00E65A55">
        <w:rPr>
          <w:i/>
          <w:iCs/>
        </w:rPr>
        <w:t xml:space="preserve"> analytical</w:t>
      </w:r>
      <w:r w:rsidR="001F366C" w:rsidRPr="00BE4EE5">
        <w:rPr>
          <w:i/>
          <w:iCs/>
        </w:rPr>
        <w:t xml:space="preserve"> methods</w:t>
      </w:r>
    </w:p>
    <w:p w14:paraId="7C48D51B" w14:textId="6F3376B8" w:rsidR="001F366C" w:rsidRDefault="001F366C" w:rsidP="001F366C">
      <w:pPr>
        <w:ind w:firstLine="720"/>
      </w:pPr>
      <w:r>
        <w:t xml:space="preserve">Clumped isotope data </w:t>
      </w:r>
      <w:r w:rsidR="000C0F6F">
        <w:t xml:space="preserve">from the Goler Formation shells </w:t>
      </w:r>
      <w:r>
        <w:t xml:space="preserve">were generated at the University of Michigan from </w:t>
      </w:r>
      <w:r w:rsidR="00860194">
        <w:t>2015-2016</w:t>
      </w:r>
      <w:r>
        <w:t>. A manual, off-line sample preparation vacuum line was used to react carbonate samples in phosphoric acid</w:t>
      </w:r>
      <w:r w:rsidR="00467D3B">
        <w:t xml:space="preserve"> held at 75 °C</w:t>
      </w:r>
      <w:r w:rsidR="00465D57">
        <w:t xml:space="preserve"> </w:t>
      </w:r>
      <w:r w:rsidR="00C4553D">
        <w:t xml:space="preserve"> </w:t>
      </w:r>
      <w:r w:rsidR="00C4553D">
        <w:fldChar w:fldCharType="begin" w:fldLock="1"/>
      </w:r>
      <w:r w:rsidR="00801237">
        <w:instrText xml:space="preserve"> ADDIN ZOTERO_ITEM CSL_CITATION {"citationID":"9PXzZiTe","properties":{"formattedCitation":"(Defliese et al., 2015)","plainCitation":"(Defliese et al., 2015)","noteIndex":0},"citationItems":[{"id":"6ICrqbUM/iUyq0z5u","uris":["http://www.mendeley.com/documents/?uuid=485ba72f-f381-4cd9-8ee5-57ab0771a544"],"uri":["http://www.mendeley.com/documents/?uuid=485ba72f-f381-4cd9-8ee5-57ab0771a544"],"itemData":{"DOI":"10.1016/j.chemgeo.2014.12.018","ISSN":"00092541","abstract":"An essential procedure to increase the analytical efficiency of Δ47 measurements requires raising the temperature of phosphoric acid digestion for carbonate materials. This temperature change introduces a fractionation offset in Δ47 that must be accounted for prior to calculation of temperatures of carbonate formation and to allow interlaboratory comparison of results. We measured the phosphoric acid fractionation factor relative to reaction at 25°C for calcite, aragonite, and dolomite across a temperature range from 25 to 90°C. Significantly, all three minerals behave similarly during phosphoric acid digestion, allowing for a single temperature dependent acid fractionation relationship:1000ln</w:instrText>
      </w:r>
      <w:r w:rsidR="00801237">
        <w:rPr>
          <w:rFonts w:ascii="Cambria Math" w:hAnsi="Cambria Math" w:cs="Cambria Math"/>
        </w:rPr>
        <w:instrText>∝</w:instrText>
      </w:r>
      <w:r w:rsidR="00801237">
        <w:instrText>CO2Acid−Δ47=0.022434±0.001490</w:instrText>
      </w:r>
      <w:r w:rsidR="00801237">
        <w:rPr>
          <w:rFonts w:ascii="Cambria Math" w:hAnsi="Cambria Math" w:cs="Cambria Math"/>
        </w:rPr>
        <w:instrText>∗</w:instrText>
      </w:r>
      <w:r w:rsidR="00801237">
        <w:instrText xml:space="preserve">106T2−0.2524±0.0168where α is the phosphoric acid fractionation factor, and T is in degrees Kelvin. Mineralogical or isotopic compositional effects on the fractionation factor were not observed, suggesting that this acid fractionation factor may be valid for all carbonate minerals. We also present inorganic temperature calibrations for both calcite and aragonite at low temperatures (5–70°C) and find them to agree with prior published data. Using the new acid fractionation factor, published Δ47–temperature calibrations are recalculated. This analysis confirms a statistically significant Δ47–temperature calibration difference between data analyzed at 25°C versus higher temperatures. The origin of the discrepancy remains unknown, but it appears that the acid fractionation factor is not the cause.","author":[{"dropping-particle":"","family":"Defliese","given":"William F.","non-dropping-particle":"","parse-names":false,"suffix":""},{"dropping-particle":"","family":"Hren","given":"Michael T.","non-dropping-particle":"","parse-names":false,"suffix":""},{"dropping-particle":"","family":"Lohmann","given":"Kyger C.","non-dropping-particle":"","parse-names":false,"suffix":""}],"container-title":"Chemical Geology","id":"ITEM-1","issued":{"date-parts":[["2015","3"]]},"page":"51-60","title":"Compositional and temperature effects of phosphoric acid fractionation on Δ47 analysis and implications for discrepant calibrations","type":"article-journal","volume":"396"}}],"schema":"https://github.com/citation-style-language/schema/raw/master/csl-citation.json"} </w:instrText>
      </w:r>
      <w:r w:rsidR="00C4553D">
        <w:fldChar w:fldCharType="separate"/>
      </w:r>
      <w:r w:rsidR="00DB1E32">
        <w:rPr>
          <w:noProof/>
        </w:rPr>
        <w:t>(Defliese et al., 2015)</w:t>
      </w:r>
      <w:r w:rsidR="00C4553D">
        <w:fldChar w:fldCharType="end"/>
      </w:r>
      <w:r>
        <w:t>. Resulting CO</w:t>
      </w:r>
      <w:r w:rsidRPr="001F366C">
        <w:rPr>
          <w:vertAlign w:val="subscript"/>
        </w:rPr>
        <w:t xml:space="preserve">2 </w:t>
      </w:r>
      <w:r w:rsidR="00467D3B">
        <w:t>wa</w:t>
      </w:r>
      <w:r>
        <w:t xml:space="preserve">s purified with </w:t>
      </w:r>
      <w:r w:rsidR="00D14010">
        <w:t xml:space="preserve">cryogenic </w:t>
      </w:r>
      <w:r>
        <w:t xml:space="preserve">water traps and </w:t>
      </w:r>
      <w:r w:rsidR="00467D3B">
        <w:t xml:space="preserve">with a </w:t>
      </w:r>
      <w:proofErr w:type="spellStart"/>
      <w:r w:rsidR="00467D3B">
        <w:t>Poropak</w:t>
      </w:r>
      <w:proofErr w:type="spellEnd"/>
      <w:r w:rsidR="00467D3B">
        <w:t xml:space="preserve"> trap held between -10 and -15 °C </w:t>
      </w:r>
      <w:r w:rsidR="008706B6">
        <w:fldChar w:fldCharType="begin" w:fldLock="1"/>
      </w:r>
      <w:r w:rsidR="00801237">
        <w:instrText xml:space="preserve"> ADDIN ZOTERO_ITEM CSL_CITATION {"citationID":"xQXGJCdZ","properties":{"formattedCitation":"(Petersen et al., 2015)","plainCitation":"(Petersen et al., 2015)","noteIndex":0},"citationItems":[{"id":"6ICrqbUM/1XtYZfdC","uris":["http://www.mendeley.com/documents/?uuid=e82538ff-3187-48a9-afdf-953b90985473"],"uri":["http://www.mendeley.com/documents/?uuid=e82538ff-3187-48a9-afdf-953b90985473"],"itemData":{"DOI":"10.1002/rcm.7438","ISSN":"09514198","author":[{"dropping-particle":"V.","family":"Petersen","given":"Sierra","non-dropping-particle":"","parse-names":false,"suffix":""},{"dropping-particle":"","family":"Winkelstern","given":"Ian Z.","non-dropping-particle":"","parse-names":false,"suffix":""},{"dropping-particle":"","family":"Lohmann","given":"Kyger C.","non-dropping-particle":"","parse-names":false,"suffix":""},{"dropping-particle":"","family":"Meyer","given":"Kyle W.","non-dropping-particle":"","parse-names":false,"suffix":""}],"container-title":"Rapid Communications in Mass Spectrometry","id":"ITEM-1","issue":"October 2015","issued":{"date-parts":[["2015"]]},"page":"1-10","title":"The effects of Porapak(TM) trap temperature on d18O, d13C, and D47 values in preparing samples for clumped isotope analysis","type":"article-journal","volume":"30"}}],"schema":"https://github.com/citation-style-language/schema/raw/master/csl-citation.json"} </w:instrText>
      </w:r>
      <w:r w:rsidR="008706B6">
        <w:fldChar w:fldCharType="separate"/>
      </w:r>
      <w:r w:rsidR="00DB1E32">
        <w:rPr>
          <w:noProof/>
        </w:rPr>
        <w:t>(Petersen et al., 2015)</w:t>
      </w:r>
      <w:r w:rsidR="008706B6">
        <w:fldChar w:fldCharType="end"/>
      </w:r>
      <w:r w:rsidR="00467D3B">
        <w:t>. The purified CO</w:t>
      </w:r>
      <w:r w:rsidR="00467D3B" w:rsidRPr="00467D3B">
        <w:rPr>
          <w:vertAlign w:val="subscript"/>
        </w:rPr>
        <w:t>2</w:t>
      </w:r>
      <w:r>
        <w:t xml:space="preserve"> </w:t>
      </w:r>
      <w:r w:rsidR="00467D3B">
        <w:t xml:space="preserve">was </w:t>
      </w:r>
      <w:r>
        <w:t>measured on a Thermo MAT 253 mass spectrometer. ∆</w:t>
      </w:r>
      <w:r w:rsidRPr="001F366C">
        <w:rPr>
          <w:vertAlign w:val="subscript"/>
        </w:rPr>
        <w:t>47</w:t>
      </w:r>
      <w:r>
        <w:t xml:space="preserve"> values were placed into the absolute reference frame using heated </w:t>
      </w:r>
      <w:r w:rsidRPr="008B11AD">
        <w:t xml:space="preserve">and equilibrated gasses </w:t>
      </w:r>
      <w:r w:rsidRPr="008B11AD">
        <w:fldChar w:fldCharType="begin" w:fldLock="1"/>
      </w:r>
      <w:r w:rsidR="00801237">
        <w:instrText xml:space="preserve"> ADDIN ZOTERO_ITEM CSL_CITATION {"citationID":"d6lyTbA3","properties":{"formattedCitation":"(Dennis et al., 2011)","plainCitation":"(Dennis et al., 2011)","noteIndex":0},"citationItems":[{"id":"6ICrqbUM/y5scaI7x","uris":["http://www.mendeley.com/documents/?uuid=6bbd90ba-4bd4-434d-b084-2b157e9c8e8a"],"uri":["http://www.mendeley.com/documents/?uuid=6bbd90ba-4bd4-434d-b084-2b157e9c8e8a"],"itemData":{"DOI":"10.1016/j.gca.2011.09.025","ISSN":"00167037","author":[{"dropping-particle":"","family":"Dennis","given":"K. J.","non-dropping-particle":"","parse-names":false,"suffix":""},{"dropping-particle":"","family":"Affek","given":"Hagit P.","non-dropping-particle":"","parse-names":false,"suffix":""},{"dropping-particle":"","family":"Passey","given":"Benjamin H.","non-dropping-particle":"","parse-names":false,"suffix":""},{"dropping-particle":"","family":"Schrag","given":"Daniel P.","non-dropping-particle":"","parse-names":false,"suffix":""},{"dropping-particle":"","family":"Eiler","given":"John M.","non-dropping-particle":"","parse-names":false,"suffix":""}],"container-title":"Geochimica et Cosmochimica Acta","id":"ITEM-1","issue":"22","issued":{"date-parts":[["2011","11"]]},"page":"7117-7131","publisher":"Elsevier Ltd","title":"Defining an absolute reference frame for ‘clumped’ isotope studies of CO2","type":"article-journal","volume":"75"}}],"schema":"https://github.com/citation-style-language/schema/raw/master/csl-citation.json"} </w:instrText>
      </w:r>
      <w:r w:rsidRPr="008B11AD">
        <w:fldChar w:fldCharType="separate"/>
      </w:r>
      <w:r w:rsidR="00DB1E32" w:rsidRPr="008B11AD">
        <w:rPr>
          <w:noProof/>
        </w:rPr>
        <w:t>(Dennis et al., 2011)</w:t>
      </w:r>
      <w:r w:rsidRPr="008B11AD">
        <w:fldChar w:fldCharType="end"/>
      </w:r>
      <w:r w:rsidRPr="008B11AD">
        <w:t xml:space="preserve"> and were calculated using the </w:t>
      </w:r>
      <w:r w:rsidRPr="008B11AD">
        <w:rPr>
          <w:vertAlign w:val="superscript"/>
        </w:rPr>
        <w:t>17</w:t>
      </w:r>
      <w:r w:rsidRPr="008B11AD">
        <w:t xml:space="preserve">O correction parameters recommended by IUPAC </w:t>
      </w:r>
      <w:r w:rsidRPr="008B11AD">
        <w:fldChar w:fldCharType="begin" w:fldLock="1"/>
      </w:r>
      <w:r w:rsidR="00801237">
        <w:instrText xml:space="preserve"> ADDIN ZOTERO_ITEM CSL_CITATION {"citationID":"Bv3ULSz2","properties":{"formattedCitation":"(Da\\uc0\\u235{}ron et al., 2016; Schauer et al., 2016; Petersen et al., 2019)","plainCitation":"(Daëron et al., 2016; Schauer et al., 2016; Petersen et al., 2019)","noteIndex":0},"citationItems":[{"id":"6ICrqbUM/JlLTEppR","uris":["http://www.mendeley.com/documents/?uuid=3a3a5c6b-695c-42b0-adee-34abcfa40bee"],"uri":["http://www.mendeley.com/documents/?uuid=3a3a5c6b-695c-42b0-adee-34abcfa40bee"],"itemData":{"DOI":"10.1002/rcm.7743","ISBN":"1097-0231","ISSN":"10970231","abstract":"RATIONALE: The clumped isotope composition of CO 2 (Δ 47) derived from carbonate is widely used as a paleotemperature proxy with broad applications in geoscience. Its accuracy is, however, limited by inter-laboratory discrepancies of reference materials and disagreement among carbonate geothermometer calibrations. Here we show how the correction for the abundance of 17 O influences these discrepancies. METHODS: We used CO 2 -H 2 O equilibration at known temperatures and phosphoric acid digested carbonates to generate CO 2 samples with a wide range in 13 C and 18 O compositions. All samples were purified using an offline vacuum line. We used a Thermo MAT 253 isotope ratio mass spectrometer with a Faraday collector array for m/z 44–49, to measure δ 13 C, δ 18 O, δ 47 , and Δ 47 values. Data were compiled using a traditional correction ('Santrock') for the 17 O interference in m/z 45 as well as a more recently proposed correction ('Brand') for 17 O interference. Two reference frames using CO 2 with distinct 13 C compositions were constructed to simulate an inter-laboratory comparison. RESULTS: The traditional Santrock 17 O correction leads to a simulated Δ 47 inter-laboratory comparison offset of 0.06 ‰, and a 0.1 ‰ Δ 47 range in CO 2 -H 2 O 23°C equilibrations that is dependent on the 13 C composition. The more recent Brand 17","author":[{"dropping-particle":"","family":"Schauer","given":"Andrew J.","non-dropping-particle":"","parse-names":false,"suffix":""},{"dropping-particle":"","family":"Kelson","given":"Julia R.","non-dropping-particle":"","parse-names":false,"suffix":""},{"dropping-particle":"","family":"Saenger","given":"Casey","non-dropping-particle":"","parse-names":false,"suffix":""},{"dropping-particle":"","family":"Huntington","given":"K. W.","non-dropping-particle":"","parse-names":false,"suffix":""}],"container-title":"Rapid Communications in Mass Spectrometry","id":"ITEM-1","issue":"24","issued":{"date-parts":[["2016"]]},"page":"2607-2616","title":"Choice of 17O correction affects clumped isotope (Δ47) values of CO2 measured with mass spectrometry","type":"article-journal","volume":"30"}},{"id":"6ICrqbUM/tmShD8ML","uris":["http://www.mendeley.com/documents/?uuid=85a05fa8-6220-4edb-b018-3a7f1fc16e80"],"uri":["http://www.mendeley.com/documents/?uuid=85a05fa8-6220-4edb-b018-3a7f1fc16e80"],"itemData":{"DOI":"10.1016/j.chemgeo.2016.08.014","ISSN":"00092541","abstract":"Clumped isotope measurements aim to quantify some statistical properties of the isotopologue population in a given sample, which requires prior knowledge of the absolute isotopic abundance ratios in reference materials such as VSMOW or VPDB. In the case of CO2, matters are further complicated by the need to define a mass-dependent fractionation law linking the three stable isotopes of oxygen. Conversion from raw mass spectrometric data to mass-47 anomalies (Δ47) thus relies on four external parameters: the (13C/12C) ratio of VPDB, the (17O/16O) and (18O/16O) ratios Here we investigate the influence that these isotopic parameters exert on measured Δ47 values, using (a) real-world data corresponding to seven months of measurements; (b) simple simulations based on randomly generated data; (c) precise comparisons between water-equilibrated CO2 samples and between carbonate standards believed to share quasi-identical Δ47 values; and (d) reprocessing of two carbonate calibration data sets with different slopes of Δ47 versus T. We demonstrate that the use of different sets of isotopic parameters generally produces systematic offsets as large as 0.04‰ in measured Δ47 values, even after following the established standardization procedures. What's more, even using a single set of isotopic parameters can produce intra- and inter-laboratory discrepancies in measured Δ47 values, if some of these parameters are inaccurate, and depending on the isotopic compositions of the standards used for conversion to the absolute scale of Dennis et al. (2011), these errors should correlate strongly with either δ13C or δ18O, or more weakly with both. Based on measurements of samples expected to display quasi-identical Δ47 values, such as 25°C water-equilibrated CO2 with different carbon and oxygen isotope compositions, or high-temperature standards ETH-1 and ETH-2, we conclude that the traditional set of isotopic parameters used in all early clumped isotope studies produces large, systematic errors controlled by the relative bulk isotopic compositions of samples and standards. These errors are likely to be one of the key factors responsible for current inter-laboratory discrepancies, but cannot easily explain the conflicting carbonate calibration slopes obtained by different groups. By contrast, the isotopic parameters of Brand et al. (2010) appear to yield accurate Δ47 values regardless of bulk isotopic composition. Based on these findings, we offer recommendations aiming to mini…","author":[{"dropping-particle":"","family":"Daëron","given":"M.","non-dropping-particle":"","parse-names":false,"suffix":""},{"dropping-particle":"","family":"Blamart","given":"D.","non-dropping-particle":"","parse-names":false,"suffix":""},{"dropping-particle":"","family":"Peral","given":"M.","non-dropping-particle":"","parse-names":false,"suffix":""},{"dropping-particle":"","family":"Affek","given":"Hagit P.","non-dropping-particle":"","parse-names":false,"suffix":""}],"container-title":"Chemical Geology","id":"ITEM-2","issued":{"date-parts":[["2016"]]},"page":"83-96","title":"Absolute isotopic abundance ratios and the accuracy of Δ47 measurements","type":"article-journal","volume":"442"}},{"id":"6ICrqbUM/5c3clj92","uris":["http://www.mendeley.com/documents/?uuid=ef742812-d894-4a7b-925c-f1aacde3cd72"],"uri":["http://www.mendeley.com/documents/?uuid=ef742812-d894-4a7b-925c-f1aacde3cd72"],"itemData":{"DOI":"10.1029/2018gc008127","ISSN":"1525-2027","abstract":"Abstract The clumped isotopic composition of carbonate-derived CO2 (denoted ?47) is a function of carbonate formation temperature, and in natural samples can act as a recorder of paleoclimate, burial or diagenetic conditions. The absolute abundance of heavy isotopes in the universal standards VPDB and VSMOW (defined by four parameters: R13VPDB, R17VSMOW, R18VSMOW and ?) impact calculated ?47 values. Here, we investigate whether use of updated and more accurate values for these parameters can remove observed inter-laboratory differences in the measured T-?47 relationship. Using the updated parameters, we reprocess 14 published calibration datasets measured in 11 different laboratories, representing many mineralogies, bulk compositions, sample types, reaction temperatures, and sample preparation and analysis methods. Exploiting this large composite dataset (n=1253 sample replicates), we investigate the possibility for a ?universal? clumped isotope calibration. We find that applying updated parameters improves the T-?47 relationship (reduces residuals) within most labs and improves overall agreement but does not eliminate all inter-laboratory differences. We reaffirm earlier findings that different mineralogies do not require different calibration equations, and that cleaning procedures, method of pressure baseline correction, and mass spectrometer type do not affect inter-laboratory agreement. We also present new estimates of the temperature dependence of the acid digestion fractionation for ?47 (?*25-X), based on combining reprocessed data from four studies, and new theoretical equilibrium values to be used in calculation of the empirical transfer function. Overall, we have ruled out a number of possible causes of inter-laboratory disagreement in the T-?47 relationship, but many more remain to be investigated.","author":[{"dropping-particle":"V.","family":"Petersen","given":"S.","non-dropping-particle":"","parse-names":false,"suffix":""},{"dropping-particle":"","family":"Defliese","given":"W. F.","non-dropping-particle":"","parse-names":false,"suffix":""},{"dropping-particle":"","family":"Saenger","given":"C.","non-dropping-particle":"","parse-names":false,"suffix":""},{"dropping-particle":"","family":"Daëron","given":"M.","non-dropping-particle":"","parse-names":false,"suffix":""},{"dropping-particle":"","family":"Huntington","given":"K. W.","non-dropping-particle":"","parse-names":false,"suffix":""},{"dropping-particle":"","family":"John","given":"C. M.","non-dropping-particle":"","parse-names":false,"suffix":""},{"dropping-particle":"","family":"Kelson","given":"Julia R.","non-dropping-particle":"","parse-names":false,"suffix":""},{"dropping-particle":"","family":"Bernasconi","given":"S. M.","non-dropping-particle":"","parse-names":false,"suffix":""},{"dropping-particle":"","family":"Colman","given":"A. S.","non-dropping-particle":"","parse-names":false,"suffix":""},{"dropping-particle":"","family":"Kluge","given":"T.","non-dropping-particle":"","parse-names":false,"suffix":""},{"dropping-particle":"","family":"Olack","given":"G. A.","non-dropping-particle":"","parse-names":false,"suffix":""},{"dropping-particle":"","family":"Schauer","given":"A. J.","non-dropping-particle":"","parse-names":false,"suffix":""},{"dropping-particle":"","family":"Bajnai","given":"D.","non-dropping-particle":"","parse-names":false,"suffix":""},{"dropping-particle":"","family":"Bonifacie","given":"M.","non-dropping-particle":"","parse-names":false,"suffix":""},{"dropping-particle":"","family":"Breitenbach","given":"S. F. M.","non-dropping-particle":"","parse-names":false,"suffix":""},{"dropping-particle":"","family":"Fiebig","given":"J.","non-dropping-particle":"","parse-names":false,"suffix":""},{"dropping-particle":"","family":"Fernandez","given":"A. B.","non-dropping-particle":"","parse-names":false,"suffix":""},{"dropping-particle":"","family":"Henkes","given":"G. A.","non-dropping-particle":"","parse-names":false,"suffix":""},{"dropping-particle":"","family":"Hodell","given":"D.","non-dropping-particle":"","parse-names":false,"suffix":""},{"dropping-particle":"","family":"Katz","given":"A.","non-dropping-particle":"","parse-names":false,"suffix":""},{"dropping-particle":"","family":"Kele","given":"S.","non-dropping-particle":"","parse-names":false,"suffix":""},{"dropping-particle":"","family":"Lohmann","given":"K. C.","non-dropping-particle":"","parse-names":false,"suffix":""},{"dropping-particle":"","family":"Passey","given":"B. H.","non-dropping-particle":"","parse-names":false,"suffix":""},{"dropping-particle":"","family":"Peral","given":"M. Y.","non-dropping-particle":"","parse-names":false,"suffix":""},{"dropping-particle":"","family":"Petrizzo","given":"D. A.","non-dropping-particle":"","parse-names":false,"suffix":""},{"dropping-particle":"","family":"Rosenheim","given":"B. E.","non-dropping-particle":"","parse-names":false,"suffix":""},{"dropping-particle":"","family":"Tripati","given":"A.","non-dropping-particle":"","parse-names":false,"suffix":""},{"dropping-particle":"","family":"Venturelli","given":"R.","non-dropping-particle":"","parse-names":false,"suffix":""},{"dropping-particle":"","family":"Young","given":"E. D.","non-dropping-particle":"","parse-names":false,"suffix":""},{"dropping-particle":"","family":"Winkelstern","given":"I. Z.","non-dropping-particle":"","parse-names":false,"suffix":""}],"container-title":"Geochemistry, Geophysics, Geosystems","id":"ITEM-3","issued":{"date-parts":[["2019"]]},"page":"3495-3519","title":" Effects of Improved 17 O Correction on Interlaboratory Agreement in Clumped Isotope Calibrations, Estimates of Mineral‐Specific Offsets, and Temperature Dependence of Acid Digestion Fractionation ","type":"article-journal"}}],"schema":"https://github.com/citation-style-language/schema/raw/master/csl-citation.json"} </w:instrText>
      </w:r>
      <w:r w:rsidRPr="008B11AD">
        <w:fldChar w:fldCharType="separate"/>
      </w:r>
      <w:r w:rsidR="00DB1E32" w:rsidRPr="008B11AD">
        <w:t>(Daëron et al., 2016; Schauer et al., 2016; Petersen et al., 2019)</w:t>
      </w:r>
      <w:r w:rsidRPr="008B11AD">
        <w:fldChar w:fldCharType="end"/>
      </w:r>
      <w:r w:rsidRPr="008B11AD">
        <w:t>, and corrected into the 25 °C reference frame using an acid fractionation factor of 0.072 for digestion at</w:t>
      </w:r>
      <w:r>
        <w:t xml:space="preserve"> 75 °C (Petersen et al., 2019). </w:t>
      </w:r>
      <w:r w:rsidR="00860194">
        <w:t>Carr</w:t>
      </w:r>
      <w:r w:rsidR="00BF3A9D">
        <w:t>a</w:t>
      </w:r>
      <w:r w:rsidR="00860194">
        <w:t>ra marble and ooids (</w:t>
      </w:r>
      <w:r w:rsidR="00BF3A9D">
        <w:t xml:space="preserve">an </w:t>
      </w:r>
      <w:r w:rsidR="00860194">
        <w:t xml:space="preserve">in-house standard) were run alongside sample carbonates; we observe a </w:t>
      </w:r>
      <w:r w:rsidR="00E86AC4">
        <w:t>standard deviation</w:t>
      </w:r>
      <w:r w:rsidR="00860194">
        <w:t xml:space="preserve"> of </w:t>
      </w:r>
      <w:r w:rsidR="00E86AC4">
        <w:t>&lt;</w:t>
      </w:r>
      <w:r w:rsidR="00860194">
        <w:t>0.022 or better for at least 4 replicate analyses</w:t>
      </w:r>
      <w:r w:rsidR="00E86AC4">
        <w:t xml:space="preserve"> of each standards</w:t>
      </w:r>
      <w:r w:rsidR="00860194">
        <w:t xml:space="preserve"> in the two analytical sessions (February 2016 and December 2015).</w:t>
      </w:r>
      <w:r w:rsidR="00F141ED">
        <w:t xml:space="preserve"> A SD of 0.022 is used to calculate 1 S.E. of the sample means.</w:t>
      </w:r>
      <w:r w:rsidR="00860194">
        <w:t xml:space="preserve"> </w:t>
      </w:r>
      <w:r w:rsidR="00A07E8D">
        <w:t>These analytical sessions predate widespread adoption of the ETH carbonate standards</w:t>
      </w:r>
      <w:r w:rsidR="00C775CB">
        <w:t xml:space="preserve">, and </w:t>
      </w:r>
      <w:r w:rsidR="00F058A8">
        <w:t xml:space="preserve">thus </w:t>
      </w:r>
      <w:r w:rsidR="001D5225">
        <w:t>cannot be placed into the emerging "</w:t>
      </w:r>
      <w:proofErr w:type="spellStart"/>
      <w:r w:rsidR="003D083D">
        <w:t>I</w:t>
      </w:r>
      <w:r w:rsidR="001D5225">
        <w:t>ntercarb</w:t>
      </w:r>
      <w:proofErr w:type="spellEnd"/>
      <w:r w:rsidR="001D5225">
        <w:t>" reference frame</w:t>
      </w:r>
      <w:r w:rsidR="003D083D">
        <w:t xml:space="preserve"> </w:t>
      </w:r>
      <w:r w:rsidR="003D083D">
        <w:fldChar w:fldCharType="begin"/>
      </w:r>
      <w:r w:rsidR="003D083D">
        <w:instrText xml:space="preserve"> ADDIN ZOTERO_ITEM CSL_CITATION {"citationID":"NWgMRrjg","properties":{"formattedCitation":"(Bernasconi et al., 2021)","plainCitation":"(Bernasconi et al., 2021)","noteIndex":0},"citationItems":[{"id":1206,"uris":["http://zotero.org/users/7005105/items/9FMS3VP2"],"uri":["http://zotero.org/users/7005105/items/9FMS3VP2"],"itemData":{"id":1206,"type":"article-journal","abstract":"Increased use and improved methodology of carbonate clumped isotope thermometry has greatly enhanced our ability to interrogate a suite of Earth-system processes. However, interlaboratory discrepancies in quantifying carbonate clumped isotope (Δ47) measurements persist, and their specific sources remain unclear. To address interlaboratory differences, we first provide consensus values from the clumped isotope community for four carbonate standards relative to heated and equilibrated gases with 1,819 individual analyses from 10 laboratories. Then we analyzed the four carbonate standards along with three additional standards, spanning a broad range of δ47 and Δ47 values, for a total of 5,329 analyses on 25 individual mass spectrometers from 22 different laboratories. Treating three of the materials as known standards and the other four as unknowns, we find that the use of carbonate reference materials is a robust method for standardization that yields interlaboratory discrepancies entirely consistent with intralaboratory analytical uncertainties. Carbonate reference materials, along with measurement and data processing practices described herein, provide the carbonate clumped isotope community with a robust approach to achieve interlaboratory agreement as we continue to use and improve this powerful geochemical tool. We propose that carbonate clumped isotope data normalized to the carbonate reference materials described in this publication should be reported as Δ47 (I-CDES) values for Intercarb-Carbon Dioxide Equilibrium Scale.","container-title":"Geochemistry, Geophysics, Geosystems","DOI":"https://doi.org/10.1029/2020GC009588","ISSN":"1525-2027","issue":"5","language":"en","note":"_eprint: https://onlinelibrary.wiley.com/doi/pdf/10.1029/2020GC009588","page":"e2020GC009588","source":"Wiley Online Library","title":"InterCarb: A Community Effort to Improve Interlaboratory Standardization of the Carbonate Clumped Isotope Thermometer Using Carbonate Standards","title-short":"InterCarb","volume":"22","author":[{"family":"Bernasconi","given":"S. M."},{"family":"Daëron","given":"M."},{"family":"Bergmann","given":"K. D."},{"family":"Bonifacie","given":"M."},{"family":"Meckler","given":"A. N."},{"family":"Affek","given":"H. P."},{"family":"Anderson","given":"N."},{"family":"Bajnai","given":"D."},{"family":"Barkan","given":"E."},{"family":"Beverly","given":"E."},{"family":"Blamart","given":"D."},{"family":"Burgener","given":"L."},{"family":"Calmels","given":"D."},{"family":"Chaduteau","given":"C."},{"family":"Clog","given":"M."},{"family":"Davidheiser-Kroll","given":"B."},{"family":"Davies","given":"A."},{"family":"Dux","given":"F."},{"family":"Eiler","given":"J."},{"family":"Elliott","given":"B."},{"family":"Fetrow","given":"A. C."},{"family":"Fiebig","given":"J."},{"family":"Goldberg","given":"S."},{"family":"Hermoso","given":"M."},{"family":"Huntington","given":"K. W."},{"family":"Hyland","given":"E."},{"family":"Ingalls","given":"M."},{"family":"Jaggi","given":"M."},{"family":"John","given":"C. M."},{"family":"Jost","given":"A. B."},{"family":"Katz","given":"S."},{"family":"Kelson","given":"J."},{"family":"Kluge","given":"T."},{"family":"Kocken","given":"I. J."},{"family":"Laskar","given":"A."},{"family":"Leutert","given":"T. J."},{"family":"Liang","given":"D."},{"family":"Lucarelli","given":"J."},{"family":"Mackey","given":"T. J."},{"family":"Mangenot","given":"X."},{"family":"Meinicke","given":"N."},{"family":"Modestou","given":"S. E."},{"family":"Müller","given":"I. A."},{"family":"Murray","given":"S."},{"family":"Neary","given":"A."},{"family":"Packard","given":"N."},{"family":"Passey","given":"B. H."},{"family":"Pelletier","given":"E."},{"family":"Petersen","given":"S."},{"family":"Piasecki","given":"A."},{"family":"Schauer","given":"A."},{"family":"Snell","given":"K. E."},{"family":"Swart","given":"P. K."},{"family":"Tripati","given":"A."},{"family":"Upadhyay","given":"D."},{"family":"Vennemann","given":"T."},{"family":"Winkelstern","given":"I."},{"family":"Yarian","given":"D."},{"family":"Yoshida","given":"N."},{"family":"Zhang","given":"N."},{"family":"Ziegler","given":"M."}],"issued":{"date-parts":[["2021"]]}}}],"schema":"https://github.com/citation-style-language/schema/raw/master/csl-citation.json"} </w:instrText>
      </w:r>
      <w:r w:rsidR="003D083D">
        <w:fldChar w:fldCharType="separate"/>
      </w:r>
      <w:r w:rsidR="003D083D">
        <w:rPr>
          <w:noProof/>
        </w:rPr>
        <w:t>(Bernasconi et al., 2021)</w:t>
      </w:r>
      <w:r w:rsidR="003D083D">
        <w:fldChar w:fldCharType="end"/>
      </w:r>
      <w:r w:rsidR="001D5225">
        <w:t xml:space="preserve"> </w:t>
      </w:r>
      <w:r>
        <w:t>Temperatures were calculated from ∆</w:t>
      </w:r>
      <w:r>
        <w:softHyphen/>
      </w:r>
      <w:r w:rsidRPr="001F366C">
        <w:rPr>
          <w:vertAlign w:val="subscript"/>
        </w:rPr>
        <w:t>47</w:t>
      </w:r>
      <w:r>
        <w:t xml:space="preserve"> values using equation 1 of Petersen et al. (2019) (</w:t>
      </w:r>
      <w:r w:rsidR="006F2C42">
        <w:t>∆</w:t>
      </w:r>
      <w:r w:rsidR="006F2C42">
        <w:softHyphen/>
      </w:r>
      <w:r w:rsidR="006F2C42" w:rsidRPr="001F366C">
        <w:rPr>
          <w:vertAlign w:val="subscript"/>
        </w:rPr>
        <w:t>47</w:t>
      </w:r>
      <w:r w:rsidR="006F2C42">
        <w:t xml:space="preserve">  = </w:t>
      </w:r>
      <w:r>
        <w:t>0.0383</w:t>
      </w:r>
      <w:r w:rsidR="006F2C42">
        <w:t>*10^6/T2 +</w:t>
      </w:r>
      <w:r>
        <w:t xml:space="preserve"> 0.258).</w:t>
      </w:r>
      <w:r w:rsidR="00631929">
        <w:t xml:space="preserve"> </w:t>
      </w:r>
    </w:p>
    <w:p w14:paraId="1F793282" w14:textId="41BE88A2" w:rsidR="00860194" w:rsidRPr="009A4C3C" w:rsidRDefault="00E41AA5" w:rsidP="00BB41E2">
      <w:pPr>
        <w:ind w:firstLine="360"/>
        <w:rPr>
          <w:rFonts w:cstheme="minorHAnsi"/>
        </w:rPr>
      </w:pPr>
      <w:r>
        <w:t>Clumped isotope</w:t>
      </w:r>
      <w:r w:rsidR="009A4C3C">
        <w:t>s were measured in three of the four</w:t>
      </w:r>
      <w:r>
        <w:t xml:space="preserve"> the modern mollusk shells</w:t>
      </w:r>
      <w:r w:rsidR="009A4C3C">
        <w:t xml:space="preserve"> </w:t>
      </w:r>
      <w:r w:rsidR="009A4C3C">
        <w:rPr>
          <w:rFonts w:cstheme="minorHAnsi"/>
        </w:rPr>
        <w:t>(Silver Lake, San Simeon, and Scott Creek) that were</w:t>
      </w:r>
      <w:r>
        <w:t xml:space="preserve"> used to determine mineral-water fractionations</w:t>
      </w:r>
      <w:r w:rsidR="009A4C3C">
        <w:t>. These clumped data were</w:t>
      </w:r>
      <w:r>
        <w:t xml:space="preserve"> generated </w:t>
      </w:r>
      <w:r w:rsidR="00B12505">
        <w:t>in January-March 2021</w:t>
      </w:r>
      <w:r>
        <w:t xml:space="preserve"> the University of Michigan </w:t>
      </w:r>
      <w:r w:rsidR="00860194">
        <w:t>in the</w:t>
      </w:r>
      <w:r w:rsidR="00860194" w:rsidRPr="00860194">
        <w:t xml:space="preserve"> Stable and Clumped Isotopes for Paleoclimate and Paleoceanography (SCIPP) Lab</w:t>
      </w:r>
      <w:r w:rsidR="00860194">
        <w:t xml:space="preserve"> (PI Sierra Petersen). Clumped </w:t>
      </w:r>
      <w:r w:rsidR="00701C12">
        <w:t xml:space="preserve">isotope </w:t>
      </w:r>
      <w:r w:rsidR="00860194">
        <w:t xml:space="preserve">data </w:t>
      </w:r>
      <w:r w:rsidR="00797EF1">
        <w:t xml:space="preserve">were </w:t>
      </w:r>
      <w:r w:rsidR="00860194">
        <w:t>generated</w:t>
      </w:r>
      <w:r w:rsidR="00860194" w:rsidRPr="00860194">
        <w:t xml:space="preserve"> on a </w:t>
      </w:r>
      <w:proofErr w:type="spellStart"/>
      <w:r w:rsidR="00860194" w:rsidRPr="00860194">
        <w:t>Nu</w:t>
      </w:r>
      <w:proofErr w:type="spellEnd"/>
      <w:r w:rsidR="00860194" w:rsidRPr="00860194">
        <w:t xml:space="preserve"> Perspective dual isotope ratio mass spectrometer coupled to a </w:t>
      </w:r>
      <w:proofErr w:type="spellStart"/>
      <w:r w:rsidR="00860194" w:rsidRPr="00860194">
        <w:t>NuCarb</w:t>
      </w:r>
      <w:proofErr w:type="spellEnd"/>
      <w:r w:rsidR="00860194" w:rsidRPr="00860194">
        <w:t xml:space="preserve"> automated, online sample preparation unit. Approximately 3-5 mg of carbonate equivalent was reacted for 20 min in individual glass vessels with 150 microliters of orthophosphoric acid (density of 1.93 g/cm</w:t>
      </w:r>
      <w:r w:rsidR="00860194" w:rsidRPr="00860194">
        <w:rPr>
          <w:vertAlign w:val="superscript"/>
        </w:rPr>
        <w:t>3</w:t>
      </w:r>
      <w:r w:rsidR="00860194" w:rsidRPr="00860194">
        <w:t xml:space="preserve">) held at 70 °C. Evolved sample gas </w:t>
      </w:r>
      <w:r w:rsidR="00797EF1">
        <w:t>wa</w:t>
      </w:r>
      <w:r w:rsidR="00860194" w:rsidRPr="00860194">
        <w:t xml:space="preserve">s cryogenically purified and passed through a </w:t>
      </w:r>
      <w:proofErr w:type="spellStart"/>
      <w:r w:rsidR="00860194" w:rsidRPr="00860194">
        <w:t>Poropak</w:t>
      </w:r>
      <w:proofErr w:type="spellEnd"/>
      <w:r w:rsidR="00860194" w:rsidRPr="00860194">
        <w:t xml:space="preserve"> trap held at -30 °C using cryogenic pumping (no carrier gas</w:t>
      </w:r>
      <w:r w:rsidR="00701C12">
        <w:t xml:space="preserve">). </w:t>
      </w:r>
      <w:r w:rsidR="00860194" w:rsidRPr="00860194">
        <w:t xml:space="preserve"> </w:t>
      </w:r>
      <w:r w:rsidR="00E47CC1">
        <w:t>∆</w:t>
      </w:r>
      <w:r w:rsidR="00860194" w:rsidRPr="00E47CC1">
        <w:rPr>
          <w:vertAlign w:val="subscript"/>
        </w:rPr>
        <w:t>47</w:t>
      </w:r>
      <w:r w:rsidR="00860194" w:rsidRPr="00860194">
        <w:t xml:space="preserve"> was calculated using previously established methods, including the </w:t>
      </w:r>
      <w:r w:rsidR="00860194" w:rsidRPr="00860194">
        <w:rPr>
          <w:vertAlign w:val="superscript"/>
        </w:rPr>
        <w:t>17</w:t>
      </w:r>
      <w:r w:rsidR="00860194" w:rsidRPr="00860194">
        <w:t xml:space="preserve">O correction parameters of lambda (0.528) and K (0.01022461) recommended by Brand et al. (2010, </w:t>
      </w:r>
      <w:r w:rsidR="00E47CC1">
        <w:t>IU</w:t>
      </w:r>
      <w:r w:rsidR="00860194" w:rsidRPr="00860194">
        <w:t xml:space="preserve">PAC). The </w:t>
      </w:r>
      <w:r w:rsidR="00860194" w:rsidRPr="00BF3A9D">
        <w:rPr>
          <w:rFonts w:ascii="Symbol" w:hAnsi="Symbol"/>
        </w:rPr>
        <w:t></w:t>
      </w:r>
      <w:r w:rsidR="00860194" w:rsidRPr="00BF3A9D">
        <w:t>47</w:t>
      </w:r>
      <w:r w:rsidR="00860194" w:rsidRPr="00860194">
        <w:t>-</w:t>
      </w:r>
      <w:r w:rsidR="00E47CC1">
        <w:t>∆</w:t>
      </w:r>
      <w:r w:rsidR="00860194" w:rsidRPr="00E47CC1">
        <w:rPr>
          <w:vertAlign w:val="subscript"/>
        </w:rPr>
        <w:t>47</w:t>
      </w:r>
      <w:r w:rsidR="00860194" w:rsidRPr="00860194">
        <w:t xml:space="preserve"> correction is made using the slope between ETH1 and ETH2 (analogous to a heated gas line). The empirical transfer function is made using the values of the ETH 1-4 from the </w:t>
      </w:r>
      <w:proofErr w:type="spellStart"/>
      <w:r w:rsidR="00860194" w:rsidRPr="00860194">
        <w:t>InterCarb</w:t>
      </w:r>
      <w:proofErr w:type="spellEnd"/>
      <w:r w:rsidR="00860194" w:rsidRPr="00860194">
        <w:t xml:space="preserve"> comparison (</w:t>
      </w:r>
      <w:proofErr w:type="spellStart"/>
      <w:r w:rsidR="00860194" w:rsidRPr="00860194">
        <w:t>Bernasconi</w:t>
      </w:r>
      <w:proofErr w:type="spellEnd"/>
      <w:r w:rsidR="00860194" w:rsidRPr="00860194">
        <w:t xml:space="preserve"> et al., 2021). </w:t>
      </w:r>
      <w:r w:rsidR="00E54D3B">
        <w:t xml:space="preserve">A running-mean correction based on in-session drift of the ETH standards is applied </w:t>
      </w:r>
      <w:r w:rsidR="00E8703F">
        <w:t>(usually less than 0.005 ‰)</w:t>
      </w:r>
      <w:r w:rsidR="00881E8D">
        <w:t xml:space="preserve">. </w:t>
      </w:r>
      <w:r w:rsidR="00860194" w:rsidRPr="00860194">
        <w:t xml:space="preserve">An acid fractionation factor of 0.066 is applied for reaction at 70 °C (Petersen et al 2019). Heated and equilibrated gases and several in-house carbonate standards are analyzed with the unknown samples (a coral (CORS), a marine snail shell (PICA), ooids (OO), a low temperature bivalve (ICE) and Carrera marble (CM)) in addition to the ETH standards. These are not used in the reference frame correction but are tracked to establish continuity between reference frames. </w:t>
      </w:r>
      <w:r w:rsidR="00860194" w:rsidRPr="00860194">
        <w:lastRenderedPageBreak/>
        <w:t>Temperatures are calculated using the ∆</w:t>
      </w:r>
      <w:r w:rsidR="00860194" w:rsidRPr="00860194">
        <w:rPr>
          <w:vertAlign w:val="subscript"/>
        </w:rPr>
        <w:t>47</w:t>
      </w:r>
      <w:r w:rsidR="00860194" w:rsidRPr="00860194">
        <w:t xml:space="preserve">-temperature equation of </w:t>
      </w:r>
      <w:r w:rsidR="00374950">
        <w:t xml:space="preserve">Petersen et al. (2019). For </w:t>
      </w:r>
      <w:r w:rsidR="002F218B">
        <w:t>comparison</w:t>
      </w:r>
      <w:r w:rsidR="00374950">
        <w:t>, using the ∆</w:t>
      </w:r>
      <w:r w:rsidR="00374950" w:rsidRPr="002F218B">
        <w:rPr>
          <w:vertAlign w:val="subscript"/>
        </w:rPr>
        <w:t>47</w:t>
      </w:r>
      <w:r w:rsidR="00374950">
        <w:t xml:space="preserve">-temperature equation of </w:t>
      </w:r>
      <w:r w:rsidR="00860194" w:rsidRPr="00374950">
        <w:t>Anderson</w:t>
      </w:r>
      <w:r w:rsidR="00860194" w:rsidRPr="00860194">
        <w:t xml:space="preserve"> et al. </w:t>
      </w:r>
      <w:r w:rsidR="00AE0B90">
        <w:fldChar w:fldCharType="begin"/>
      </w:r>
      <w:r w:rsidR="00AE0B90">
        <w:instrText xml:space="preserve"> ADDIN ZOTERO_ITEM CSL_CITATION {"citationID":"qo8DiJFA","properties":{"formattedCitation":"(2021)","plainCitation":"(2021)","noteIndex":0},"citationItems":[{"id":544,"uris":["http://zotero.org/users/7005105/items/RAR29LUG"],"uri":["http://zotero.org/users/7005105/items/RAR29LUG"],"itemData":{"id":544,"type":"article-journal","abstract":"The potential for carbonate clumped isotope thermometry to independently constrain both the formation temperature of carbonate minerals and fluid oxygen isotope composition allows insight into long-standing questions in the Earth sciences, but remaining discrepancies between calibration schemes hamper interpretation of temperature measurements. To address discrepancies between calibrations, we designed and analyzed a sample suite (41 total samples) with broad applicability across the geosciences, with an exceptionally wide range of formation temperatures, precipitation methods, and mineralogies. We see no statistically significant offset between sample types, although the comparison of calcite and dolomite remains inconclusive. When data are reduced identically, the regression defined by this study is nearly identical to that defined by four previous calibration studies that used carbonatebased standardization; we combine these data to present a composite carbonate-standardized regression equation. Agreement across a wide range of temperature and sample types demonstrates a unified, broadly applicable clumped isotope thermometer calibration.","container-title":"Geophysical Research Letters","DOI":"10.1029/2020GL092069","ISSN":"0094-8276, 1944-8007","issue":"7","journalAbbreviation":"Geophys Res Lett","language":"en","source":"DOI.org (Crossref)","title":"A Unified Clumped Isotope Thermometer Calibration (0.5–1,100°C) Using Carbonate‐Based Standardization","URL":"https://onlinelibrary.wiley.com/doi/10.1029/2020GL092069","volume":"48","author":[{"family":"Anderson","given":"N. T."},{"family":"Kelson","given":"J. R."},{"family":"Kele","given":"S."},{"family":"Daëron","given":"M."},{"family":"Bonifacie","given":"M."},{"family":"Horita","given":"J."},{"family":"Mackey","given":"T. J."},{"family":"John","given":"C. M."},{"family":"Kluge","given":"T."},{"family":"Petschnig","given":"P."},{"family":"Jost","given":"A. B."},{"family":"Huntington","given":"K. W."},{"family":"Bernasconi","given":"S. M."},{"family":"Bergmann","given":"K. D."}],"accessed":{"date-parts":[["2021",5,20]]},"issued":{"date-parts":[["2021",4,16]]}},"suppress-author":true}],"schema":"https://github.com/citation-style-language/schema/raw/master/csl-citation.json"} </w:instrText>
      </w:r>
      <w:r w:rsidR="00AE0B90">
        <w:fldChar w:fldCharType="separate"/>
      </w:r>
      <w:r w:rsidR="00AE0B90">
        <w:rPr>
          <w:noProof/>
        </w:rPr>
        <w:t>(2021)</w:t>
      </w:r>
      <w:r w:rsidR="00AE0B90">
        <w:fldChar w:fldCharType="end"/>
      </w:r>
      <w:r w:rsidR="00AE0B90">
        <w:t xml:space="preserve"> </w:t>
      </w:r>
      <w:r w:rsidR="00374950">
        <w:t xml:space="preserve">results in temperatures that are ~ 2 °C </w:t>
      </w:r>
      <w:r w:rsidR="00D96BF5">
        <w:t>lower</w:t>
      </w:r>
      <w:r w:rsidR="00112323">
        <w:t xml:space="preserve"> for each sample. </w:t>
      </w:r>
    </w:p>
    <w:p w14:paraId="78D23CE6" w14:textId="74A2FADE" w:rsidR="00BE161E" w:rsidRPr="00860194" w:rsidRDefault="00207B92" w:rsidP="00860194">
      <w:pPr>
        <w:ind w:firstLine="720"/>
      </w:pPr>
      <w:r>
        <w:t xml:space="preserve">Clumped isotope data for samples and standards, and ancillary reference frame information, has been submitted to the </w:t>
      </w:r>
      <w:proofErr w:type="spellStart"/>
      <w:r>
        <w:t>EarthChem</w:t>
      </w:r>
      <w:proofErr w:type="spellEnd"/>
      <w:r>
        <w:t xml:space="preserve"> database</w:t>
      </w:r>
      <w:r w:rsidR="00D00C9F">
        <w:t xml:space="preserve"> and included here as a supplementary excel file (Supplementary Tables S5 and S6)</w:t>
      </w:r>
      <w:r>
        <w:t xml:space="preserve">. </w:t>
      </w:r>
    </w:p>
    <w:p w14:paraId="1AF43066" w14:textId="07936871" w:rsidR="00E41AA5" w:rsidRPr="00E41AA5" w:rsidRDefault="00E41AA5" w:rsidP="001F366C">
      <w:pPr>
        <w:ind w:firstLine="720"/>
      </w:pPr>
    </w:p>
    <w:p w14:paraId="612FD049" w14:textId="77777777" w:rsidR="001F366C" w:rsidRDefault="001F366C" w:rsidP="001F366C">
      <w:pPr>
        <w:rPr>
          <w:rFonts w:cstheme="minorHAnsi"/>
          <w:b/>
          <w:bCs/>
          <w:shd w:val="clear" w:color="auto" w:fill="FFFFFF"/>
        </w:rPr>
      </w:pPr>
    </w:p>
    <w:p w14:paraId="50730234" w14:textId="46F61063" w:rsidR="001F366C" w:rsidRPr="00BE4EE5" w:rsidRDefault="003F7E93" w:rsidP="001F366C">
      <w:pPr>
        <w:rPr>
          <w:rFonts w:cstheme="minorHAnsi"/>
          <w:i/>
          <w:iCs/>
        </w:rPr>
      </w:pPr>
      <w:r>
        <w:rPr>
          <w:rFonts w:cstheme="minorHAnsi"/>
          <w:i/>
          <w:iCs/>
          <w:shd w:val="clear" w:color="auto" w:fill="FFFFFF"/>
        </w:rPr>
        <w:t>1</w:t>
      </w:r>
      <w:r w:rsidR="00BE4EE5" w:rsidRPr="00BE4EE5">
        <w:rPr>
          <w:rFonts w:cstheme="minorHAnsi"/>
          <w:i/>
          <w:iCs/>
          <w:shd w:val="clear" w:color="auto" w:fill="FFFFFF"/>
        </w:rPr>
        <w:t>.</w:t>
      </w:r>
      <w:r w:rsidR="008D302D">
        <w:rPr>
          <w:rFonts w:cstheme="minorHAnsi"/>
          <w:i/>
          <w:iCs/>
          <w:shd w:val="clear" w:color="auto" w:fill="FFFFFF"/>
        </w:rPr>
        <w:t>4</w:t>
      </w:r>
      <w:r w:rsidR="00BE4EE5" w:rsidRPr="00BE4EE5">
        <w:rPr>
          <w:rFonts w:cstheme="minorHAnsi"/>
          <w:i/>
          <w:iCs/>
          <w:shd w:val="clear" w:color="auto" w:fill="FFFFFF"/>
        </w:rPr>
        <w:t xml:space="preserve"> </w:t>
      </w:r>
      <w:r w:rsidR="001F366C" w:rsidRPr="00BE4EE5">
        <w:rPr>
          <w:rFonts w:cstheme="minorHAnsi"/>
          <w:i/>
          <w:iCs/>
          <w:shd w:val="clear" w:color="auto" w:fill="FFFFFF"/>
        </w:rPr>
        <w:t>Carbonate</w:t>
      </w:r>
      <w:r w:rsidR="00080D2E" w:rsidRPr="00BE4EE5">
        <w:rPr>
          <w:rFonts w:cstheme="minorHAnsi"/>
          <w:i/>
          <w:iCs/>
          <w:shd w:val="clear" w:color="auto" w:fill="FFFFFF"/>
        </w:rPr>
        <w:t xml:space="preserve"> </w:t>
      </w:r>
      <w:r w:rsidR="001F366C" w:rsidRPr="00BE4EE5">
        <w:rPr>
          <w:rFonts w:cstheme="minorHAnsi"/>
          <w:i/>
          <w:iCs/>
          <w:shd w:val="clear" w:color="auto" w:fill="FFFFFF"/>
        </w:rPr>
        <w:t xml:space="preserve">triple oxygen isotope </w:t>
      </w:r>
      <w:r w:rsidR="00E65A55">
        <w:rPr>
          <w:rFonts w:cstheme="minorHAnsi"/>
          <w:i/>
          <w:iCs/>
          <w:shd w:val="clear" w:color="auto" w:fill="FFFFFF"/>
        </w:rPr>
        <w:t>analytical</w:t>
      </w:r>
      <w:r w:rsidR="00E65A55" w:rsidRPr="00BE4EE5">
        <w:rPr>
          <w:rFonts w:cstheme="minorHAnsi"/>
          <w:i/>
          <w:iCs/>
          <w:shd w:val="clear" w:color="auto" w:fill="FFFFFF"/>
        </w:rPr>
        <w:t xml:space="preserve"> </w:t>
      </w:r>
      <w:r w:rsidR="001F366C" w:rsidRPr="00BE4EE5">
        <w:rPr>
          <w:rFonts w:cstheme="minorHAnsi"/>
          <w:i/>
          <w:iCs/>
          <w:shd w:val="clear" w:color="auto" w:fill="FFFFFF"/>
        </w:rPr>
        <w:t>methods</w:t>
      </w:r>
    </w:p>
    <w:p w14:paraId="7B285A1C" w14:textId="68DF771C" w:rsidR="00F66A56" w:rsidRDefault="001F366C" w:rsidP="00A4343E">
      <w:pPr>
        <w:ind w:firstLine="360"/>
        <w:rPr>
          <w:rFonts w:cstheme="minorHAnsi"/>
          <w:shd w:val="clear" w:color="auto" w:fill="FFFFFF"/>
        </w:rPr>
      </w:pPr>
      <w:r w:rsidRPr="001F366C">
        <w:rPr>
          <w:rFonts w:cstheme="minorHAnsi"/>
          <w:shd w:val="clear" w:color="auto" w:fill="FFFFFF"/>
        </w:rPr>
        <w:t xml:space="preserve">Triple oxygen isotope measurements were made </w:t>
      </w:r>
      <w:r w:rsidR="007350AE">
        <w:rPr>
          <w:rFonts w:cstheme="minorHAnsi"/>
          <w:shd w:val="clear" w:color="auto" w:fill="FFFFFF"/>
        </w:rPr>
        <w:t>in</w:t>
      </w:r>
      <w:r w:rsidR="007350AE" w:rsidRPr="001F366C">
        <w:rPr>
          <w:rFonts w:cstheme="minorHAnsi"/>
          <w:shd w:val="clear" w:color="auto" w:fill="FFFFFF"/>
        </w:rPr>
        <w:t xml:space="preserve"> </w:t>
      </w:r>
      <w:r w:rsidRPr="001F366C">
        <w:rPr>
          <w:rFonts w:cstheme="minorHAnsi"/>
          <w:shd w:val="clear" w:color="auto" w:fill="FFFFFF"/>
        </w:rPr>
        <w:t xml:space="preserve">the </w:t>
      </w:r>
      <w:proofErr w:type="spellStart"/>
      <w:r w:rsidRPr="001F366C">
        <w:rPr>
          <w:rFonts w:cstheme="minorHAnsi"/>
          <w:shd w:val="clear" w:color="auto" w:fill="FFFFFF"/>
        </w:rPr>
        <w:t>IsoPaleoLab</w:t>
      </w:r>
      <w:proofErr w:type="spellEnd"/>
      <w:r w:rsidRPr="001F366C">
        <w:rPr>
          <w:rFonts w:cstheme="minorHAnsi"/>
          <w:shd w:val="clear" w:color="auto" w:fill="FFFFFF"/>
        </w:rPr>
        <w:t xml:space="preserve"> at the University of Michigan in 2019-202</w:t>
      </w:r>
      <w:r w:rsidR="00B233F6">
        <w:rPr>
          <w:rFonts w:cstheme="minorHAnsi"/>
          <w:shd w:val="clear" w:color="auto" w:fill="FFFFFF"/>
        </w:rPr>
        <w:t>1</w:t>
      </w:r>
      <w:r w:rsidRPr="001F366C">
        <w:rPr>
          <w:rFonts w:cstheme="minorHAnsi"/>
          <w:shd w:val="clear" w:color="auto" w:fill="FFFFFF"/>
        </w:rPr>
        <w:t xml:space="preserve"> using the </w:t>
      </w:r>
      <w:r w:rsidR="00D14010">
        <w:rPr>
          <w:rFonts w:cstheme="minorHAnsi"/>
          <w:shd w:val="clear" w:color="auto" w:fill="FFFFFF"/>
        </w:rPr>
        <w:t xml:space="preserve">reduction-fluorination </w:t>
      </w:r>
      <w:r w:rsidRPr="001F366C">
        <w:rPr>
          <w:rFonts w:cstheme="minorHAnsi"/>
          <w:shd w:val="clear" w:color="auto" w:fill="FFFFFF"/>
        </w:rPr>
        <w:t xml:space="preserve">method described in </w:t>
      </w:r>
      <w:proofErr w:type="spellStart"/>
      <w:r w:rsidRPr="001F366C">
        <w:rPr>
          <w:rFonts w:cstheme="minorHAnsi"/>
          <w:shd w:val="clear" w:color="auto" w:fill="FFFFFF"/>
        </w:rPr>
        <w:t>Passey</w:t>
      </w:r>
      <w:proofErr w:type="spellEnd"/>
      <w:r w:rsidRPr="001F366C">
        <w:rPr>
          <w:rFonts w:cstheme="minorHAnsi"/>
          <w:shd w:val="clear" w:color="auto" w:fill="FFFFFF"/>
        </w:rPr>
        <w:t xml:space="preserve"> et al. (2014).</w:t>
      </w:r>
      <w:r w:rsidR="00CC5BCE">
        <w:rPr>
          <w:rFonts w:cstheme="minorHAnsi"/>
          <w:shd w:val="clear" w:color="auto" w:fill="FFFFFF"/>
        </w:rPr>
        <w:t xml:space="preserve"> The analytical methods have been previously described for a similar system located at Johns Hopkins </w:t>
      </w:r>
      <w:r w:rsidR="007E668A">
        <w:rPr>
          <w:rFonts w:cstheme="minorHAnsi"/>
          <w:shd w:val="clear" w:color="auto" w:fill="FFFFFF"/>
        </w:rPr>
        <w:t>University</w:t>
      </w:r>
      <w:r w:rsidR="00CC5BCE">
        <w:rPr>
          <w:rFonts w:cstheme="minorHAnsi"/>
          <w:shd w:val="clear" w:color="auto" w:fill="FFFFFF"/>
        </w:rPr>
        <w:t xml:space="preserve"> </w:t>
      </w:r>
      <w:r w:rsidR="007E668A">
        <w:rPr>
          <w:rFonts w:cstheme="minorHAnsi"/>
          <w:shd w:val="clear" w:color="auto" w:fill="FFFFFF"/>
        </w:rPr>
        <w:fldChar w:fldCharType="begin"/>
      </w:r>
      <w:r w:rsidR="007E668A">
        <w:rPr>
          <w:rFonts w:cstheme="minorHAnsi"/>
          <w:shd w:val="clear" w:color="auto" w:fill="FFFFFF"/>
        </w:rPr>
        <w:instrText xml:space="preserve"> ADDIN ZOTERO_ITEM CSL_CITATION {"citationID":"lElABFjU","properties":{"formattedCitation":"(Passey et al., 2014; Li et al., 2015, 2017)","plainCitation":"(Passey et al., 2014; Li et al., 2015, 2017)","noteIndex":0},"citationItems":[{"id":1163,"uris":["http://zotero.org/users/7005105/items/E9AUIX2U"],"uri":["http://zotero.org/users/7005105/items/E9AUIX2U"],"itemData":{"id":1163,"type":"article-journal","abstract":"The 17O anomaly (Δ17O) of natural waters has been shown to be sensitive to evaporation in a way analogous to deuterium excess, with evaporated bodies of water (e.g., leaf waters, lake waters, animal body waters) tending to have lower Δ17O than primary meteoric waters. In animal body water, Δ17O relates to the intake of evaporated waters, evaporative effluxes of water, and the Δ17O value of atmospheric O2, which itself carries signatures of global carbon cycling and photochemical reactions in the stratosphere. Carbonates have the potential to record the triple oxygen isotope compositions of parent waters, allowing reconstruction of past water compositions, but such investigations have awaited development of methods for high-precision measurement of Δ17O of carbonate. We describe optimized methods based on a sequential acid digestion/reduction/fluorination approach that yield Δ17O data with the high precision (</w:instrText>
      </w:r>
      <w:r w:rsidR="007E668A">
        <w:rPr>
          <w:rFonts w:ascii="Cambria Math" w:hAnsi="Cambria Math" w:cs="Cambria Math"/>
          <w:shd w:val="clear" w:color="auto" w:fill="FFFFFF"/>
        </w:rPr>
        <w:instrText>∼</w:instrText>
      </w:r>
      <w:r w:rsidR="007E668A">
        <w:rPr>
          <w:rFonts w:cstheme="minorHAnsi"/>
          <w:shd w:val="clear" w:color="auto" w:fill="FFFFFF"/>
        </w:rPr>
        <w:instrText xml:space="preserve">0.010‰, 1σ) needed to resolve subtle environmental signals. We report the first high-precision Δ17O dataset for terrestrial carbonates, focusing on vertebrate biogenic carbonates and soil carbonates, but also including marine invertebrates and high-temperature carbonates. We determine apparent three-isotope fractionation factors between the O2 analyte derived from carbonate and the parent waters of the carbonate. These in combination with appropriate temperature estimates (from clumped isotope thermometry, or known or estimated body temperatures) are used to calculate the δ18O and Δ17O of parent waters. The clearest pattern to emerge is the strong 17O-depletion in avian, dinosaurian, and mammalian body water (from analyses of eggshell and tooth enamel) relative to meteoric waters, following expected influences of evaporated water (e.g., leaf water) and atmospheric O2 on vertebrate body water. Parent waters of the soil carbonates studied here have Δ17O values that are similar to or slightly lower than global precipitation. Our results suggest that Δ17O will have useful application to paleoenvironmental studies of continental environments where the effects of evaporation are important, and where vertebrate body water may record an isotopic signal of evaporated water sources and atmospheric oxygen.","container-title":"Geochimica et Cosmochimica Acta","DOI":"10.1016/j.gca.2014.06.006","ISSN":"0016-7037","journalAbbreviation":"Geochimica et Cosmochimica Acta","language":"en","page":"1-25","source":"ScienceDirect","title":"Triple oxygen isotopes in biogenic and sedimentary carbonates","volume":"141","author":[{"family":"Passey","given":"Benjamin H."},{"family":"Hu","given":"Huanting"},{"family":"Ji","given":"Haoyuan"},{"family":"Montanari","given":"Shaena"},{"family":"Li","given":"Shuning"},{"family":"Henkes","given":"Gregory A."},{"family":"Levin","given":"Naomi E."}],"issued":{"date-parts":[["2014",9,15]]}}},{"id":479,"uris":["http://zotero.org/users/7005105/items/9FSLM2UQ"],"uri":["http://zotero.org/users/7005105/items/9FSLM2UQ"],"itemData":{"id":479,"type":"article-journal","abstract":"High-precision triple oxygen isotope analysis of waters is an emerging tool in hydrological and paleoclimate research. The existing research on 17O-excess in waters includes surveys of meteoric waters and region-specific studies of high-latitude snow and tropical storms. However, a better understanding of the variation in 17O-excess of waters across large geographic regions is needed to expand the utility of triple oxygen isotope measurements. Here we present 17O-excess data from tap waters across the continental U.S., which we used as a proxy for precipitation. The 17O-excess values of tap waters ranged from −6 to +43 per meg and averaged 17±11 per meg which is lower than the average 17O-excess reported for global meteoric waters, but overlaps with reported 17O-excess values of rainfall from the tropics. We observed relatively high 17O-excess values (&gt;25 per meg) of tap waters in the northwestern U.S. and some of the lowest 17O-excess values (&lt;5 per meg) in the states bordering the Gulf of Mexico. The latitudinal variation of 17O-excess among tap waters likely reflects the different controls on 17O-excess in precipitation. For example, re-evaporation of precipitation and convective processes influence the isotopic composition of tap waters from the southern portions of the U.S., resulting in relatively low 17O-excess values. In contrast, these effects are reduced in tap waters from the northern portions of the U.S. where snow and cold-season rainfall are primarily responsible for the majority of annual precipitation. Exceptions to the latitudinal trend are prevalent in the central portions of the U.S., where mixing and convection are likely responsible for 17O-excess values that are lower than would be expected at their latitudes. The results of this study provide both a first look at the variation of 17O-excess in meteoric waters on a continental scale and a predictive map for 17O-excess of meteoric waters in the U.S.","container-title":"Geochimica et Cosmochimica Acta","DOI":"10.1016/j.gca.2015.04.047","ISSN":"0016-7037","journalAbbreviation":"Geochimica et Cosmochimica Acta","language":"en","page":"110-126","source":"ScienceDirect","title":"Continental scale variation in 17O-excess of meteoric waters in the United States","volume":"164","author":[{"family":"Li","given":"Shuning"},{"family":"Levin","given":"Naomi E."},{"family":"Chesson","given":"Lesley A."}],"issued":{"date-parts":[["2015",9,1]]}}},{"id":1314,"uris":["http://zotero.org/users/7005105/items/8HPMSVGR"],"uri":["http://zotero.org/users/7005105/items/8HPMSVGR"],"itemData":{"id":1314,"type":"article-journal","abstract":"Variations in triple oxygen isotopes have been used in studies of atmospheric photochemistry, global productivity and increasingly in studies of hydroclimate. Understanding the distribution of triple oxygen isotopes in plant waters is critical to studying the fluxes of oxygen isotopes between the atmosphere and hydrosphere, in which plants play an important role. In this paper we report triple oxygen isotope data for stem and leaf waters from Mpala, Kenya and explore how Δ17O, the deviation from an expected relationship between O17/O16 and O18/O16 ratios, in plant waters vary with respect to relative humidity and deuterium excess (d-excess). We observe significant variation in Δ17O among waters in leaves and stems from a single plant (up to 0.16‰ range in Δ17O in leaf water in a plant over the course of a signal day), which correlates to changes in relative humidity. A steady state model for evaporation in leaf water reproduces the majority of variation in Δ17O and d-excess we observed in leaf waters, except for samples that were collected in the morning, when relative humidity is high and the degree of fractionation in the system is minimal. The data and the steady state model indicate that the slope, λtransp, that links δ17O and δ18O values of stem and leaf waters and characterizes the fractionation during transpiration, is strongly influenced by the isotopic composition of ambient vapor when relative humidity is high. We observe a strong, positive relationship between d-excess and Δ17O, with a slope 2.2±0.2 per meg ‰−1, which is consistent with the observed relationship in tropical rainfall and in water in an evaporating open pan. The strong linear relationship between d-excess and Δ17O should be typical for any process involving evaporation or any other fractionation that is governed by kinetic effects.","container-title":"Earth and Planetary Science Letters","DOI":"10.1016/j.epsl.2017.02.015","ISSN":"0012-821X","journalAbbreviation":"Earth and Planetary Science Letters","language":"en","page":"38-50","source":"ScienceDirect","title":"Triple oxygen isotope composition of leaf waters in Mpala, central Kenya","volume":"468","author":[{"family":"Li","given":"Shuning"},{"family":"Levin","given":"Naomi E."},{"family":"Soderberg","given":"Keir"},{"family":"Dennis","given":"Kate J."},{"family":"Caylor","given":"Kelly K."}],"issued":{"date-parts":[["2017",6,15]]}}}],"schema":"https://github.com/citation-style-language/schema/raw/master/csl-citation.json"} </w:instrText>
      </w:r>
      <w:r w:rsidR="007E668A">
        <w:rPr>
          <w:rFonts w:cstheme="minorHAnsi"/>
          <w:shd w:val="clear" w:color="auto" w:fill="FFFFFF"/>
        </w:rPr>
        <w:fldChar w:fldCharType="separate"/>
      </w:r>
      <w:r w:rsidR="007E668A">
        <w:rPr>
          <w:rFonts w:cstheme="minorHAnsi"/>
          <w:noProof/>
          <w:shd w:val="clear" w:color="auto" w:fill="FFFFFF"/>
        </w:rPr>
        <w:t>(Passey et al., 2014; Li et al., 2015, 2017)</w:t>
      </w:r>
      <w:r w:rsidR="007E668A">
        <w:rPr>
          <w:rFonts w:cstheme="minorHAnsi"/>
          <w:shd w:val="clear" w:color="auto" w:fill="FFFFFF"/>
        </w:rPr>
        <w:fldChar w:fldCharType="end"/>
      </w:r>
      <w:r w:rsidR="00CC5BCE">
        <w:rPr>
          <w:rFonts w:cstheme="minorHAnsi"/>
          <w:shd w:val="clear" w:color="auto" w:fill="FFFFFF"/>
        </w:rPr>
        <w:t xml:space="preserve"> and for the system at the University of Michigan </w:t>
      </w:r>
      <w:r w:rsidR="007E668A">
        <w:rPr>
          <w:rFonts w:cstheme="minorHAnsi"/>
          <w:shd w:val="clear" w:color="auto" w:fill="FFFFFF"/>
        </w:rPr>
        <w:fldChar w:fldCharType="begin"/>
      </w:r>
      <w:r w:rsidR="00E83DD5">
        <w:rPr>
          <w:rFonts w:cstheme="minorHAnsi"/>
          <w:shd w:val="clear" w:color="auto" w:fill="FFFFFF"/>
        </w:rPr>
        <w:instrText xml:space="preserve"> ADDIN ZOTERO_ITEM CSL_CITATION {"citationID":"AZxJSmaR","properties":{"formattedCitation":"(Passey and Levin, 2021; Aron et al., 2021; Beverly et al., 2021)","plainCitation":"(Passey and Levin, 2021; Aron et al., 2021; Beverly et al., 2021)","noteIndex":0},"citationItems":[{"id":1071,"uris":["http://zotero.org/users/7005105/items/8T7W8IYF"],"uri":["http://zotero.org/users/7005105/items/8T7W8IYF"],"itemData":{"id":1071,"type":"article-journal","container-title":"The Reviews of Mineralogy and Geochemistry","language":"en","source":"Zotero","title":"Triple oxygen isotopes in carbonates, biological apatites, and continental paleoclimate reconstruction","author":[{"family":"Passey","given":"Benjamin H"},{"family":"Levin","given":"Naomi E"}],"issued":{"date-parts":[["2021"]]}}},{"id":483,"uris":["http://zotero.org/users/7005105/items/P2IEYUHX"],"uri":["http://zotero.org/users/7005105/items/P2IEYUHX"],"itemData":{"id":483,"type":"article-journal","abstract":"The past decade has seen a remarkable expansion of studies that use mass-dependent variations of triple oxygen isotopes (16O, 17O, 18O) in isotope hydrology and isotope geochemistry. Recent technological and analytical advances demonstrate that small deviations of δ′18O and δ′17O from a mass-dependent reference relationship are systematic and are explained by well-known equilibrium and kinetic fractionations. Measurements of δ′18O and δ′17O complement traditional metrics like deuterium-excess, constrain isotope effects of kinetic fractionation that are impossible to discern with δ18O alone, and help reconstruct past environmental conditions from geologic records. In this review, we synthesize published meteoric (derived from precipitation) water triple oxygen isotope data with a new, near-global surface water dataset of δ′18O, δ′17O, δ2H, deuterium-excess, and ∆′17O, where ∆′17O is defined as δ′17O – λref δ′18O, δ′ notation is a logarithmic definition of the common δ value (δ′=ln(δ + 1), and λref is equal to 0.528. The expanded dataset shows that meteoric water δ′18O and δ′17O fit multiple regression lines and indicates that one global meteoric water line does not adequately describe all triple oxygen isotope data. Instead, this isotope system may be sensitive to processes such as moisture transport, rainout, and evaporation that do not affect the water cycle equally across the globe. This review provides a practical guide to understand ∆′17O variation in waters, explains the utility of this isotope system in hydrologic and paleoclimate studies, and outlines directions of future work that will expand the use of ∆′17O.","container-title":"Chemical Geology","DOI":"10.1016/j.chemgeo.2020.120026","ISSN":"0009-2541","journalAbbreviation":"Chemical Geology","language":"en","page":"120026","source":"ScienceDirect","title":"Triple oxygen isotopes in the water cycle","volume":"565","author":[{"family":"Aron","given":"Phoebe G."},{"family":"Levin","given":"Naomi E."},{"family":"Beverly","given":"Emily J."},{"family":"Huth","given":"Tyler E."},{"family":"Passey","given":"Benjamin H."},{"family":"Pelletier","given":"Elise M."},{"family":"Poulsen","given":"Christopher J."},{"family":"Winkelstern","given":"Ian Z."},{"family":"Yarian","given":"Drake A."}],"issued":{"date-parts":[["2021",3,30]]}}},{"id":1281,"uris":["http://zotero.org/users/7005105/items/UDSTB2TX"],"uri":["http://zotero.org/users/7005105/items/UDSTB2TX"],"itemData":{"id":1281,"type":"article-journal","abstract":"The isotopic composition of paleosol carbonates is used extensively to reconstruct past vegetation, climate, and altimetry, but poor constraints on soil evaporation and temperature have limited the utility of oxygen isotopes in the studies. Recent advances in carbonate clumped isotope thermometry (TΔ47) allow for independent controls on temperature, but the influence of evaporation remains unresolved. However, the sensitivity of 18O-17O-16O distributions to kinetic fractionation makes it possible to use triple oxygen isotopes (Δ′17O) to track evaporation in water. Recent work shows the sensitivity of Δ′17O to evaporation in lakes and lacustrine carbonates, but little is known about variation of Δ′17O in soil carbonates and their potential to track evaporation. For this study, we sampled soils across an aridity gradient in the Serengeti, Tanzania to evaluate how soil carbonate Δ′17O tracks soil water evaporation. Modern soil carbonates were collected from 11 sites across a transect of the Serengeti Ecosystem where mean annual precipitation and aridity index range from 499 to 846 mm yr−1 and 0.33 to 0.55, respectively. δ13C values range from −2.7 to 1.8‰ and reflect C4 dominated grasslands, whereas δ18O values of soil carbonates vary by </w:instrText>
      </w:r>
      <w:r w:rsidR="00E83DD5">
        <w:rPr>
          <w:rFonts w:ascii="Cambria Math" w:hAnsi="Cambria Math" w:cs="Cambria Math"/>
          <w:shd w:val="clear" w:color="auto" w:fill="FFFFFF"/>
        </w:rPr>
        <w:instrText>∼</w:instrText>
      </w:r>
      <w:r w:rsidR="00E83DD5">
        <w:rPr>
          <w:rFonts w:cstheme="minorHAnsi"/>
          <w:shd w:val="clear" w:color="auto" w:fill="FFFFFF"/>
        </w:rPr>
        <w:instrText xml:space="preserve">8‰ along a gradient in aridity. TΔ47 from these soil carbonates average 23°C (1σ± 4°C), which does not vary significantly across sites or with depth, likely due to minimal annual variation in temperature at the equator. Using these temperatures for each carbonate, reconstructed δ18O values of soil water are up to 6‰ higher than δ18O values of local precipitation and springs, indicating considerable soil water evaporation. The Δ′17O values of these soil carbonates range from −162 to −106 per meg and decrease as both aridity and δ18O values increase. Our results support the hypothesis that soil water evaporation drives the variance in δ18O and Δ′17O of soil carbonate in arid climates, demonstrating the potential for soil carbonate Δ′17O to track paleoaridity and constrain interpretations of paleosol carbonate δ18O records.","container-title":"Earth and Planetary Science Letters","DOI":"10.1016/j.epsl.2021.116952","ISSN":"0012-821X","journalAbbreviation":"Earth and Planetary Science Letters","language":"en","page":"116952","source":"ScienceDirect","title":"Triple oxygen and clumped isotopes in modern soil carbonate along an aridity gradient in the Serengeti, Tanzania","volume":"567","author":[{"family":"Beverly","given":"Emily J."},{"family":"Levin","given":"Naomi E."},{"family":"Passey","given":"Benjamin H."},{"family":"Aron","given":"Phoebe G."},{"family":"Yarian","given":"Drake A."},{"family":"Page","given":"Mara"},{"family":"Pelletier","given":"Elise M."}],"issued":{"date-parts":[["2021",8,1]]}}}],"schema":"https://github.com/citation-style-language/schema/raw/master/csl-citation.json"} </w:instrText>
      </w:r>
      <w:r w:rsidR="007E668A">
        <w:rPr>
          <w:rFonts w:cstheme="minorHAnsi"/>
          <w:shd w:val="clear" w:color="auto" w:fill="FFFFFF"/>
        </w:rPr>
        <w:fldChar w:fldCharType="separate"/>
      </w:r>
      <w:r w:rsidR="00E83DD5">
        <w:rPr>
          <w:rFonts w:cstheme="minorHAnsi"/>
          <w:noProof/>
          <w:shd w:val="clear" w:color="auto" w:fill="FFFFFF"/>
        </w:rPr>
        <w:t>(Passey and Levin, 2021; Aron et al., 2021; Beverly et al., 2021)</w:t>
      </w:r>
      <w:r w:rsidR="007E668A">
        <w:rPr>
          <w:rFonts w:cstheme="minorHAnsi"/>
          <w:shd w:val="clear" w:color="auto" w:fill="FFFFFF"/>
        </w:rPr>
        <w:fldChar w:fldCharType="end"/>
      </w:r>
      <w:r w:rsidR="00CC5BCE">
        <w:rPr>
          <w:rFonts w:cstheme="minorHAnsi"/>
          <w:shd w:val="clear" w:color="auto" w:fill="FFFFFF"/>
        </w:rPr>
        <w:t>.</w:t>
      </w:r>
      <w:r w:rsidRPr="001F366C">
        <w:rPr>
          <w:rFonts w:cstheme="minorHAnsi"/>
          <w:shd w:val="clear" w:color="auto" w:fill="FFFFFF"/>
        </w:rPr>
        <w:t xml:space="preserve"> In brief, </w:t>
      </w:r>
      <w:r w:rsidR="00054160">
        <w:rPr>
          <w:rFonts w:cstheme="minorHAnsi"/>
          <w:shd w:val="clear" w:color="auto" w:fill="FFFFFF"/>
        </w:rPr>
        <w:t xml:space="preserve">5-7 mg of </w:t>
      </w:r>
      <w:r w:rsidRPr="001F366C">
        <w:rPr>
          <w:rFonts w:cstheme="minorHAnsi"/>
          <w:shd w:val="clear" w:color="auto" w:fill="FFFFFF"/>
        </w:rPr>
        <w:t>carbonate is first digested in</w:t>
      </w:r>
      <w:r w:rsidR="00850823">
        <w:rPr>
          <w:rFonts w:cstheme="minorHAnsi"/>
          <w:shd w:val="clear" w:color="auto" w:fill="FFFFFF"/>
        </w:rPr>
        <w:t xml:space="preserve"> a common acid bath of</w:t>
      </w:r>
      <w:r w:rsidR="00054160">
        <w:rPr>
          <w:rFonts w:cstheme="minorHAnsi"/>
          <w:shd w:val="clear" w:color="auto" w:fill="FFFFFF"/>
        </w:rPr>
        <w:t xml:space="preserve"> 100%</w:t>
      </w:r>
      <w:r w:rsidRPr="001F366C">
        <w:rPr>
          <w:rFonts w:cstheme="minorHAnsi"/>
          <w:shd w:val="clear" w:color="auto" w:fill="FFFFFF"/>
        </w:rPr>
        <w:t xml:space="preserve"> phosphoric acid</w:t>
      </w:r>
      <w:r w:rsidR="00054160">
        <w:rPr>
          <w:rFonts w:cstheme="minorHAnsi"/>
          <w:shd w:val="clear" w:color="auto" w:fill="FFFFFF"/>
        </w:rPr>
        <w:t xml:space="preserve"> (H</w:t>
      </w:r>
      <w:r w:rsidR="00054160">
        <w:rPr>
          <w:rFonts w:cstheme="minorHAnsi"/>
          <w:shd w:val="clear" w:color="auto" w:fill="FFFFFF"/>
          <w:vertAlign w:val="subscript"/>
        </w:rPr>
        <w:t>3</w:t>
      </w:r>
      <w:r w:rsidR="00054160">
        <w:rPr>
          <w:rFonts w:cstheme="minorHAnsi"/>
          <w:shd w:val="clear" w:color="auto" w:fill="FFFFFF"/>
        </w:rPr>
        <w:t>PO</w:t>
      </w:r>
      <w:r w:rsidR="00054160">
        <w:rPr>
          <w:rFonts w:cstheme="minorHAnsi"/>
          <w:shd w:val="clear" w:color="auto" w:fill="FFFFFF"/>
          <w:vertAlign w:val="subscript"/>
        </w:rPr>
        <w:t>4</w:t>
      </w:r>
      <w:r w:rsidR="00054160">
        <w:rPr>
          <w:rFonts w:cstheme="minorHAnsi"/>
          <w:shd w:val="clear" w:color="auto" w:fill="FFFFFF"/>
        </w:rPr>
        <w:t>)</w:t>
      </w:r>
      <w:r w:rsidRPr="001F366C">
        <w:rPr>
          <w:rFonts w:cstheme="minorHAnsi"/>
          <w:shd w:val="clear" w:color="auto" w:fill="FFFFFF"/>
        </w:rPr>
        <w:t xml:space="preserve"> held at 90 °C. The evolved CO</w:t>
      </w:r>
      <w:r w:rsidRPr="001F366C">
        <w:rPr>
          <w:rFonts w:cstheme="minorHAnsi"/>
          <w:shd w:val="clear" w:color="auto" w:fill="FFFFFF"/>
          <w:vertAlign w:val="subscript"/>
        </w:rPr>
        <w:t>2</w:t>
      </w:r>
      <w:r w:rsidRPr="001F366C">
        <w:rPr>
          <w:rFonts w:cstheme="minorHAnsi"/>
          <w:shd w:val="clear" w:color="auto" w:fill="FFFFFF"/>
        </w:rPr>
        <w:t xml:space="preserve"> </w:t>
      </w:r>
      <w:r w:rsidR="00CC5BCE">
        <w:rPr>
          <w:rFonts w:cstheme="minorHAnsi"/>
          <w:shd w:val="clear" w:color="auto" w:fill="FFFFFF"/>
        </w:rPr>
        <w:t xml:space="preserve">is </w:t>
      </w:r>
      <w:r w:rsidR="00BE5D69">
        <w:rPr>
          <w:rFonts w:cstheme="minorHAnsi"/>
          <w:shd w:val="clear" w:color="auto" w:fill="FFFFFF"/>
        </w:rPr>
        <w:t>purified by being passed through cryogenic water traps (methanol</w:t>
      </w:r>
      <w:r w:rsidR="00F534DB">
        <w:rPr>
          <w:rFonts w:cstheme="minorHAnsi"/>
          <w:shd w:val="clear" w:color="auto" w:fill="FFFFFF"/>
        </w:rPr>
        <w:t xml:space="preserve"> and </w:t>
      </w:r>
      <w:r w:rsidR="00F534DB" w:rsidRPr="00F534DB">
        <w:rPr>
          <w:rFonts w:cstheme="minorHAnsi"/>
          <w:shd w:val="clear" w:color="auto" w:fill="FFFFFF"/>
        </w:rPr>
        <w:t>CO</w:t>
      </w:r>
      <w:r w:rsidR="00F534DB" w:rsidRPr="00F534DB">
        <w:rPr>
          <w:rFonts w:cstheme="minorHAnsi"/>
          <w:shd w:val="clear" w:color="auto" w:fill="FFFFFF"/>
          <w:vertAlign w:val="subscript"/>
        </w:rPr>
        <w:t>2</w:t>
      </w:r>
      <w:r w:rsidR="00F534DB">
        <w:rPr>
          <w:rFonts w:cstheme="minorHAnsi"/>
          <w:shd w:val="clear" w:color="auto" w:fill="FFFFFF"/>
        </w:rPr>
        <w:t xml:space="preserve"> </w:t>
      </w:r>
      <w:r w:rsidR="00BE5D69" w:rsidRPr="00F534DB">
        <w:rPr>
          <w:rFonts w:cstheme="minorHAnsi"/>
          <w:shd w:val="clear" w:color="auto" w:fill="FFFFFF"/>
        </w:rPr>
        <w:t>dry</w:t>
      </w:r>
      <w:r w:rsidR="00F534DB">
        <w:rPr>
          <w:rFonts w:cstheme="minorHAnsi"/>
          <w:shd w:val="clear" w:color="auto" w:fill="FFFFFF"/>
        </w:rPr>
        <w:t xml:space="preserve"> </w:t>
      </w:r>
      <w:r w:rsidR="00BE5D69">
        <w:rPr>
          <w:rFonts w:cstheme="minorHAnsi"/>
          <w:shd w:val="clear" w:color="auto" w:fill="FFFFFF"/>
        </w:rPr>
        <w:t>ice slush</w:t>
      </w:r>
      <w:r w:rsidR="00F534DB">
        <w:rPr>
          <w:rFonts w:cstheme="minorHAnsi"/>
          <w:shd w:val="clear" w:color="auto" w:fill="FFFFFF"/>
        </w:rPr>
        <w:t xml:space="preserve"> at temperatures of about</w:t>
      </w:r>
      <w:r w:rsidR="00BE5D69">
        <w:rPr>
          <w:rFonts w:cstheme="minorHAnsi"/>
          <w:shd w:val="clear" w:color="auto" w:fill="FFFFFF"/>
        </w:rPr>
        <w:t xml:space="preserve"> -75 °C) and through a </w:t>
      </w:r>
      <w:proofErr w:type="spellStart"/>
      <w:r w:rsidR="00BE5D69">
        <w:rPr>
          <w:rFonts w:cstheme="minorHAnsi"/>
          <w:shd w:val="clear" w:color="auto" w:fill="FFFFFF"/>
        </w:rPr>
        <w:t>Poropak</w:t>
      </w:r>
      <w:proofErr w:type="spellEnd"/>
      <w:r w:rsidR="00BE5D69">
        <w:rPr>
          <w:rFonts w:cstheme="minorHAnsi"/>
          <w:shd w:val="clear" w:color="auto" w:fill="FFFFFF"/>
        </w:rPr>
        <w:t xml:space="preserve"> Q column held at -20 °C</w:t>
      </w:r>
      <w:r w:rsidR="00D55BBE">
        <w:rPr>
          <w:rFonts w:cstheme="minorHAnsi"/>
          <w:shd w:val="clear" w:color="auto" w:fill="FFFFFF"/>
        </w:rPr>
        <w:t xml:space="preserve"> with He as a carrier gas</w:t>
      </w:r>
      <w:r w:rsidR="00CC5BCE">
        <w:rPr>
          <w:rFonts w:cstheme="minorHAnsi"/>
          <w:shd w:val="clear" w:color="auto" w:fill="FFFFFF"/>
        </w:rPr>
        <w:t xml:space="preserve">. </w:t>
      </w:r>
      <w:r w:rsidR="00411261">
        <w:rPr>
          <w:rFonts w:cstheme="minorHAnsi"/>
          <w:shd w:val="clear" w:color="auto" w:fill="FFFFFF"/>
        </w:rPr>
        <w:t xml:space="preserve">Sample </w:t>
      </w:r>
      <w:r w:rsidR="00CC5BCE">
        <w:rPr>
          <w:rFonts w:cstheme="minorHAnsi"/>
          <w:shd w:val="clear" w:color="auto" w:fill="FFFFFF"/>
        </w:rPr>
        <w:t>CO</w:t>
      </w:r>
      <w:r w:rsidR="00CC5BCE" w:rsidRPr="00BE5D69">
        <w:rPr>
          <w:rFonts w:cstheme="minorHAnsi"/>
          <w:shd w:val="clear" w:color="auto" w:fill="FFFFFF"/>
          <w:vertAlign w:val="subscript"/>
        </w:rPr>
        <w:t>2</w:t>
      </w:r>
      <w:r w:rsidR="00CC5BCE">
        <w:rPr>
          <w:rFonts w:cstheme="minorHAnsi"/>
          <w:shd w:val="clear" w:color="auto" w:fill="FFFFFF"/>
          <w:vertAlign w:val="subscript"/>
        </w:rPr>
        <w:t xml:space="preserve"> </w:t>
      </w:r>
      <w:r w:rsidRPr="001F366C">
        <w:rPr>
          <w:rFonts w:cstheme="minorHAnsi"/>
          <w:shd w:val="clear" w:color="auto" w:fill="FFFFFF"/>
        </w:rPr>
        <w:t xml:space="preserve">gas is </w:t>
      </w:r>
      <w:r w:rsidR="00CC5BCE">
        <w:rPr>
          <w:rFonts w:cstheme="minorHAnsi"/>
          <w:shd w:val="clear" w:color="auto" w:fill="FFFFFF"/>
        </w:rPr>
        <w:t xml:space="preserve">then </w:t>
      </w:r>
      <w:r w:rsidR="002E5DA2">
        <w:rPr>
          <w:rFonts w:cstheme="minorHAnsi"/>
          <w:shd w:val="clear" w:color="auto" w:fill="FFFFFF"/>
        </w:rPr>
        <w:t>reacted with H</w:t>
      </w:r>
      <w:r w:rsidR="002E5DA2" w:rsidRPr="000D1450">
        <w:rPr>
          <w:rFonts w:cstheme="minorHAnsi"/>
          <w:shd w:val="clear" w:color="auto" w:fill="FFFFFF"/>
          <w:vertAlign w:val="subscript"/>
        </w:rPr>
        <w:t>2</w:t>
      </w:r>
      <w:r w:rsidR="002E5DA2">
        <w:rPr>
          <w:rFonts w:cstheme="minorHAnsi"/>
          <w:shd w:val="clear" w:color="auto" w:fill="FFFFFF"/>
        </w:rPr>
        <w:t xml:space="preserve"> over</w:t>
      </w:r>
      <w:r w:rsidRPr="001F366C">
        <w:rPr>
          <w:rFonts w:cstheme="minorHAnsi"/>
          <w:shd w:val="clear" w:color="auto" w:fill="FFFFFF"/>
        </w:rPr>
        <w:t xml:space="preserve"> Fe catalyst </w:t>
      </w:r>
      <w:r w:rsidR="00411261">
        <w:rPr>
          <w:rFonts w:cstheme="minorHAnsi"/>
          <w:shd w:val="clear" w:color="auto" w:fill="FFFFFF"/>
        </w:rPr>
        <w:t xml:space="preserve">held </w:t>
      </w:r>
      <w:r w:rsidR="00C42A07">
        <w:rPr>
          <w:rFonts w:cstheme="minorHAnsi"/>
          <w:shd w:val="clear" w:color="auto" w:fill="FFFFFF"/>
        </w:rPr>
        <w:t xml:space="preserve">at 560 °C </w:t>
      </w:r>
      <w:r w:rsidR="00411261">
        <w:rPr>
          <w:rFonts w:cstheme="minorHAnsi"/>
          <w:shd w:val="clear" w:color="auto" w:fill="FFFFFF"/>
        </w:rPr>
        <w:t xml:space="preserve">in a circulating loop </w:t>
      </w:r>
      <w:r w:rsidR="002E5DA2">
        <w:rPr>
          <w:rFonts w:cstheme="minorHAnsi"/>
          <w:shd w:val="clear" w:color="auto" w:fill="FFFFFF"/>
        </w:rPr>
        <w:t xml:space="preserve">to produce </w:t>
      </w:r>
      <w:r w:rsidRPr="001F366C">
        <w:rPr>
          <w:rFonts w:cstheme="minorHAnsi"/>
          <w:shd w:val="clear" w:color="auto" w:fill="FFFFFF"/>
        </w:rPr>
        <w:t>H</w:t>
      </w:r>
      <w:r w:rsidRPr="001F366C">
        <w:rPr>
          <w:rFonts w:cstheme="minorHAnsi"/>
          <w:shd w:val="clear" w:color="auto" w:fill="FFFFFF"/>
          <w:vertAlign w:val="subscript"/>
        </w:rPr>
        <w:t>2</w:t>
      </w:r>
      <w:r w:rsidRPr="001F366C">
        <w:rPr>
          <w:rFonts w:cstheme="minorHAnsi"/>
          <w:shd w:val="clear" w:color="auto" w:fill="FFFFFF"/>
        </w:rPr>
        <w:t>O</w:t>
      </w:r>
      <w:r w:rsidR="00F66A56">
        <w:rPr>
          <w:rFonts w:cstheme="minorHAnsi"/>
          <w:shd w:val="clear" w:color="auto" w:fill="FFFFFF"/>
        </w:rPr>
        <w:t>; sample CO</w:t>
      </w:r>
      <w:r w:rsidR="00F66A56">
        <w:rPr>
          <w:rFonts w:cstheme="minorHAnsi"/>
          <w:shd w:val="clear" w:color="auto" w:fill="FFFFFF"/>
          <w:vertAlign w:val="subscript"/>
        </w:rPr>
        <w:t>2</w:t>
      </w:r>
      <w:r w:rsidR="00F66A56">
        <w:rPr>
          <w:rFonts w:cstheme="minorHAnsi"/>
          <w:shd w:val="clear" w:color="auto" w:fill="FFFFFF"/>
        </w:rPr>
        <w:t xml:space="preserve"> is circulated through the loop </w:t>
      </w:r>
      <w:r w:rsidR="00E83DD5">
        <w:rPr>
          <w:rFonts w:cstheme="minorHAnsi"/>
          <w:shd w:val="clear" w:color="auto" w:fill="FFFFFF"/>
        </w:rPr>
        <w:t>four</w:t>
      </w:r>
      <w:r w:rsidR="00F66A56">
        <w:rPr>
          <w:rFonts w:cstheme="minorHAnsi"/>
          <w:shd w:val="clear" w:color="auto" w:fill="FFFFFF"/>
        </w:rPr>
        <w:t xml:space="preserve"> times to ensure complete conversion</w:t>
      </w:r>
      <w:r w:rsidRPr="001F366C">
        <w:rPr>
          <w:rFonts w:cstheme="minorHAnsi"/>
          <w:shd w:val="clear" w:color="auto" w:fill="FFFFFF"/>
        </w:rPr>
        <w:t xml:space="preserve">. </w:t>
      </w:r>
      <w:r w:rsidR="00080D2E" w:rsidRPr="001F366C">
        <w:rPr>
          <w:rFonts w:cstheme="minorHAnsi"/>
          <w:shd w:val="clear" w:color="auto" w:fill="FFFFFF"/>
        </w:rPr>
        <w:t>H</w:t>
      </w:r>
      <w:r w:rsidR="00080D2E" w:rsidRPr="001F366C">
        <w:rPr>
          <w:rFonts w:cstheme="minorHAnsi"/>
          <w:shd w:val="clear" w:color="auto" w:fill="FFFFFF"/>
          <w:vertAlign w:val="subscript"/>
        </w:rPr>
        <w:t>2</w:t>
      </w:r>
      <w:r w:rsidR="00080D2E" w:rsidRPr="001F366C">
        <w:rPr>
          <w:rFonts w:cstheme="minorHAnsi"/>
          <w:shd w:val="clear" w:color="auto" w:fill="FFFFFF"/>
        </w:rPr>
        <w:t>O</w:t>
      </w:r>
      <w:r w:rsidR="00080D2E">
        <w:rPr>
          <w:rFonts w:cstheme="minorHAnsi"/>
          <w:shd w:val="clear" w:color="auto" w:fill="FFFFFF"/>
        </w:rPr>
        <w:t xml:space="preserve"> </w:t>
      </w:r>
      <w:r w:rsidRPr="001F366C">
        <w:rPr>
          <w:rFonts w:cstheme="minorHAnsi"/>
          <w:shd w:val="clear" w:color="auto" w:fill="FFFFFF"/>
        </w:rPr>
        <w:t xml:space="preserve">is fluorinated </w:t>
      </w:r>
      <w:r w:rsidR="00E83DD5">
        <w:rPr>
          <w:rFonts w:cstheme="minorHAnsi"/>
          <w:shd w:val="clear" w:color="auto" w:fill="FFFFFF"/>
        </w:rPr>
        <w:t>in</w:t>
      </w:r>
      <w:r w:rsidRPr="001F366C">
        <w:rPr>
          <w:rFonts w:cstheme="minorHAnsi"/>
          <w:shd w:val="clear" w:color="auto" w:fill="FFFFFF"/>
        </w:rPr>
        <w:t xml:space="preserve"> a </w:t>
      </w:r>
      <w:r w:rsidR="000B5E14" w:rsidRPr="001F366C">
        <w:rPr>
          <w:rFonts w:cstheme="minorHAnsi"/>
          <w:shd w:val="clear" w:color="auto" w:fill="FFFFFF"/>
        </w:rPr>
        <w:t>C</w:t>
      </w:r>
      <w:r w:rsidR="000B5E14">
        <w:rPr>
          <w:rFonts w:cstheme="minorHAnsi"/>
          <w:shd w:val="clear" w:color="auto" w:fill="FFFFFF"/>
        </w:rPr>
        <w:t>o</w:t>
      </w:r>
      <w:r w:rsidR="000B5E14" w:rsidRPr="001F366C">
        <w:rPr>
          <w:rFonts w:cstheme="minorHAnsi"/>
          <w:shd w:val="clear" w:color="auto" w:fill="FFFFFF"/>
        </w:rPr>
        <w:t>F</w:t>
      </w:r>
      <w:r w:rsidR="000B5E14" w:rsidRPr="001F366C">
        <w:rPr>
          <w:rFonts w:cstheme="minorHAnsi"/>
          <w:shd w:val="clear" w:color="auto" w:fill="FFFFFF"/>
          <w:vertAlign w:val="subscript"/>
        </w:rPr>
        <w:t>3</w:t>
      </w:r>
      <w:r w:rsidR="000B5E14" w:rsidRPr="001F366C">
        <w:rPr>
          <w:rFonts w:cstheme="minorHAnsi"/>
          <w:shd w:val="clear" w:color="auto" w:fill="FFFFFF"/>
        </w:rPr>
        <w:t xml:space="preserve"> </w:t>
      </w:r>
      <w:r w:rsidRPr="001F366C">
        <w:rPr>
          <w:rFonts w:cstheme="minorHAnsi"/>
          <w:shd w:val="clear" w:color="auto" w:fill="FFFFFF"/>
        </w:rPr>
        <w:t>reactor</w:t>
      </w:r>
      <w:r w:rsidR="00F66A56">
        <w:rPr>
          <w:rFonts w:cstheme="minorHAnsi"/>
          <w:shd w:val="clear" w:color="auto" w:fill="FFFFFF"/>
        </w:rPr>
        <w:t xml:space="preserve"> (with He as a carrier gas)</w:t>
      </w:r>
      <w:r w:rsidRPr="001F366C">
        <w:rPr>
          <w:rFonts w:cstheme="minorHAnsi"/>
          <w:shd w:val="clear" w:color="auto" w:fill="FFFFFF"/>
        </w:rPr>
        <w:t xml:space="preserve"> to produce O</w:t>
      </w:r>
      <w:r w:rsidRPr="001F366C">
        <w:rPr>
          <w:rFonts w:cstheme="minorHAnsi"/>
          <w:shd w:val="clear" w:color="auto" w:fill="FFFFFF"/>
          <w:vertAlign w:val="subscript"/>
        </w:rPr>
        <w:t>2</w:t>
      </w:r>
      <w:r w:rsidR="00F66A56">
        <w:rPr>
          <w:rFonts w:cstheme="minorHAnsi"/>
          <w:shd w:val="clear" w:color="auto" w:fill="FFFFFF"/>
        </w:rPr>
        <w:t xml:space="preserve">, following the procedure </w:t>
      </w:r>
      <w:r w:rsidR="00E83DD5">
        <w:rPr>
          <w:rFonts w:cstheme="minorHAnsi"/>
          <w:shd w:val="clear" w:color="auto" w:fill="FFFFFF"/>
        </w:rPr>
        <w:t xml:space="preserve">of </w:t>
      </w:r>
      <w:proofErr w:type="spellStart"/>
      <w:r w:rsidR="00F66A56">
        <w:rPr>
          <w:rFonts w:cstheme="minorHAnsi"/>
          <w:shd w:val="clear" w:color="auto" w:fill="FFFFFF"/>
        </w:rPr>
        <w:t>Barkan</w:t>
      </w:r>
      <w:proofErr w:type="spellEnd"/>
      <w:r w:rsidR="00F66A56">
        <w:rPr>
          <w:rFonts w:cstheme="minorHAnsi"/>
          <w:shd w:val="clear" w:color="auto" w:fill="FFFFFF"/>
        </w:rPr>
        <w:t xml:space="preserve"> and Luz </w:t>
      </w:r>
      <w:r w:rsidR="00F66A56">
        <w:rPr>
          <w:rFonts w:cstheme="minorHAnsi"/>
          <w:shd w:val="clear" w:color="auto" w:fill="FFFFFF"/>
        </w:rPr>
        <w:fldChar w:fldCharType="begin"/>
      </w:r>
      <w:r w:rsidR="00F66A56">
        <w:rPr>
          <w:rFonts w:cstheme="minorHAnsi"/>
          <w:shd w:val="clear" w:color="auto" w:fill="FFFFFF"/>
        </w:rPr>
        <w:instrText xml:space="preserve"> ADDIN ZOTERO_ITEM CSL_CITATION {"citationID":"KNDclyKO","properties":{"formattedCitation":"(2005)","plainCitation":"(2005)","noteIndex":0},"citationItems":[{"id":977,"uris":["http://zotero.org/users/7005105/items/UQQB8WG9"],"uri":["http://zotero.org/users/7005105/items/UQQB8WG9"],"itemData":{"id":977,"type":"article-journal","container-title":"Rapid Communications in Mass Spectrometry","DOI":"10.1002/rcm.2250","ISSN":"0951-4198, 1097-0231","issue":"24","journalAbbreviation":"Rapid Commun. Mass Spectrom.","language":"en","page":"3737-3742","source":"DOI.org (Crossref)","title":"High precision measurements of17O/16O and18O/16O ratios in H2O","volume":"19","author":[{"family":"Barkan","given":"Eugeni"},{"family":"Luz","given":"Boaz"}],"issued":{"date-parts":[["2005",12,30]]}},"suppress-author":true}],"schema":"https://github.com/citation-style-language/schema/raw/master/csl-citation.json"} </w:instrText>
      </w:r>
      <w:r w:rsidR="00F66A56">
        <w:rPr>
          <w:rFonts w:cstheme="minorHAnsi"/>
          <w:shd w:val="clear" w:color="auto" w:fill="FFFFFF"/>
        </w:rPr>
        <w:fldChar w:fldCharType="separate"/>
      </w:r>
      <w:r w:rsidR="00F66A56">
        <w:rPr>
          <w:rFonts w:cstheme="minorHAnsi"/>
          <w:noProof/>
          <w:shd w:val="clear" w:color="auto" w:fill="FFFFFF"/>
        </w:rPr>
        <w:t>(2005)</w:t>
      </w:r>
      <w:r w:rsidR="00F66A56">
        <w:rPr>
          <w:rFonts w:cstheme="minorHAnsi"/>
          <w:shd w:val="clear" w:color="auto" w:fill="FFFFFF"/>
        </w:rPr>
        <w:fldChar w:fldCharType="end"/>
      </w:r>
      <w:r w:rsidRPr="001F366C">
        <w:rPr>
          <w:rFonts w:cstheme="minorHAnsi"/>
          <w:shd w:val="clear" w:color="auto" w:fill="FFFFFF"/>
        </w:rPr>
        <w:t>.</w:t>
      </w:r>
      <w:r w:rsidR="00080D2E">
        <w:rPr>
          <w:rFonts w:cstheme="minorHAnsi"/>
          <w:shd w:val="clear" w:color="auto" w:fill="FFFFFF"/>
        </w:rPr>
        <w:t xml:space="preserve"> </w:t>
      </w:r>
      <w:r w:rsidR="00EC7C2D">
        <w:rPr>
          <w:rFonts w:cstheme="minorHAnsi"/>
          <w:shd w:val="clear" w:color="auto" w:fill="FFFFFF"/>
        </w:rPr>
        <w:t>T</w:t>
      </w:r>
      <w:r w:rsidR="00F66A56">
        <w:rPr>
          <w:rFonts w:cstheme="minorHAnsi"/>
          <w:shd w:val="clear" w:color="auto" w:fill="FFFFFF"/>
        </w:rPr>
        <w:t>he</w:t>
      </w:r>
      <w:r w:rsidR="00EC7C2D">
        <w:rPr>
          <w:rFonts w:cstheme="minorHAnsi"/>
          <w:shd w:val="clear" w:color="auto" w:fill="FFFFFF"/>
        </w:rPr>
        <w:t xml:space="preserve"> O</w:t>
      </w:r>
      <w:r w:rsidR="00EC7C2D" w:rsidRPr="00AA06FE">
        <w:rPr>
          <w:rFonts w:cstheme="minorHAnsi"/>
          <w:shd w:val="clear" w:color="auto" w:fill="FFFFFF"/>
          <w:vertAlign w:val="subscript"/>
        </w:rPr>
        <w:t>2</w:t>
      </w:r>
      <w:r w:rsidR="00EC7C2D">
        <w:rPr>
          <w:rFonts w:cstheme="minorHAnsi"/>
          <w:shd w:val="clear" w:color="auto" w:fill="FFFFFF"/>
        </w:rPr>
        <w:t xml:space="preserve"> is analyzed (m/z =</w:t>
      </w:r>
      <w:r w:rsidR="00EC7C2D" w:rsidRPr="001F366C">
        <w:rPr>
          <w:rFonts w:cstheme="minorHAnsi"/>
          <w:shd w:val="clear" w:color="auto" w:fill="FFFFFF"/>
        </w:rPr>
        <w:t xml:space="preserve"> </w:t>
      </w:r>
      <w:r w:rsidRPr="001F366C">
        <w:rPr>
          <w:rFonts w:cstheme="minorHAnsi"/>
          <w:shd w:val="clear" w:color="auto" w:fill="FFFFFF"/>
        </w:rPr>
        <w:t>32,</w:t>
      </w:r>
      <w:r w:rsidR="00B4449F">
        <w:rPr>
          <w:rFonts w:cstheme="minorHAnsi"/>
          <w:shd w:val="clear" w:color="auto" w:fill="FFFFFF"/>
        </w:rPr>
        <w:t xml:space="preserve"> </w:t>
      </w:r>
      <w:r w:rsidRPr="001F366C">
        <w:rPr>
          <w:rFonts w:cstheme="minorHAnsi"/>
          <w:shd w:val="clear" w:color="auto" w:fill="FFFFFF"/>
        </w:rPr>
        <w:t>33, and 34</w:t>
      </w:r>
      <w:r w:rsidR="00EC7C2D">
        <w:rPr>
          <w:rFonts w:cstheme="minorHAnsi"/>
          <w:shd w:val="clear" w:color="auto" w:fill="FFFFFF"/>
        </w:rPr>
        <w:t>)</w:t>
      </w:r>
      <w:r w:rsidRPr="001F366C">
        <w:rPr>
          <w:rFonts w:cstheme="minorHAnsi"/>
          <w:shd w:val="clear" w:color="auto" w:fill="FFFFFF"/>
        </w:rPr>
        <w:t xml:space="preserve"> on a </w:t>
      </w:r>
      <w:proofErr w:type="spellStart"/>
      <w:r w:rsidRPr="001F366C">
        <w:rPr>
          <w:rFonts w:cstheme="minorHAnsi"/>
          <w:shd w:val="clear" w:color="auto" w:fill="FFFFFF"/>
        </w:rPr>
        <w:t>Nu</w:t>
      </w:r>
      <w:proofErr w:type="spellEnd"/>
      <w:r w:rsidRPr="001F366C">
        <w:rPr>
          <w:rFonts w:cstheme="minorHAnsi"/>
          <w:shd w:val="clear" w:color="auto" w:fill="FFFFFF"/>
        </w:rPr>
        <w:t xml:space="preserve"> Perspective mass spectrometer</w:t>
      </w:r>
      <w:r w:rsidR="00EC7C2D">
        <w:rPr>
          <w:rFonts w:cstheme="minorHAnsi"/>
          <w:shd w:val="clear" w:color="auto" w:fill="FFFFFF"/>
        </w:rPr>
        <w:t xml:space="preserve"> at an intensity of 20 </w:t>
      </w:r>
      <w:proofErr w:type="spellStart"/>
      <w:r w:rsidR="00EC7C2D">
        <w:rPr>
          <w:rFonts w:cstheme="minorHAnsi"/>
          <w:shd w:val="clear" w:color="auto" w:fill="FFFFFF"/>
        </w:rPr>
        <w:t>nA</w:t>
      </w:r>
      <w:proofErr w:type="spellEnd"/>
      <w:r w:rsidR="00EC7C2D">
        <w:rPr>
          <w:rFonts w:cstheme="minorHAnsi"/>
          <w:shd w:val="clear" w:color="auto" w:fill="FFFFFF"/>
        </w:rPr>
        <w:t xml:space="preserve"> (m/z 32)</w:t>
      </w:r>
      <w:r w:rsidR="00002DCE">
        <w:rPr>
          <w:rFonts w:cstheme="minorHAnsi"/>
          <w:shd w:val="clear" w:color="auto" w:fill="FFFFFF"/>
        </w:rPr>
        <w:t xml:space="preserve">. Each analysis consists of </w:t>
      </w:r>
      <w:r w:rsidR="007E668A">
        <w:rPr>
          <w:rFonts w:cstheme="minorHAnsi"/>
          <w:shd w:val="clear" w:color="auto" w:fill="FFFFFF"/>
        </w:rPr>
        <w:t xml:space="preserve">a total integration time of 2,000 seconds, which is accomplished through </w:t>
      </w:r>
      <w:r w:rsidR="00002DCE">
        <w:rPr>
          <w:rFonts w:cstheme="minorHAnsi"/>
          <w:shd w:val="clear" w:color="auto" w:fill="FFFFFF"/>
        </w:rPr>
        <w:t>40 cycles of</w:t>
      </w:r>
      <w:r w:rsidR="007E668A">
        <w:rPr>
          <w:rFonts w:cstheme="minorHAnsi"/>
          <w:shd w:val="clear" w:color="auto" w:fill="FFFFFF"/>
        </w:rPr>
        <w:t xml:space="preserve"> 50 seconds of measurement of each sample and reference gas (</w:t>
      </w:r>
      <w:r w:rsidR="00C42A07" w:rsidRPr="00C42A07">
        <w:rPr>
          <w:rFonts w:ascii="Symbol" w:hAnsi="Symbol" w:cstheme="minorHAnsi"/>
          <w:shd w:val="clear" w:color="auto" w:fill="FFFFFF"/>
        </w:rPr>
        <w:t></w:t>
      </w:r>
      <w:r w:rsidR="00C42A07" w:rsidRPr="00C42A07">
        <w:rPr>
          <w:rFonts w:cstheme="minorHAnsi"/>
          <w:shd w:val="clear" w:color="auto" w:fill="FFFFFF"/>
          <w:vertAlign w:val="superscript"/>
        </w:rPr>
        <w:t>1</w:t>
      </w:r>
      <w:r w:rsidR="00C42A07">
        <w:rPr>
          <w:rFonts w:cstheme="minorHAnsi"/>
          <w:shd w:val="clear" w:color="auto" w:fill="FFFFFF"/>
          <w:vertAlign w:val="superscript"/>
        </w:rPr>
        <w:t>7</w:t>
      </w:r>
      <w:r w:rsidR="00C42A07">
        <w:rPr>
          <w:rFonts w:cstheme="minorHAnsi"/>
          <w:shd w:val="clear" w:color="auto" w:fill="FFFFFF"/>
        </w:rPr>
        <w:t>O</w:t>
      </w:r>
      <w:r w:rsidR="007E668A">
        <w:rPr>
          <w:rFonts w:cstheme="minorHAnsi"/>
          <w:shd w:val="clear" w:color="auto" w:fill="FFFFFF"/>
        </w:rPr>
        <w:t xml:space="preserve"> </w:t>
      </w:r>
      <w:proofErr w:type="spellStart"/>
      <w:r w:rsidR="00C42A07">
        <w:rPr>
          <w:rFonts w:cstheme="minorHAnsi"/>
          <w:shd w:val="clear" w:color="auto" w:fill="FFFFFF"/>
        </w:rPr>
        <w:t>v</w:t>
      </w:r>
      <w:r w:rsidR="007E668A">
        <w:rPr>
          <w:rFonts w:cstheme="minorHAnsi"/>
          <w:shd w:val="clear" w:color="auto" w:fill="FFFFFF"/>
        </w:rPr>
        <w:t>SMOW</w:t>
      </w:r>
      <w:proofErr w:type="spellEnd"/>
      <w:r w:rsidR="007E668A">
        <w:rPr>
          <w:rFonts w:cstheme="minorHAnsi"/>
          <w:shd w:val="clear" w:color="auto" w:fill="FFFFFF"/>
        </w:rPr>
        <w:t xml:space="preserve"> = 10.3 ‰, </w:t>
      </w:r>
      <w:r w:rsidR="00C42A07" w:rsidRPr="00C42A07">
        <w:rPr>
          <w:rFonts w:ascii="Symbol" w:hAnsi="Symbol" w:cstheme="minorHAnsi"/>
          <w:shd w:val="clear" w:color="auto" w:fill="FFFFFF"/>
        </w:rPr>
        <w:t></w:t>
      </w:r>
      <w:r w:rsidR="00C42A07" w:rsidRPr="00C42A07">
        <w:rPr>
          <w:rFonts w:cstheme="minorHAnsi"/>
          <w:shd w:val="clear" w:color="auto" w:fill="FFFFFF"/>
          <w:vertAlign w:val="superscript"/>
        </w:rPr>
        <w:t>18</w:t>
      </w:r>
      <w:r w:rsidR="00C42A07">
        <w:rPr>
          <w:rFonts w:cstheme="minorHAnsi"/>
          <w:shd w:val="clear" w:color="auto" w:fill="FFFFFF"/>
        </w:rPr>
        <w:t xml:space="preserve">O </w:t>
      </w:r>
      <w:proofErr w:type="spellStart"/>
      <w:r w:rsidR="00C42A07">
        <w:rPr>
          <w:rFonts w:cstheme="minorHAnsi"/>
          <w:shd w:val="clear" w:color="auto" w:fill="FFFFFF"/>
        </w:rPr>
        <w:t>v</w:t>
      </w:r>
      <w:r w:rsidR="007E668A">
        <w:rPr>
          <w:rFonts w:cstheme="minorHAnsi"/>
          <w:shd w:val="clear" w:color="auto" w:fill="FFFFFF"/>
        </w:rPr>
        <w:t>SMOW</w:t>
      </w:r>
      <w:proofErr w:type="spellEnd"/>
      <w:r w:rsidR="007E668A">
        <w:rPr>
          <w:rFonts w:cstheme="minorHAnsi"/>
          <w:shd w:val="clear" w:color="auto" w:fill="FFFFFF"/>
        </w:rPr>
        <w:t xml:space="preserve"> = 20.3 ‰)</w:t>
      </w:r>
      <w:r w:rsidRPr="001F366C">
        <w:rPr>
          <w:rFonts w:cstheme="minorHAnsi"/>
          <w:shd w:val="clear" w:color="auto" w:fill="FFFFFF"/>
        </w:rPr>
        <w:t xml:space="preserve">. VSMOW2 and SLAP2 are </w:t>
      </w:r>
      <w:r w:rsidR="007E668A">
        <w:rPr>
          <w:rFonts w:cstheme="minorHAnsi"/>
          <w:shd w:val="clear" w:color="auto" w:fill="FFFFFF"/>
        </w:rPr>
        <w:t>measured in at least triplicate at the start, middle, and end of</w:t>
      </w:r>
      <w:r w:rsidRPr="001F366C">
        <w:rPr>
          <w:rFonts w:cstheme="minorHAnsi"/>
          <w:shd w:val="clear" w:color="auto" w:fill="FFFFFF"/>
        </w:rPr>
        <w:t xml:space="preserve"> each analytical session and form the basis for normalization to the VSMOW-SLAP reference frame</w:t>
      </w:r>
      <w:r w:rsidR="008706B6">
        <w:rPr>
          <w:rFonts w:cstheme="minorHAnsi"/>
          <w:shd w:val="clear" w:color="auto" w:fill="FFFFFF"/>
        </w:rPr>
        <w:t xml:space="preserve"> </w:t>
      </w:r>
      <w:r w:rsidR="008706B6">
        <w:rPr>
          <w:rFonts w:cstheme="minorHAnsi"/>
          <w:shd w:val="clear" w:color="auto" w:fill="FFFFFF"/>
        </w:rPr>
        <w:fldChar w:fldCharType="begin" w:fldLock="1"/>
      </w:r>
      <w:r w:rsidR="00801237">
        <w:rPr>
          <w:rFonts w:cstheme="minorHAnsi"/>
          <w:shd w:val="clear" w:color="auto" w:fill="FFFFFF"/>
        </w:rPr>
        <w:instrText xml:space="preserve"> ADDIN ZOTERO_ITEM CSL_CITATION {"citationID":"5hmjG8oz","properties":{"formattedCitation":"(Schoenemann et al., 2013)","plainCitation":"(Schoenemann et al., 2013)","noteIndex":0},"citationItems":[{"id":"6ICrqbUM/DU5htX1z","uris":["http://www.mendeley.com/documents/?uuid=03abdb1c-2182-4830-9c70-76daec9322fd"],"uri":["http://www.mendeley.com/documents/?uuid=03abdb1c-2182-4830-9c70-76daec9322fd"],"itemData":{"DOI":"10.1002/rcm.6486","ISSN":"09514198","abstract":"RATIONALE: The absence of an agreed-upon δ(17)O value for the primary reference water SLAP leads to significant discrepancies in the reported values of δ(17)O and the parameter (17)O(excess). The accuracy of δ(17)O and (17)O(excess) values is significantly improved if the measurements are normalized using a two-point calibration, following the convention for δ(2)H and δ(18)O values. METHODS: New measurements of the δ(17)O values of SLAP2 and GISP are presented and compared with published data. Water samples were fluorinated with CoF(3). Helium carried the O(2) product to a 5A (4.2 to 4.4 Å) molecular sieve trap submerged in liquid nitrogen. The O(2) sample was introduced into a dual-inlet ThermoFinnigan MAT 253 isotope ratio mass spectrometer for measurement of m/z 32, 33, and 34. The δ(18)O and δ(17) values were calculated after 90 comparisons with an O(2) reference gas. RESULTS: We propose that the accepted δ(17)O value of SLAP be defined in terms of δ(18) O = -55.5 ‰ and (17)O(excess) = 0, yielding a δ(17)O value of approximately -29.6986 ‰ [corrected]. Using this definition for SLAP and the recommended normalization procedure, the δ(17)O value of GISP is -13.16 ± 0.05 ‰ and the (17)O(excess) value of GISP is 22 ± 11 per meg. Correcting previous published values of GISP δ(17)O to both VSMOW and SLAP improves the inter-laboratory precision by about 10 per meg. CONCLUSIONS: The data generated here and compiled from previous studies provide a substantial volume of evidence to evaluate the various normalization techniques currently used for triple oxygen isotope measurements. We recommend that reported δ(17) O and (17)O(excess) values be normalized to the VSMOW-SLAP scale, using a definition of SLAP such that its (17)O(excess) is exactly zero.","author":[{"dropping-particle":"","family":"Schoenemann","given":"Spruce W.","non-dropping-particle":"","parse-names":false,"suffix":""},{"dropping-particle":"","family":"Schauer","given":"Andrew J.","non-dropping-particle":"","parse-names":false,"suffix":""},{"dropping-particle":"","family":"Steig","given":"Eric J.","non-dropping-particle":"","parse-names":false,"suffix":""}],"container-title":"Rapid Communications in Mass Spectrometry","id":"ITEM-1","issue":"5","issued":{"date-parts":[["2013"]]},"page":"582-590","title":"Measurement of SLAP2 and GISP δ17O and proposed VSMOW-SLAP normalization for δ17O and 17Oexcess","type":"article-journal","volume":"27"}}],"schema":"https://github.com/citation-style-language/schema/raw/master/csl-citation.json"} </w:instrText>
      </w:r>
      <w:r w:rsidR="008706B6">
        <w:rPr>
          <w:rFonts w:cstheme="minorHAnsi"/>
          <w:shd w:val="clear" w:color="auto" w:fill="FFFFFF"/>
        </w:rPr>
        <w:fldChar w:fldCharType="separate"/>
      </w:r>
      <w:r w:rsidR="00DB1E32">
        <w:rPr>
          <w:rFonts w:cstheme="minorHAnsi"/>
          <w:noProof/>
          <w:shd w:val="clear" w:color="auto" w:fill="FFFFFF"/>
        </w:rPr>
        <w:t>(Schoenemann et al., 2013)</w:t>
      </w:r>
      <w:r w:rsidR="008706B6">
        <w:rPr>
          <w:rFonts w:cstheme="minorHAnsi"/>
          <w:shd w:val="clear" w:color="auto" w:fill="FFFFFF"/>
        </w:rPr>
        <w:fldChar w:fldCharType="end"/>
      </w:r>
      <w:r w:rsidRPr="001F366C">
        <w:rPr>
          <w:rFonts w:cstheme="minorHAnsi"/>
          <w:shd w:val="clear" w:color="auto" w:fill="FFFFFF"/>
        </w:rPr>
        <w:t>. International carbonate standards (NBS-18, NBS-19, IAEA 603</w:t>
      </w:r>
      <w:r w:rsidR="00F1336B">
        <w:rPr>
          <w:rFonts w:cstheme="minorHAnsi"/>
          <w:shd w:val="clear" w:color="auto" w:fill="FFFFFF"/>
        </w:rPr>
        <w:t>, and IAEA C1</w:t>
      </w:r>
      <w:r w:rsidRPr="001F366C">
        <w:rPr>
          <w:rFonts w:cstheme="minorHAnsi"/>
          <w:shd w:val="clear" w:color="auto" w:fill="FFFFFF"/>
        </w:rPr>
        <w:t xml:space="preserve">) are </w:t>
      </w:r>
      <w:r w:rsidR="00F1336B">
        <w:rPr>
          <w:rFonts w:cstheme="minorHAnsi"/>
          <w:shd w:val="clear" w:color="auto" w:fill="FFFFFF"/>
        </w:rPr>
        <w:t xml:space="preserve">regularly </w:t>
      </w:r>
      <w:r w:rsidRPr="001F366C">
        <w:rPr>
          <w:rFonts w:cstheme="minorHAnsi"/>
          <w:shd w:val="clear" w:color="auto" w:fill="FFFFFF"/>
        </w:rPr>
        <w:t>analyzed along with unknowns and an internal carbonate (102-GC-AZ01)</w:t>
      </w:r>
      <w:r w:rsidR="00BA1F55">
        <w:rPr>
          <w:rFonts w:cstheme="minorHAnsi"/>
          <w:shd w:val="clear" w:color="auto" w:fill="FFFFFF"/>
        </w:rPr>
        <w:t xml:space="preserve">. </w:t>
      </w:r>
      <w:r w:rsidR="00056DE1">
        <w:rPr>
          <w:rFonts w:cstheme="minorHAnsi"/>
          <w:shd w:val="clear" w:color="auto" w:fill="FFFFFF"/>
        </w:rPr>
        <w:t xml:space="preserve"> We regularly achieve </w:t>
      </w:r>
      <w:r w:rsidR="00C37691">
        <w:rPr>
          <w:rFonts w:cstheme="minorHAnsi"/>
          <w:shd w:val="clear" w:color="auto" w:fill="FFFFFF"/>
        </w:rPr>
        <w:t>a standard deviation</w:t>
      </w:r>
      <w:r w:rsidR="00056DE1">
        <w:rPr>
          <w:rFonts w:cstheme="minorHAnsi"/>
          <w:shd w:val="clear" w:color="auto" w:fill="FFFFFF"/>
        </w:rPr>
        <w:t xml:space="preserve"> of </w:t>
      </w:r>
      <w:r w:rsidR="00C37691">
        <w:rPr>
          <w:rFonts w:cstheme="minorHAnsi"/>
          <w:shd w:val="clear" w:color="auto" w:fill="FFFFFF"/>
        </w:rPr>
        <w:t>&lt; 15 per meg of ∆'</w:t>
      </w:r>
      <w:r w:rsidR="00C37691" w:rsidRPr="00C37691">
        <w:rPr>
          <w:rFonts w:cstheme="minorHAnsi"/>
          <w:shd w:val="clear" w:color="auto" w:fill="FFFFFF"/>
          <w:vertAlign w:val="superscript"/>
        </w:rPr>
        <w:t>17</w:t>
      </w:r>
      <w:r w:rsidR="00C37691">
        <w:rPr>
          <w:rFonts w:cstheme="minorHAnsi"/>
          <w:shd w:val="clear" w:color="auto" w:fill="FFFFFF"/>
        </w:rPr>
        <w:t xml:space="preserve">O of multiple analyses of standards through a session. </w:t>
      </w:r>
    </w:p>
    <w:p w14:paraId="21244992" w14:textId="66A2C18F" w:rsidR="008D302D" w:rsidRDefault="003F7C67" w:rsidP="00A4343E">
      <w:pPr>
        <w:ind w:firstLine="360"/>
        <w:rPr>
          <w:rFonts w:cstheme="minorHAnsi"/>
          <w:shd w:val="clear" w:color="auto" w:fill="FFFFFF"/>
        </w:rPr>
      </w:pPr>
      <w:r>
        <w:rPr>
          <w:rFonts w:cstheme="minorHAnsi"/>
          <w:shd w:val="clear" w:color="auto" w:fill="FFFFFF"/>
        </w:rPr>
        <w:t>We correct the carbonate measurements</w:t>
      </w:r>
      <w:r w:rsidR="00F1336B">
        <w:rPr>
          <w:rFonts w:cstheme="minorHAnsi"/>
          <w:shd w:val="clear" w:color="auto" w:fill="FFFFFF"/>
        </w:rPr>
        <w:t xml:space="preserve"> for fractionation during acid digestion using acid fractionation factors</w:t>
      </w:r>
      <w:r>
        <w:rPr>
          <w:rFonts w:cstheme="minorHAnsi"/>
          <w:shd w:val="clear" w:color="auto" w:fill="FFFFFF"/>
        </w:rPr>
        <w:t xml:space="preserve"> that we empirically derived in our laboratory</w:t>
      </w:r>
      <w:r w:rsidR="00F1336B">
        <w:rPr>
          <w:rFonts w:cstheme="minorHAnsi"/>
          <w:shd w:val="clear" w:color="auto" w:fill="FFFFFF"/>
        </w:rPr>
        <w:t xml:space="preserve">. These were </w:t>
      </w:r>
      <w:r w:rsidR="00892F65">
        <w:rPr>
          <w:rFonts w:cstheme="minorHAnsi"/>
          <w:shd w:val="clear" w:color="auto" w:fill="FFFFFF"/>
        </w:rPr>
        <w:t>derived</w:t>
      </w:r>
      <w:r w:rsidR="00F1336B">
        <w:rPr>
          <w:rFonts w:cstheme="minorHAnsi"/>
          <w:shd w:val="clear" w:color="auto" w:fill="FFFFFF"/>
        </w:rPr>
        <w:t xml:space="preserve"> using the isotopic composition of IAEA-603 mineral determined by </w:t>
      </w:r>
      <w:r w:rsidR="00705C1D">
        <w:rPr>
          <w:rFonts w:cstheme="minorHAnsi"/>
          <w:shd w:val="clear" w:color="auto" w:fill="FFFFFF"/>
        </w:rPr>
        <w:fldChar w:fldCharType="begin"/>
      </w:r>
      <w:r w:rsidR="003F3DBF">
        <w:rPr>
          <w:rFonts w:cstheme="minorHAnsi"/>
          <w:shd w:val="clear" w:color="auto" w:fill="FFFFFF"/>
        </w:rPr>
        <w:instrText xml:space="preserve"> ADDIN ZOTERO_ITEM CSL_CITATION {"citationID":"XDSJRSWq","properties":{"formattedCitation":"(Wostbrock et al., 2020b)","plainCitation":"(Wostbrock et al., 2020b)","dontUpdate":true,"noteIndex":0},"citationItems":[{"id":1320,"uris":["http://zotero.org/users/7005105/items/MA84SK8Y"],"uri":["http://zotero.org/users/7005105/items/MA84SK8Y"],"itemData":{"id":1320,"type":"article-journal","abstract":"High precision triple oxygen isotope measurements are becoming a more common analysis in laboratories. There is a lack of calibrated standards to use for triple oxygen isotope measurements and this has led to data being presented on different scales rather than to the traditional VSMOW2-SLAP2 scale. Here we present triple oxygen isotope values of standard carbonates, CO2 liberated from carbonates, silicates and air calibrated to the VSMOW2-SLAP2 scale. We analyzed VSMOW2 and SLAP2 to calibrate our reference gas. Our measured δ18O value of SLAP2 is −55.55‰, indistinguishable from the accepted value of −55.5‰. Our Δ′17O value of SLAP2 (λ = 0.528) is not zero, but rather −0.015‰, corresponding to a δ17O value of −29.741‰. The Δ′17O values of carbonate standards NBS19, IAEA603 and NBS18 are −0.102, −0.100 and − 0.048‰, respectively (±0.010). For CO2 of calcite liberated by phosphoric acid digestion at 25 °C, the θACID value at 25 °C is 0.5230 ± 0.0003. These results can be used to correct triple oxygen isotope measurements of CO2 released by phosphoric acid digestion in other laboratories. We present triple oxygen isotope values for UW Garnet-2, NBS-28, San Carlos Olivine (NM-SCO), and our in-house quartz standard (NM-Q). Aliquots of NM-Q and NM-SCO are available from the Center for Stable Isotopes (CSI), New Mexico for interlaboratory comparison. Our δ17O and δ18O values for air are 12.178‰ (±0.066) and 24.046‰ (±0.117), respectively, with a corresponding Δ′17O value of −0.441 ± 0.012‰. With the availability of common standards, all laboratories making δ17O-δ18O measurements can calibrate their reference gas relative to the VSMOW2-SLAP2 scale. Laboratories making triple oxygen isotope measurements on CO2 released from carbonates using phosphoric acid digestion can correct to the bulk carbonate value.","container-title":"Chemical Geology","DOI":"10.1016/j.chemgeo.2019.119432","ISSN":"0009-2541","journalAbbreviation":"Chemical Geology","language":"en","page":"119432","source":"ScienceDirect","title":"An internally consistent triple oxygen isotope calibration of standards for silicates, carbonates and air relative to VSMOW2 and SLAP2","volume":"533","author":[{"family":"Wostbrock","given":"Jordan A. G."},{"family":"Cano","given":"Erick J."},{"family":"Sharp","given":"Zachary D."}],"issued":{"date-parts":[["2020",2,5]]}}}],"schema":"https://github.com/citation-style-language/schema/raw/master/csl-citation.json"} </w:instrText>
      </w:r>
      <w:r w:rsidR="00705C1D">
        <w:rPr>
          <w:rFonts w:cstheme="minorHAnsi"/>
          <w:shd w:val="clear" w:color="auto" w:fill="FFFFFF"/>
        </w:rPr>
        <w:fldChar w:fldCharType="separate"/>
      </w:r>
      <w:r w:rsidR="00705C1D">
        <w:rPr>
          <w:rFonts w:cstheme="minorHAnsi"/>
          <w:noProof/>
          <w:shd w:val="clear" w:color="auto" w:fill="FFFFFF"/>
        </w:rPr>
        <w:t>Wostbrock et al. (2020b)</w:t>
      </w:r>
      <w:r w:rsidR="00705C1D">
        <w:rPr>
          <w:rFonts w:cstheme="minorHAnsi"/>
          <w:shd w:val="clear" w:color="auto" w:fill="FFFFFF"/>
        </w:rPr>
        <w:fldChar w:fldCharType="end"/>
      </w:r>
      <w:r w:rsidR="00705C1D">
        <w:rPr>
          <w:rFonts w:cstheme="minorHAnsi"/>
          <w:shd w:val="clear" w:color="auto" w:fill="FFFFFF"/>
        </w:rPr>
        <w:t xml:space="preserve"> </w:t>
      </w:r>
      <w:r>
        <w:rPr>
          <w:rFonts w:cstheme="minorHAnsi"/>
          <w:shd w:val="clear" w:color="auto" w:fill="FFFFFF"/>
        </w:rPr>
        <w:t>via</w:t>
      </w:r>
      <w:r w:rsidR="00F1336B">
        <w:rPr>
          <w:rFonts w:cstheme="minorHAnsi"/>
          <w:shd w:val="clear" w:color="auto" w:fill="FFFFFF"/>
        </w:rPr>
        <w:t xml:space="preserve"> direct fluorination (</w:t>
      </w:r>
      <w:r w:rsidR="00F1336B" w:rsidRPr="003F7C67">
        <w:rPr>
          <w:rFonts w:ascii="Symbol" w:hAnsi="Symbol" w:cstheme="minorHAnsi"/>
          <w:shd w:val="clear" w:color="auto" w:fill="FFFFFF"/>
        </w:rPr>
        <w:t></w:t>
      </w:r>
      <w:r w:rsidR="00F1336B" w:rsidRPr="003F7C67">
        <w:rPr>
          <w:rFonts w:cstheme="minorHAnsi"/>
          <w:shd w:val="clear" w:color="auto" w:fill="FFFFFF"/>
          <w:vertAlign w:val="superscript"/>
        </w:rPr>
        <w:t>18</w:t>
      </w:r>
      <w:r w:rsidR="00F1336B">
        <w:rPr>
          <w:rFonts w:cstheme="minorHAnsi"/>
          <w:shd w:val="clear" w:color="auto" w:fill="FFFFFF"/>
        </w:rPr>
        <w:t xml:space="preserve">O = </w:t>
      </w:r>
      <w:r w:rsidR="00F1336B" w:rsidRPr="004A435B">
        <w:rPr>
          <w:rFonts w:cstheme="minorHAnsi"/>
          <w:shd w:val="clear" w:color="auto" w:fill="FFFFFF"/>
        </w:rPr>
        <w:t xml:space="preserve">28.470 </w:t>
      </w:r>
      <w:r w:rsidR="00F1336B">
        <w:rPr>
          <w:rFonts w:cstheme="minorHAnsi"/>
          <w:shd w:val="clear" w:color="auto" w:fill="FFFFFF"/>
        </w:rPr>
        <w:t xml:space="preserve">‰, </w:t>
      </w:r>
      <w:r w:rsidR="00F1336B" w:rsidRPr="003F7C67">
        <w:rPr>
          <w:rFonts w:ascii="Symbol" w:hAnsi="Symbol" w:cstheme="minorHAnsi"/>
          <w:shd w:val="clear" w:color="auto" w:fill="FFFFFF"/>
        </w:rPr>
        <w:t></w:t>
      </w:r>
      <w:r w:rsidR="00F1336B" w:rsidRPr="003F7C67">
        <w:rPr>
          <w:rFonts w:cstheme="minorHAnsi"/>
          <w:shd w:val="clear" w:color="auto" w:fill="FFFFFF"/>
          <w:vertAlign w:val="superscript"/>
        </w:rPr>
        <w:t>17</w:t>
      </w:r>
      <w:r w:rsidR="00F1336B">
        <w:rPr>
          <w:rFonts w:cstheme="minorHAnsi"/>
          <w:shd w:val="clear" w:color="auto" w:fill="FFFFFF"/>
        </w:rPr>
        <w:t xml:space="preserve">O = </w:t>
      </w:r>
      <w:r w:rsidR="00F1336B" w:rsidRPr="004A435B">
        <w:rPr>
          <w:rFonts w:cstheme="minorHAnsi"/>
          <w:shd w:val="clear" w:color="auto" w:fill="FFFFFF"/>
        </w:rPr>
        <w:t>14.831</w:t>
      </w:r>
      <w:r w:rsidR="00F1336B">
        <w:rPr>
          <w:rFonts w:cstheme="minorHAnsi"/>
          <w:shd w:val="clear" w:color="auto" w:fill="FFFFFF"/>
        </w:rPr>
        <w:t xml:space="preserve"> ‰, ∆'</w:t>
      </w:r>
      <w:r w:rsidR="00F1336B" w:rsidRPr="004A435B">
        <w:rPr>
          <w:rFonts w:cstheme="minorHAnsi"/>
          <w:shd w:val="clear" w:color="auto" w:fill="FFFFFF"/>
          <w:vertAlign w:val="superscript"/>
        </w:rPr>
        <w:t>17</w:t>
      </w:r>
      <w:r w:rsidR="00F1336B">
        <w:rPr>
          <w:rFonts w:cstheme="minorHAnsi"/>
          <w:shd w:val="clear" w:color="auto" w:fill="FFFFFF"/>
        </w:rPr>
        <w:t>O = -0.100 ‰), along with our long term average value for</w:t>
      </w:r>
      <w:r w:rsidR="007030B2">
        <w:rPr>
          <w:rFonts w:cstheme="minorHAnsi"/>
          <w:shd w:val="clear" w:color="auto" w:fill="FFFFFF"/>
        </w:rPr>
        <w:t xml:space="preserve"> CO</w:t>
      </w:r>
      <w:r w:rsidR="007030B2" w:rsidRPr="003F7C67">
        <w:rPr>
          <w:rFonts w:cstheme="minorHAnsi"/>
          <w:shd w:val="clear" w:color="auto" w:fill="FFFFFF"/>
          <w:vertAlign w:val="subscript"/>
        </w:rPr>
        <w:t>2</w:t>
      </w:r>
      <w:r w:rsidR="00A11105">
        <w:rPr>
          <w:rFonts w:cstheme="minorHAnsi"/>
          <w:shd w:val="clear" w:color="auto" w:fill="FFFFFF"/>
        </w:rPr>
        <w:t xml:space="preserve"> of </w:t>
      </w:r>
      <w:r w:rsidR="004A435B">
        <w:rPr>
          <w:rFonts w:cstheme="minorHAnsi"/>
          <w:shd w:val="clear" w:color="auto" w:fill="FFFFFF"/>
        </w:rPr>
        <w:t>IAEA-603 and IAEA-</w:t>
      </w:r>
      <w:r w:rsidR="00F1336B">
        <w:rPr>
          <w:rFonts w:cstheme="minorHAnsi"/>
          <w:shd w:val="clear" w:color="auto" w:fill="FFFFFF"/>
        </w:rPr>
        <w:t>C1</w:t>
      </w:r>
      <w:r w:rsidR="007030B2" w:rsidRPr="00042B0F">
        <w:rPr>
          <w:rStyle w:val="FootnoteReference"/>
        </w:rPr>
        <w:footnoteReference w:customMarkFollows="1" w:id="1"/>
        <w:t>&amp;</w:t>
      </w:r>
      <w:r w:rsidR="004A435B">
        <w:rPr>
          <w:rFonts w:cstheme="minorHAnsi"/>
          <w:shd w:val="clear" w:color="auto" w:fill="FFFFFF"/>
        </w:rPr>
        <w:t xml:space="preserve"> </w:t>
      </w:r>
      <w:r w:rsidR="004A435B" w:rsidRPr="00630354">
        <w:rPr>
          <w:rFonts w:cstheme="minorHAnsi"/>
          <w:shd w:val="clear" w:color="auto" w:fill="FFFFFF"/>
        </w:rPr>
        <w:t>(</w:t>
      </w:r>
      <w:r w:rsidR="007030B2" w:rsidRPr="00630354">
        <w:rPr>
          <w:rFonts w:cstheme="minorHAnsi"/>
        </w:rPr>
        <w:t>measured as O</w:t>
      </w:r>
      <w:r w:rsidR="007030B2" w:rsidRPr="00630354">
        <w:rPr>
          <w:rFonts w:cstheme="minorHAnsi"/>
          <w:vertAlign w:val="subscript"/>
        </w:rPr>
        <w:t>2</w:t>
      </w:r>
      <w:r w:rsidR="007030B2" w:rsidRPr="00630354">
        <w:rPr>
          <w:rFonts w:cstheme="minorHAnsi"/>
        </w:rPr>
        <w:t xml:space="preserve">; </w:t>
      </w:r>
      <w:r w:rsidR="007030B2" w:rsidRPr="00630354">
        <w:rPr>
          <w:rFonts w:ascii="Symbol" w:hAnsi="Symbol" w:cstheme="minorHAnsi"/>
        </w:rPr>
        <w:t></w:t>
      </w:r>
      <w:r w:rsidR="007030B2" w:rsidRPr="00630354">
        <w:rPr>
          <w:rFonts w:cstheme="minorHAnsi"/>
          <w:vertAlign w:val="superscript"/>
        </w:rPr>
        <w:t>18</w:t>
      </w:r>
      <w:r w:rsidR="007030B2" w:rsidRPr="00630354">
        <w:rPr>
          <w:rFonts w:cstheme="minorHAnsi"/>
        </w:rPr>
        <w:t xml:space="preserve">O </w:t>
      </w:r>
      <w:r w:rsidR="004A435B" w:rsidRPr="00630354">
        <w:rPr>
          <w:rFonts w:cstheme="minorHAnsi"/>
        </w:rPr>
        <w:t xml:space="preserve"> = 36.233</w:t>
      </w:r>
      <w:r w:rsidR="007030B2" w:rsidRPr="00630354">
        <w:rPr>
          <w:rFonts w:cstheme="minorHAnsi"/>
        </w:rPr>
        <w:t xml:space="preserve"> ± </w:t>
      </w:r>
      <w:r w:rsidR="006867D3" w:rsidRPr="00630354">
        <w:rPr>
          <w:rFonts w:cstheme="minorHAnsi"/>
        </w:rPr>
        <w:t>0.156</w:t>
      </w:r>
      <w:r w:rsidR="004A435B" w:rsidRPr="00630354">
        <w:rPr>
          <w:rFonts w:cstheme="minorHAnsi"/>
        </w:rPr>
        <w:t xml:space="preserve"> ‰ </w:t>
      </w:r>
      <w:r w:rsidR="007030B2" w:rsidRPr="00630354">
        <w:rPr>
          <w:rFonts w:cstheme="minorHAnsi"/>
        </w:rPr>
        <w:t xml:space="preserve">(1 </w:t>
      </w:r>
      <w:r w:rsidR="006867D3" w:rsidRPr="00630354">
        <w:rPr>
          <w:rFonts w:cstheme="minorHAnsi"/>
        </w:rPr>
        <w:t>S.E</w:t>
      </w:r>
      <w:r w:rsidR="007030B2" w:rsidRPr="00630354">
        <w:rPr>
          <w:rFonts w:cstheme="minorHAnsi"/>
        </w:rPr>
        <w:t xml:space="preserve">.) </w:t>
      </w:r>
      <w:r w:rsidR="00850823">
        <w:rPr>
          <w:rFonts w:cstheme="minorHAnsi"/>
        </w:rPr>
        <w:t>V</w:t>
      </w:r>
      <w:r w:rsidR="006867D3" w:rsidRPr="00630354">
        <w:rPr>
          <w:rFonts w:cstheme="minorHAnsi"/>
        </w:rPr>
        <w:t>SMOW-SLAP</w:t>
      </w:r>
      <w:r w:rsidR="004A435B" w:rsidRPr="00630354">
        <w:rPr>
          <w:rFonts w:cstheme="minorHAnsi"/>
        </w:rPr>
        <w:t xml:space="preserve">, </w:t>
      </w:r>
      <w:r w:rsidR="007030B2" w:rsidRPr="00630354">
        <w:rPr>
          <w:rFonts w:cstheme="minorHAnsi"/>
        </w:rPr>
        <w:t>∆'</w:t>
      </w:r>
      <w:r w:rsidR="007030B2" w:rsidRPr="00630354">
        <w:rPr>
          <w:rFonts w:cstheme="minorHAnsi"/>
          <w:vertAlign w:val="superscript"/>
        </w:rPr>
        <w:t>17</w:t>
      </w:r>
      <w:r w:rsidR="007030B2" w:rsidRPr="00630354">
        <w:rPr>
          <w:rFonts w:cstheme="minorHAnsi"/>
        </w:rPr>
        <w:t xml:space="preserve">O </w:t>
      </w:r>
      <w:r w:rsidR="004A435B" w:rsidRPr="00630354">
        <w:rPr>
          <w:rFonts w:cstheme="minorHAnsi"/>
        </w:rPr>
        <w:t>= -0.145 ‰</w:t>
      </w:r>
      <w:r w:rsidR="007030B2" w:rsidRPr="00630354">
        <w:rPr>
          <w:rFonts w:cstheme="minorHAnsi"/>
        </w:rPr>
        <w:t xml:space="preserve"> ± </w:t>
      </w:r>
      <w:r w:rsidR="004A435B" w:rsidRPr="00630354">
        <w:rPr>
          <w:rFonts w:cstheme="minorHAnsi"/>
        </w:rPr>
        <w:t xml:space="preserve"> </w:t>
      </w:r>
      <w:r w:rsidR="006867D3" w:rsidRPr="00630354">
        <w:rPr>
          <w:rFonts w:cstheme="minorHAnsi"/>
        </w:rPr>
        <w:t>0.0012</w:t>
      </w:r>
      <w:r w:rsidR="007030B2" w:rsidRPr="00630354">
        <w:rPr>
          <w:rFonts w:cstheme="minorHAnsi"/>
        </w:rPr>
        <w:t xml:space="preserve"> </w:t>
      </w:r>
      <w:r w:rsidR="006867D3" w:rsidRPr="00630354">
        <w:rPr>
          <w:rFonts w:cstheme="minorHAnsi"/>
        </w:rPr>
        <w:t>(1 S</w:t>
      </w:r>
      <w:r w:rsidR="007030B2" w:rsidRPr="00630354">
        <w:rPr>
          <w:rFonts w:cstheme="minorHAnsi"/>
        </w:rPr>
        <w:t>.</w:t>
      </w:r>
      <w:r w:rsidR="006867D3" w:rsidRPr="00630354">
        <w:rPr>
          <w:rFonts w:cstheme="minorHAnsi"/>
        </w:rPr>
        <w:t>E</w:t>
      </w:r>
      <w:r w:rsidR="007030B2" w:rsidRPr="00630354">
        <w:rPr>
          <w:rFonts w:cstheme="minorHAnsi"/>
        </w:rPr>
        <w:t>.</w:t>
      </w:r>
      <w:r w:rsidR="006867D3" w:rsidRPr="00630354">
        <w:rPr>
          <w:rFonts w:cstheme="minorHAnsi"/>
        </w:rPr>
        <w:t>)</w:t>
      </w:r>
      <w:r w:rsidR="00630354" w:rsidRPr="00630354">
        <w:rPr>
          <w:rFonts w:cstheme="minorHAnsi"/>
        </w:rPr>
        <w:t xml:space="preserve"> </w:t>
      </w:r>
      <w:r w:rsidR="00850823">
        <w:rPr>
          <w:rFonts w:cstheme="minorHAnsi"/>
        </w:rPr>
        <w:t>V</w:t>
      </w:r>
      <w:r w:rsidR="00630354" w:rsidRPr="00630354">
        <w:rPr>
          <w:rFonts w:cstheme="minorHAnsi"/>
        </w:rPr>
        <w:t>SMOW-SLAP</w:t>
      </w:r>
      <w:r w:rsidR="006867D3" w:rsidRPr="00630354">
        <w:rPr>
          <w:rFonts w:cstheme="minorHAnsi"/>
        </w:rPr>
        <w:t>, n = 59</w:t>
      </w:r>
      <w:r w:rsidR="004A435B" w:rsidRPr="00630354">
        <w:rPr>
          <w:rFonts w:cstheme="minorHAnsi"/>
        </w:rPr>
        <w:t>)</w:t>
      </w:r>
      <w:r w:rsidR="00EC7C2D" w:rsidRPr="00630354">
        <w:rPr>
          <w:rFonts w:cstheme="minorHAnsi"/>
        </w:rPr>
        <w:t>.</w:t>
      </w:r>
      <w:r w:rsidR="00EC7C2D">
        <w:rPr>
          <w:rFonts w:cstheme="minorHAnsi"/>
          <w:shd w:val="clear" w:color="auto" w:fill="FFFFFF"/>
        </w:rPr>
        <w:t xml:space="preserve">  This yields </w:t>
      </w:r>
      <w:r w:rsidR="00386BDB" w:rsidRPr="00386BDB">
        <w:rPr>
          <w:rFonts w:cstheme="minorHAnsi"/>
          <w:shd w:val="clear" w:color="auto" w:fill="FFFFFF"/>
          <w:lang w:val="el-GR"/>
        </w:rPr>
        <w:t>α</w:t>
      </w:r>
      <w:r w:rsidR="00386BDB">
        <w:rPr>
          <w:rFonts w:cstheme="minorHAnsi"/>
          <w:shd w:val="clear" w:color="auto" w:fill="FFFFFF"/>
          <w:vertAlign w:val="superscript"/>
        </w:rPr>
        <w:t>17</w:t>
      </w:r>
      <w:r w:rsidR="00386BDB" w:rsidRPr="00386BDB">
        <w:rPr>
          <w:rFonts w:cstheme="minorHAnsi"/>
          <w:shd w:val="clear" w:color="auto" w:fill="FFFFFF"/>
          <w:vertAlign w:val="subscript"/>
        </w:rPr>
        <w:t>m-O2</w:t>
      </w:r>
      <w:r w:rsidR="00EC7C2D">
        <w:rPr>
          <w:rFonts w:cstheme="minorHAnsi"/>
          <w:shd w:val="clear" w:color="auto" w:fill="FFFFFF"/>
        </w:rPr>
        <w:t xml:space="preserve"> = </w:t>
      </w:r>
      <w:r w:rsidR="00386BDB">
        <w:rPr>
          <w:rFonts w:cstheme="minorHAnsi"/>
          <w:shd w:val="clear" w:color="auto" w:fill="FFFFFF"/>
        </w:rPr>
        <w:t>0.9957</w:t>
      </w:r>
      <w:r w:rsidR="00CF3986">
        <w:rPr>
          <w:rFonts w:cstheme="minorHAnsi"/>
          <w:shd w:val="clear" w:color="auto" w:fill="FFFFFF"/>
        </w:rPr>
        <w:t>458</w:t>
      </w:r>
      <w:r w:rsidR="00EC7C2D">
        <w:rPr>
          <w:rFonts w:cstheme="minorHAnsi"/>
          <w:shd w:val="clear" w:color="auto" w:fill="FFFFFF"/>
        </w:rPr>
        <w:t xml:space="preserve"> and </w:t>
      </w:r>
      <w:r w:rsidR="00386BDB">
        <w:rPr>
          <w:rFonts w:cstheme="minorHAnsi"/>
          <w:shd w:val="clear" w:color="auto" w:fill="FFFFFF"/>
          <w:lang w:val="el-GR"/>
        </w:rPr>
        <w:t>α</w:t>
      </w:r>
      <w:r w:rsidR="00386BDB">
        <w:rPr>
          <w:rFonts w:cstheme="minorHAnsi"/>
          <w:shd w:val="clear" w:color="auto" w:fill="FFFFFF"/>
          <w:vertAlign w:val="superscript"/>
        </w:rPr>
        <w:t>18</w:t>
      </w:r>
      <w:r w:rsidR="00386BDB">
        <w:rPr>
          <w:rFonts w:cstheme="minorHAnsi"/>
          <w:shd w:val="clear" w:color="auto" w:fill="FFFFFF"/>
          <w:vertAlign w:val="subscript"/>
        </w:rPr>
        <w:t>m-O2</w:t>
      </w:r>
      <w:r w:rsidR="00EC7C2D">
        <w:rPr>
          <w:rFonts w:cstheme="minorHAnsi"/>
          <w:shd w:val="clear" w:color="auto" w:fill="FFFFFF"/>
        </w:rPr>
        <w:t xml:space="preserve"> =</w:t>
      </w:r>
      <w:r w:rsidR="00386BDB">
        <w:rPr>
          <w:rFonts w:cstheme="minorHAnsi"/>
          <w:shd w:val="clear" w:color="auto" w:fill="FFFFFF"/>
        </w:rPr>
        <w:t xml:space="preserve"> 0.991</w:t>
      </w:r>
      <w:r w:rsidR="00CF3986">
        <w:rPr>
          <w:rFonts w:cstheme="minorHAnsi"/>
          <w:shd w:val="clear" w:color="auto" w:fill="FFFFFF"/>
        </w:rPr>
        <w:t>8732</w:t>
      </w:r>
      <w:r w:rsidR="00EC7C2D">
        <w:rPr>
          <w:rFonts w:cstheme="minorHAnsi"/>
          <w:shd w:val="clear" w:color="auto" w:fill="FFFFFF"/>
        </w:rPr>
        <w:t xml:space="preserve">.  Because of the way these </w:t>
      </w:r>
      <w:r w:rsidR="00F715EA">
        <w:rPr>
          <w:rFonts w:cstheme="minorHAnsi"/>
          <w:shd w:val="clear" w:color="auto" w:fill="FFFFFF"/>
          <w:lang w:val="el-GR"/>
        </w:rPr>
        <w:t>α</w:t>
      </w:r>
      <w:r w:rsidR="00F715EA">
        <w:rPr>
          <w:rFonts w:cstheme="minorHAnsi"/>
          <w:shd w:val="clear" w:color="auto" w:fill="FFFFFF"/>
          <w:vertAlign w:val="subscript"/>
        </w:rPr>
        <w:t>m-O2</w:t>
      </w:r>
      <w:r w:rsidR="00F715EA">
        <w:rPr>
          <w:rFonts w:cstheme="minorHAnsi"/>
          <w:shd w:val="clear" w:color="auto" w:fill="FFFFFF"/>
        </w:rPr>
        <w:t xml:space="preserve"> </w:t>
      </w:r>
      <w:r w:rsidR="00EC7C2D">
        <w:rPr>
          <w:rFonts w:cstheme="minorHAnsi"/>
          <w:shd w:val="clear" w:color="auto" w:fill="FFFFFF"/>
        </w:rPr>
        <w:t xml:space="preserve">values were determined, they also account for any fractionation that might be induced by the </w:t>
      </w:r>
      <w:r w:rsidR="00F715EA">
        <w:rPr>
          <w:rFonts w:cstheme="minorHAnsi"/>
          <w:shd w:val="clear" w:color="auto" w:fill="FFFFFF"/>
        </w:rPr>
        <w:t>reduction</w:t>
      </w:r>
      <w:r w:rsidR="00EC7C2D">
        <w:rPr>
          <w:rFonts w:cstheme="minorHAnsi"/>
          <w:shd w:val="clear" w:color="auto" w:fill="FFFFFF"/>
        </w:rPr>
        <w:t xml:space="preserve"> and fluorination steps</w:t>
      </w:r>
      <w:r w:rsidR="000D5E9A">
        <w:rPr>
          <w:rFonts w:cstheme="minorHAnsi"/>
          <w:shd w:val="clear" w:color="auto" w:fill="FFFFFF"/>
        </w:rPr>
        <w:t xml:space="preserve"> of our </w:t>
      </w:r>
      <w:r w:rsidR="00BA204B">
        <w:rPr>
          <w:rFonts w:cstheme="minorHAnsi"/>
          <w:shd w:val="clear" w:color="auto" w:fill="FFFFFF"/>
        </w:rPr>
        <w:t>analytical method</w:t>
      </w:r>
      <w:r w:rsidR="00EC7C2D">
        <w:rPr>
          <w:rFonts w:cstheme="minorHAnsi"/>
          <w:shd w:val="clear" w:color="auto" w:fill="FFFFFF"/>
        </w:rPr>
        <w:t xml:space="preserve">.  Finally, we make session-specific corrections to </w:t>
      </w:r>
      <w:r w:rsidR="00863EA4">
        <w:rPr>
          <w:rFonts w:cstheme="minorHAnsi"/>
          <w:shd w:val="clear" w:color="auto" w:fill="FFFFFF"/>
        </w:rPr>
        <w:t>∆'</w:t>
      </w:r>
      <w:r w:rsidR="00863EA4" w:rsidRPr="004A435B">
        <w:rPr>
          <w:rFonts w:cstheme="minorHAnsi"/>
          <w:shd w:val="clear" w:color="auto" w:fill="FFFFFF"/>
          <w:vertAlign w:val="superscript"/>
        </w:rPr>
        <w:t>17</w:t>
      </w:r>
      <w:r w:rsidR="00863EA4">
        <w:rPr>
          <w:rFonts w:cstheme="minorHAnsi"/>
          <w:shd w:val="clear" w:color="auto" w:fill="FFFFFF"/>
        </w:rPr>
        <w:t>O</w:t>
      </w:r>
      <w:r w:rsidR="00EC7C2D">
        <w:rPr>
          <w:rFonts w:cstheme="minorHAnsi"/>
          <w:shd w:val="clear" w:color="auto" w:fill="FFFFFF"/>
        </w:rPr>
        <w:t xml:space="preserve"> (usually &lt; 0.0</w:t>
      </w:r>
      <w:r w:rsidR="00630354">
        <w:rPr>
          <w:rFonts w:cstheme="minorHAnsi"/>
          <w:shd w:val="clear" w:color="auto" w:fill="FFFFFF"/>
        </w:rPr>
        <w:t>15</w:t>
      </w:r>
      <w:r w:rsidR="00EC7C2D">
        <w:rPr>
          <w:rFonts w:cstheme="minorHAnsi"/>
          <w:shd w:val="clear" w:color="auto" w:fill="FFFFFF"/>
        </w:rPr>
        <w:t xml:space="preserve">‰) </w:t>
      </w:r>
      <w:r w:rsidR="00FE4CFD">
        <w:rPr>
          <w:rFonts w:cstheme="minorHAnsi"/>
          <w:shd w:val="clear" w:color="auto" w:fill="FFFFFF"/>
        </w:rPr>
        <w:t xml:space="preserve">based on </w:t>
      </w:r>
      <w:r w:rsidR="00EC7C2D">
        <w:rPr>
          <w:rFonts w:cstheme="minorHAnsi"/>
          <w:shd w:val="clear" w:color="auto" w:fill="FFFFFF"/>
        </w:rPr>
        <w:t xml:space="preserve">the offset </w:t>
      </w:r>
      <w:r w:rsidR="00961689">
        <w:rPr>
          <w:rFonts w:cstheme="minorHAnsi"/>
          <w:shd w:val="clear" w:color="auto" w:fill="FFFFFF"/>
        </w:rPr>
        <w:t>from the accepted value (∆'</w:t>
      </w:r>
      <w:r w:rsidR="00961689" w:rsidRPr="004A435B">
        <w:rPr>
          <w:rFonts w:cstheme="minorHAnsi"/>
          <w:shd w:val="clear" w:color="auto" w:fill="FFFFFF"/>
          <w:vertAlign w:val="superscript"/>
        </w:rPr>
        <w:t>17</w:t>
      </w:r>
      <w:r w:rsidR="00961689">
        <w:rPr>
          <w:rFonts w:cstheme="minorHAnsi"/>
          <w:shd w:val="clear" w:color="auto" w:fill="FFFFFF"/>
        </w:rPr>
        <w:t xml:space="preserve">O = -0.100 ‰; </w:t>
      </w:r>
      <w:proofErr w:type="spellStart"/>
      <w:r w:rsidR="00961689">
        <w:rPr>
          <w:rFonts w:cstheme="minorHAnsi"/>
          <w:shd w:val="clear" w:color="auto" w:fill="FFFFFF"/>
        </w:rPr>
        <w:t>Wostbrock</w:t>
      </w:r>
      <w:proofErr w:type="spellEnd"/>
      <w:r w:rsidR="00961689">
        <w:rPr>
          <w:rFonts w:cstheme="minorHAnsi"/>
          <w:shd w:val="clear" w:color="auto" w:fill="FFFFFF"/>
        </w:rPr>
        <w:t xml:space="preserve"> et al., 2020) of</w:t>
      </w:r>
      <w:r w:rsidR="00EC7C2D">
        <w:rPr>
          <w:rFonts w:cstheme="minorHAnsi"/>
          <w:shd w:val="clear" w:color="auto" w:fill="FFFFFF"/>
        </w:rPr>
        <w:t xml:space="preserve"> co-analyzed IAEA-603 / IAEA-C1</w:t>
      </w:r>
      <w:r w:rsidR="00961689">
        <w:rPr>
          <w:rFonts w:cstheme="minorHAnsi"/>
          <w:shd w:val="clear" w:color="auto" w:fill="FFFFFF"/>
        </w:rPr>
        <w:t>.</w:t>
      </w:r>
      <w:r w:rsidR="008D302D">
        <w:rPr>
          <w:rFonts w:cstheme="minorHAnsi"/>
          <w:shd w:val="clear" w:color="auto" w:fill="FFFFFF"/>
        </w:rPr>
        <w:t xml:space="preserve"> See also a description and code described and available in </w:t>
      </w:r>
      <w:proofErr w:type="spellStart"/>
      <w:r w:rsidR="008D302D">
        <w:rPr>
          <w:rFonts w:cstheme="minorHAnsi"/>
          <w:shd w:val="clear" w:color="auto" w:fill="FFFFFF"/>
        </w:rPr>
        <w:t>Huth</w:t>
      </w:r>
      <w:proofErr w:type="spellEnd"/>
      <w:r w:rsidR="008D302D">
        <w:rPr>
          <w:rFonts w:cstheme="minorHAnsi"/>
          <w:shd w:val="clear" w:color="auto" w:fill="FFFFFF"/>
        </w:rPr>
        <w:t xml:space="preserve"> et al. </w:t>
      </w:r>
      <w:r w:rsidR="008D302D">
        <w:rPr>
          <w:rFonts w:cstheme="minorHAnsi"/>
          <w:shd w:val="clear" w:color="auto" w:fill="FFFFFF"/>
        </w:rPr>
        <w:fldChar w:fldCharType="begin"/>
      </w:r>
      <w:r w:rsidR="008D302D">
        <w:rPr>
          <w:rFonts w:cstheme="minorHAnsi"/>
          <w:shd w:val="clear" w:color="auto" w:fill="FFFFFF"/>
        </w:rPr>
        <w:instrText xml:space="preserve"> ADDIN ZOTERO_ITEM CSL_CITATION {"citationID":"4GVJC73w","properties":{"formattedCitation":"(2021)","plainCitation":"(2021)","noteIndex":0},"citationItems":[{"id":1483,"uris":["http://zotero.org/users/7005105/items/AEC7F43P"],"uri":["http://zotero.org/users/7005105/items/AEC7F43P"],"itemData":{"id":1483,"type":"article-journal","abstract":"Speleothem oxygen isotope (δ18O) records provide key insight into the rate and timing of terrestrial paleoclimate changes during the late Quaternary. However, it can be difficult to deconvolve the δ18O signal into individual components, which include processes related to moisture source, moisture transport, temperature, precipitation amount, infiltration, and the cave environment. We developed a framework that uses triple oxygen isotope distributions in speleothems to refine interpretations of δ18O speleothem records. This framework identifies the influence of dominant processes on δ18O values through time by their characteristic (although not necessarily unique) trends in δ’18O vs. Δ’17O space, where Δ′17O = δ’17O – 0.528δ’18O and δ’xO = ln(δxO+1). Following Guo and Zhou (2019a), we expect that ‘cave kinetic’ processes (e.g., fast degassing at the drip site, prior calcite precipitation) will drive positive trends between δ’18O and Δ′17O. In contrast, we can identify hydrologic processes from near–horizontal trends that reflect Rayleigh–type meteoric water processes and negative trends driven by changes in evaporation processes at the moisture source region or at the cave site, mineralization temperature, and seasonality in precipitation/infiltration amount. We applied this framework to four western USA speleothems from Cave of the Bells (Arizona), Leviathan Cave (Nevada), and Lehman Caves (Nevada). The Cave of the Bells and Leviathan data have near–horizontal to negative trends indicating δ18O variability was driven largely by changes in Rayleigh distillation of atmospheric moisture and moisture source conditions, supporting prior interpretations. We analyzed two Lehman Caves records because they were likely influenced by non-equilibrium processes and the data show weak to moderate negative trends. For sample LMC–12b, chosen for its extreme 7.5 ‰ δ18O range, the trend is statistically distinct from the near–horizontal Rayleigh–process trend and most consistent with changes in local evaporation intensity and infiltration seasonality as primary drivers. None of these records displays a positive covariation slope between δ’18O and Δ′17O, suggesting limited variability in cave kinetic processes through time or unknown limitations to the kinetic model of Guo and Zhou (2019a). Additionally, reconstructed formation waters for all sites fall near the δ’18O vs. Δ′17O Local Meteoric Water Line, a correlation we suggest as a novel test of the absolute magnitude of isotopic offset due to cave kinetic processes. More broadly, our framework adds context to the only other study of carbonate speleothem triple oxygen isotope composition (Sha et al., 2020). We find that positive to negative δ’18O vs. Δ′17O trends likely exist in speleothem data that may reasonably be expected from regional climate processes and that, combined with other proxy data, triple oxygen isotope data will be useful in constraining interpretations of δ18Ospeleothem records.","container-title":"Geochimica et Cosmochimica Acta","DOI":"10.1016/j.gca.2021.11.002","ISSN":"0016-7037","journalAbbreviation":"Geochimica et Cosmochimica Acta","language":"en","source":"ScienceDirect","title":"A framework for triple oxygen isotopes in speleothem paleoclimatology","URL":"https://www.sciencedirect.com/science/article/pii/S0016703721006475","author":[{"family":"Huth","given":"Tyler E."},{"family":"Passey","given":"Benjamin H."},{"family":"Cole","given":"Julie E."},{"family":"Lachniet","given":"Matthew S."},{"family":"McGee","given":"David"},{"family":"Denniston","given":"Rhawn F."},{"family":"Truebe","given":"Sarah"},{"family":"Levin","given":"Naomi E."}],"accessed":{"date-parts":[["2021",11,11]]},"issued":{"date-parts":[["2021",11,10]]}},"suppress-author":true}],"schema":"https://github.com/citation-style-language/schema/raw/master/csl-citation.json"} </w:instrText>
      </w:r>
      <w:r w:rsidR="008D302D">
        <w:rPr>
          <w:rFonts w:cstheme="minorHAnsi"/>
          <w:shd w:val="clear" w:color="auto" w:fill="FFFFFF"/>
        </w:rPr>
        <w:fldChar w:fldCharType="separate"/>
      </w:r>
      <w:r w:rsidR="008D302D">
        <w:rPr>
          <w:rFonts w:cstheme="minorHAnsi"/>
          <w:noProof/>
          <w:shd w:val="clear" w:color="auto" w:fill="FFFFFF"/>
        </w:rPr>
        <w:t>(2021)</w:t>
      </w:r>
      <w:r w:rsidR="008D302D">
        <w:rPr>
          <w:rFonts w:cstheme="minorHAnsi"/>
          <w:shd w:val="clear" w:color="auto" w:fill="FFFFFF"/>
        </w:rPr>
        <w:fldChar w:fldCharType="end"/>
      </w:r>
      <w:r w:rsidR="008D302D">
        <w:rPr>
          <w:rFonts w:cstheme="minorHAnsi"/>
          <w:shd w:val="clear" w:color="auto" w:fill="FFFFFF"/>
        </w:rPr>
        <w:t xml:space="preserve">. </w:t>
      </w:r>
    </w:p>
    <w:p w14:paraId="46249496" w14:textId="1741E089" w:rsidR="00A4343E" w:rsidRDefault="001F366C" w:rsidP="00A4343E">
      <w:pPr>
        <w:ind w:firstLine="360"/>
        <w:rPr>
          <w:rFonts w:cstheme="minorHAnsi"/>
        </w:rPr>
      </w:pPr>
      <w:r w:rsidRPr="001F366C">
        <w:rPr>
          <w:rFonts w:cstheme="minorHAnsi"/>
          <w:shd w:val="clear" w:color="auto" w:fill="FFFFFF"/>
        </w:rPr>
        <w:lastRenderedPageBreak/>
        <w:t xml:space="preserve"> </w:t>
      </w:r>
      <w:r w:rsidR="00A4343E" w:rsidRPr="001F366C">
        <w:rPr>
          <w:rFonts w:cstheme="minorHAnsi"/>
          <w:shd w:val="clear" w:color="auto" w:fill="FFFFFF"/>
        </w:rPr>
        <w:t xml:space="preserve">The data </w:t>
      </w:r>
      <w:r w:rsidR="00961689">
        <w:rPr>
          <w:rFonts w:cstheme="minorHAnsi"/>
          <w:shd w:val="clear" w:color="auto" w:fill="FFFFFF"/>
        </w:rPr>
        <w:t>reported in this paper</w:t>
      </w:r>
      <w:r w:rsidR="00A4343E" w:rsidRPr="001F366C">
        <w:rPr>
          <w:rFonts w:cstheme="minorHAnsi"/>
          <w:shd w:val="clear" w:color="auto" w:fill="FFFFFF"/>
        </w:rPr>
        <w:t xml:space="preserve"> were analyzed in </w:t>
      </w:r>
      <w:r w:rsidR="001C1258">
        <w:rPr>
          <w:rFonts w:cstheme="minorHAnsi"/>
          <w:shd w:val="clear" w:color="auto" w:fill="FFFFFF"/>
        </w:rPr>
        <w:t>five</w:t>
      </w:r>
      <w:r w:rsidR="001C1258" w:rsidRPr="001F366C">
        <w:rPr>
          <w:rFonts w:cstheme="minorHAnsi"/>
          <w:shd w:val="clear" w:color="auto" w:fill="FFFFFF"/>
        </w:rPr>
        <w:t xml:space="preserve"> </w:t>
      </w:r>
      <w:r w:rsidR="00A4343E" w:rsidRPr="001F366C">
        <w:rPr>
          <w:rFonts w:cstheme="minorHAnsi"/>
          <w:shd w:val="clear" w:color="auto" w:fill="FFFFFF"/>
        </w:rPr>
        <w:t>analytical sessions (as established by CoF</w:t>
      </w:r>
      <w:r w:rsidR="00A4343E" w:rsidRPr="001F366C">
        <w:rPr>
          <w:rFonts w:cstheme="minorHAnsi"/>
          <w:shd w:val="clear" w:color="auto" w:fill="FFFFFF"/>
          <w:vertAlign w:val="subscript"/>
        </w:rPr>
        <w:t>3</w:t>
      </w:r>
      <w:r w:rsidR="00A4343E" w:rsidRPr="001F366C">
        <w:rPr>
          <w:rFonts w:cstheme="minorHAnsi"/>
          <w:shd w:val="clear" w:color="auto" w:fill="FFFFFF"/>
        </w:rPr>
        <w:t> reactors number 13, 14</w:t>
      </w:r>
      <w:r w:rsidR="00A4343E">
        <w:rPr>
          <w:rFonts w:cstheme="minorHAnsi"/>
          <w:shd w:val="clear" w:color="auto" w:fill="FFFFFF"/>
        </w:rPr>
        <w:t xml:space="preserve">, </w:t>
      </w:r>
      <w:r w:rsidR="00A4343E" w:rsidRPr="001F366C">
        <w:rPr>
          <w:rFonts w:cstheme="minorHAnsi"/>
          <w:shd w:val="clear" w:color="auto" w:fill="FFFFFF"/>
        </w:rPr>
        <w:t>15</w:t>
      </w:r>
      <w:r w:rsidR="00A4343E">
        <w:rPr>
          <w:rFonts w:cstheme="minorHAnsi"/>
          <w:shd w:val="clear" w:color="auto" w:fill="FFFFFF"/>
        </w:rPr>
        <w:t>, 16, and 17</w:t>
      </w:r>
      <w:r w:rsidR="00A4343E" w:rsidRPr="001F366C">
        <w:rPr>
          <w:rFonts w:cstheme="minorHAnsi"/>
          <w:shd w:val="clear" w:color="auto" w:fill="FFFFFF"/>
        </w:rPr>
        <w:t xml:space="preserve"> at IPL)</w:t>
      </w:r>
      <w:r w:rsidR="0018756B">
        <w:rPr>
          <w:rFonts w:cstheme="minorHAnsi"/>
          <w:shd w:val="clear" w:color="auto" w:fill="FFFFFF"/>
        </w:rPr>
        <w:t xml:space="preserve"> from </w:t>
      </w:r>
      <w:r w:rsidR="00A4343E" w:rsidRPr="001F366C">
        <w:rPr>
          <w:rFonts w:cstheme="minorHAnsi"/>
          <w:shd w:val="clear" w:color="auto" w:fill="FFFFFF"/>
        </w:rPr>
        <w:t xml:space="preserve">December 2019 to </w:t>
      </w:r>
      <w:r w:rsidR="00A4343E">
        <w:rPr>
          <w:rFonts w:cstheme="minorHAnsi"/>
          <w:shd w:val="clear" w:color="auto" w:fill="FFFFFF"/>
        </w:rPr>
        <w:t>April 2021</w:t>
      </w:r>
      <w:r w:rsidR="00A4343E" w:rsidRPr="001F366C">
        <w:rPr>
          <w:rFonts w:cstheme="minorHAnsi"/>
          <w:shd w:val="clear" w:color="auto" w:fill="FFFFFF"/>
        </w:rPr>
        <w:t>.</w:t>
      </w:r>
      <w:r w:rsidR="00920D1B">
        <w:rPr>
          <w:rFonts w:cstheme="minorHAnsi"/>
          <w:shd w:val="clear" w:color="auto" w:fill="FFFFFF"/>
        </w:rPr>
        <w:t xml:space="preserve"> Each CoF</w:t>
      </w:r>
      <w:r w:rsidR="00920D1B" w:rsidRPr="00BB41E2">
        <w:rPr>
          <w:rFonts w:cstheme="minorHAnsi"/>
          <w:shd w:val="clear" w:color="auto" w:fill="FFFFFF"/>
          <w:vertAlign w:val="subscript"/>
        </w:rPr>
        <w:t>3</w:t>
      </w:r>
      <w:r w:rsidR="00920D1B">
        <w:rPr>
          <w:rFonts w:cstheme="minorHAnsi"/>
          <w:shd w:val="clear" w:color="auto" w:fill="FFFFFF"/>
        </w:rPr>
        <w:t xml:space="preserve"> reactor last</w:t>
      </w:r>
      <w:r w:rsidR="00ED53A7">
        <w:rPr>
          <w:rFonts w:cstheme="minorHAnsi"/>
          <w:shd w:val="clear" w:color="auto" w:fill="FFFFFF"/>
        </w:rPr>
        <w:t>s</w:t>
      </w:r>
      <w:r w:rsidR="00920D1B">
        <w:rPr>
          <w:rFonts w:cstheme="minorHAnsi"/>
          <w:shd w:val="clear" w:color="auto" w:fill="FFFFFF"/>
        </w:rPr>
        <w:t xml:space="preserve"> for ~200-300 individual measurements (of carbonate, water, or phosphate)</w:t>
      </w:r>
      <w:r w:rsidR="00CB1888">
        <w:rPr>
          <w:rFonts w:cstheme="minorHAnsi"/>
          <w:shd w:val="clear" w:color="auto" w:fill="FFFFFF"/>
        </w:rPr>
        <w:t xml:space="preserve">, which </w:t>
      </w:r>
      <w:r w:rsidR="00ED53A7">
        <w:rPr>
          <w:rFonts w:cstheme="minorHAnsi"/>
          <w:shd w:val="clear" w:color="auto" w:fill="FFFFFF"/>
        </w:rPr>
        <w:t>translates to</w:t>
      </w:r>
      <w:r w:rsidR="00CB1888">
        <w:rPr>
          <w:rFonts w:cstheme="minorHAnsi"/>
          <w:shd w:val="clear" w:color="auto" w:fill="FFFFFF"/>
        </w:rPr>
        <w:t xml:space="preserve"> ~ 2-4 months</w:t>
      </w:r>
      <w:r w:rsidR="00ED53A7">
        <w:rPr>
          <w:rFonts w:cstheme="minorHAnsi"/>
          <w:shd w:val="clear" w:color="auto" w:fill="FFFFFF"/>
        </w:rPr>
        <w:t>; additional breaks in</w:t>
      </w:r>
      <w:r w:rsidR="00920D1B">
        <w:rPr>
          <w:rFonts w:cstheme="minorHAnsi"/>
          <w:shd w:val="clear" w:color="auto" w:fill="FFFFFF"/>
        </w:rPr>
        <w:t xml:space="preserve"> analytical sessions </w:t>
      </w:r>
      <w:r w:rsidR="00ED53A7">
        <w:rPr>
          <w:rFonts w:cstheme="minorHAnsi"/>
          <w:shd w:val="clear" w:color="auto" w:fill="FFFFFF"/>
        </w:rPr>
        <w:t>are identified based on drift in standards and/or maintenance events (i.e., power outages or changing the filament).</w:t>
      </w:r>
      <w:r w:rsidR="00920D1B">
        <w:rPr>
          <w:rFonts w:cstheme="minorHAnsi"/>
          <w:shd w:val="clear" w:color="auto" w:fill="FFFFFF"/>
        </w:rPr>
        <w:t xml:space="preserve"> </w:t>
      </w:r>
      <w:r w:rsidR="00A4343E">
        <w:rPr>
          <w:rFonts w:cstheme="minorHAnsi"/>
          <w:shd w:val="clear" w:color="auto" w:fill="FFFFFF"/>
        </w:rPr>
        <w:t>Mollusk</w:t>
      </w:r>
      <w:r w:rsidR="00A4343E" w:rsidRPr="001F366C">
        <w:rPr>
          <w:rFonts w:cstheme="minorHAnsi"/>
          <w:shd w:val="clear" w:color="auto" w:fill="FFFFFF"/>
        </w:rPr>
        <w:t xml:space="preserve"> sample </w:t>
      </w:r>
      <w:r w:rsidR="00A4343E">
        <w:rPr>
          <w:rFonts w:cstheme="minorHAnsi"/>
          <w:shd w:val="clear" w:color="auto" w:fill="FFFFFF"/>
        </w:rPr>
        <w:t>analyses are</w:t>
      </w:r>
      <w:r w:rsidR="00A4343E" w:rsidRPr="001F366C">
        <w:rPr>
          <w:rFonts w:cstheme="minorHAnsi"/>
          <w:shd w:val="clear" w:color="auto" w:fill="FFFFFF"/>
        </w:rPr>
        <w:t xml:space="preserve"> replicated 3-4 times</w:t>
      </w:r>
      <w:r w:rsidR="001C257B">
        <w:rPr>
          <w:rFonts w:cstheme="minorHAnsi"/>
          <w:shd w:val="clear" w:color="auto" w:fill="FFFFFF"/>
        </w:rPr>
        <w:t>;</w:t>
      </w:r>
      <w:r w:rsidR="00A4343E">
        <w:rPr>
          <w:rFonts w:cstheme="minorHAnsi"/>
          <w:shd w:val="clear" w:color="auto" w:fill="FFFFFF"/>
        </w:rPr>
        <w:t xml:space="preserve"> water sample analyses are replicated 2-3 </w:t>
      </w:r>
      <w:r w:rsidR="00A4343E" w:rsidRPr="00F96839">
        <w:rPr>
          <w:rFonts w:cstheme="minorHAnsi"/>
          <w:shd w:val="clear" w:color="auto" w:fill="FFFFFF"/>
        </w:rPr>
        <w:t xml:space="preserve">times. </w:t>
      </w:r>
      <w:r w:rsidR="003510DD" w:rsidRPr="008555EA">
        <w:rPr>
          <w:rFonts w:cstheme="minorHAnsi"/>
          <w:shd w:val="clear" w:color="auto" w:fill="FFFFFF"/>
        </w:rPr>
        <w:t xml:space="preserve">The individual replicate data for the samples and the standards </w:t>
      </w:r>
      <w:r w:rsidR="000B0063">
        <w:rPr>
          <w:rFonts w:cstheme="minorHAnsi"/>
          <w:shd w:val="clear" w:color="auto" w:fill="FFFFFF"/>
        </w:rPr>
        <w:t>for each analytical session</w:t>
      </w:r>
      <w:r w:rsidR="0039169F">
        <w:rPr>
          <w:rFonts w:cstheme="minorHAnsi"/>
          <w:shd w:val="clear" w:color="auto" w:fill="FFFFFF"/>
        </w:rPr>
        <w:t xml:space="preserve"> and the value of the offset correction for each session</w:t>
      </w:r>
      <w:r w:rsidR="00A06317">
        <w:rPr>
          <w:rFonts w:cstheme="minorHAnsi"/>
          <w:shd w:val="clear" w:color="auto" w:fill="FFFFFF"/>
        </w:rPr>
        <w:t xml:space="preserve"> </w:t>
      </w:r>
      <w:r w:rsidR="003510DD" w:rsidRPr="008555EA">
        <w:rPr>
          <w:rFonts w:cstheme="minorHAnsi"/>
          <w:shd w:val="clear" w:color="auto" w:fill="FFFFFF"/>
        </w:rPr>
        <w:t>can be found as a .csv file in</w:t>
      </w:r>
      <w:r w:rsidR="003510DD" w:rsidRPr="00F96839">
        <w:rPr>
          <w:rFonts w:cstheme="minorHAnsi"/>
        </w:rPr>
        <w:t xml:space="preserve"> Supplemental Table </w:t>
      </w:r>
      <w:r w:rsidR="008555EA">
        <w:rPr>
          <w:rFonts w:cstheme="minorHAnsi"/>
        </w:rPr>
        <w:t>S4</w:t>
      </w:r>
      <w:r w:rsidR="003510DD" w:rsidRPr="00F96839">
        <w:rPr>
          <w:rFonts w:cstheme="minorHAnsi"/>
        </w:rPr>
        <w:t xml:space="preserve">. </w:t>
      </w:r>
    </w:p>
    <w:p w14:paraId="56F0B3CB" w14:textId="7D034F82" w:rsidR="009A4C3C" w:rsidRDefault="009A4C3C" w:rsidP="00A4343E">
      <w:pPr>
        <w:ind w:firstLine="360"/>
        <w:rPr>
          <w:rFonts w:cstheme="minorHAnsi"/>
        </w:rPr>
      </w:pPr>
      <w:r>
        <w:rPr>
          <w:rFonts w:cstheme="minorHAnsi"/>
        </w:rPr>
        <w:t>In our analysis of the modern mollusks (</w:t>
      </w:r>
      <w:proofErr w:type="spellStart"/>
      <w:r>
        <w:rPr>
          <w:rFonts w:cstheme="minorHAnsi"/>
        </w:rPr>
        <w:t>ie</w:t>
      </w:r>
      <w:proofErr w:type="spellEnd"/>
      <w:r w:rsidR="00007B85">
        <w:rPr>
          <w:rFonts w:cstheme="minorHAnsi"/>
        </w:rPr>
        <w:t>., calculating</w:t>
      </w:r>
      <w:r>
        <w:rPr>
          <w:rFonts w:cstheme="minorHAnsi"/>
        </w:rPr>
        <w:t xml:space="preserve"> the </w:t>
      </w:r>
      <w:r>
        <w:rPr>
          <w:rFonts w:cstheme="minorHAnsi"/>
          <w:lang w:val="el-GR"/>
        </w:rPr>
        <w:t>α</w:t>
      </w:r>
      <w:r w:rsidRPr="00490AA5">
        <w:rPr>
          <w:rFonts w:cstheme="minorHAnsi"/>
          <w:vertAlign w:val="subscript"/>
        </w:rPr>
        <w:t>18</w:t>
      </w:r>
      <w:r>
        <w:rPr>
          <w:rFonts w:cstheme="minorHAnsi"/>
        </w:rPr>
        <w:t xml:space="preserve"> of mineral-water), we use the </w:t>
      </w:r>
      <w:r>
        <w:rPr>
          <w:rFonts w:cstheme="minorHAnsi"/>
          <w:lang w:val="el-GR"/>
        </w:rPr>
        <w:t>δ</w:t>
      </w:r>
      <w:r w:rsidRPr="00490AA5">
        <w:rPr>
          <w:rFonts w:cstheme="minorHAnsi"/>
          <w:vertAlign w:val="superscript"/>
        </w:rPr>
        <w:t>18</w:t>
      </w:r>
      <w:r>
        <w:rPr>
          <w:rFonts w:cstheme="minorHAnsi"/>
        </w:rPr>
        <w:t>O measured as CO</w:t>
      </w:r>
      <w:r w:rsidRPr="00C2676F">
        <w:rPr>
          <w:rFonts w:cstheme="minorHAnsi"/>
          <w:vertAlign w:val="subscript"/>
        </w:rPr>
        <w:t>2</w:t>
      </w:r>
      <w:r>
        <w:rPr>
          <w:rFonts w:cstheme="minorHAnsi"/>
          <w:vertAlign w:val="subscript"/>
        </w:rPr>
        <w:t xml:space="preserve"> </w:t>
      </w:r>
      <w:r>
        <w:rPr>
          <w:rFonts w:cstheme="minorHAnsi"/>
        </w:rPr>
        <w:t xml:space="preserve">via traditional methods (digestion in phosphoric acid, analysis on a mass spectrometer). For waters, we use the </w:t>
      </w:r>
      <w:r>
        <w:rPr>
          <w:rFonts w:cstheme="minorHAnsi"/>
          <w:lang w:val="el-GR"/>
        </w:rPr>
        <w:t>δ</w:t>
      </w:r>
      <w:r w:rsidRPr="00490AA5">
        <w:rPr>
          <w:rFonts w:cstheme="minorHAnsi"/>
          <w:vertAlign w:val="superscript"/>
        </w:rPr>
        <w:t>18</w:t>
      </w:r>
      <w:r>
        <w:rPr>
          <w:rFonts w:cstheme="minorHAnsi"/>
        </w:rPr>
        <w:t xml:space="preserve">O value measured via traditional methods, either on a </w:t>
      </w:r>
      <w:proofErr w:type="spellStart"/>
      <w:r w:rsidRPr="00A95BE2">
        <w:rPr>
          <w:rFonts w:cstheme="minorHAnsi"/>
        </w:rPr>
        <w:t>Picarro</w:t>
      </w:r>
      <w:proofErr w:type="spellEnd"/>
      <w:r w:rsidRPr="00A95BE2">
        <w:rPr>
          <w:rFonts w:cstheme="minorHAnsi"/>
        </w:rPr>
        <w:t xml:space="preserve"> Cavity Ring-Down Spectroscopy (CRDS)</w:t>
      </w:r>
      <w:r>
        <w:rPr>
          <w:rFonts w:cstheme="minorHAnsi"/>
        </w:rPr>
        <w:t xml:space="preserve"> (Silver Lake and Huron River waters) or through equilibration with CO</w:t>
      </w:r>
      <w:r w:rsidRPr="00A95BE2">
        <w:rPr>
          <w:rFonts w:cstheme="minorHAnsi"/>
          <w:vertAlign w:val="subscript"/>
        </w:rPr>
        <w:t>2</w:t>
      </w:r>
      <w:r>
        <w:rPr>
          <w:rFonts w:cstheme="minorHAnsi"/>
          <w:vertAlign w:val="subscript"/>
        </w:rPr>
        <w:t xml:space="preserve"> </w:t>
      </w:r>
      <w:r>
        <w:rPr>
          <w:rFonts w:cstheme="minorHAnsi"/>
        </w:rPr>
        <w:t xml:space="preserve">and measurement on a Thermo 253 Mass Spectrometer (the saline San Simeon and Scott Creek waters). The traditionally-derived estimates of </w:t>
      </w:r>
      <w:r>
        <w:rPr>
          <w:rFonts w:cstheme="minorHAnsi"/>
          <w:lang w:val="el-GR"/>
        </w:rPr>
        <w:t>δ</w:t>
      </w:r>
      <w:r w:rsidRPr="00490AA5">
        <w:rPr>
          <w:rFonts w:cstheme="minorHAnsi"/>
          <w:vertAlign w:val="superscript"/>
        </w:rPr>
        <w:t>18</w:t>
      </w:r>
      <w:r>
        <w:rPr>
          <w:rFonts w:cstheme="minorHAnsi"/>
        </w:rPr>
        <w:t xml:space="preserve">O are more precise and accurate than the </w:t>
      </w:r>
      <w:r>
        <w:rPr>
          <w:rFonts w:cstheme="minorHAnsi"/>
          <w:lang w:val="el-GR"/>
        </w:rPr>
        <w:t>δ</w:t>
      </w:r>
      <w:r w:rsidRPr="00490AA5">
        <w:rPr>
          <w:rFonts w:cstheme="minorHAnsi"/>
          <w:vertAlign w:val="superscript"/>
        </w:rPr>
        <w:t>18</w:t>
      </w:r>
      <w:r>
        <w:rPr>
          <w:rFonts w:cstheme="minorHAnsi"/>
        </w:rPr>
        <w:t>O measurements made in O</w:t>
      </w:r>
      <w:r w:rsidRPr="000B7B6B">
        <w:rPr>
          <w:rFonts w:cstheme="minorHAnsi"/>
          <w:vertAlign w:val="subscript"/>
        </w:rPr>
        <w:t>2</w:t>
      </w:r>
      <w:r>
        <w:rPr>
          <w:rFonts w:cstheme="minorHAnsi"/>
        </w:rPr>
        <w:t xml:space="preserve"> and can be combined with the O</w:t>
      </w:r>
      <w:r w:rsidRPr="00490AA5">
        <w:rPr>
          <w:rFonts w:cstheme="minorHAnsi"/>
          <w:vertAlign w:val="subscript"/>
        </w:rPr>
        <w:t>2</w:t>
      </w:r>
      <w:r>
        <w:rPr>
          <w:rFonts w:cstheme="minorHAnsi"/>
        </w:rPr>
        <w:t xml:space="preserve">-based measurements of </w:t>
      </w:r>
      <w:r>
        <w:rPr>
          <w:rFonts w:cstheme="minorHAnsi"/>
          <w:lang w:val="el-GR"/>
        </w:rPr>
        <w:t>Δ</w:t>
      </w:r>
      <w:r w:rsidRPr="00490AA5">
        <w:rPr>
          <w:rFonts w:cstheme="minorHAnsi"/>
        </w:rPr>
        <w:t>'</w:t>
      </w:r>
      <w:r w:rsidRPr="00490AA5">
        <w:rPr>
          <w:rFonts w:cstheme="minorHAnsi"/>
          <w:vertAlign w:val="superscript"/>
        </w:rPr>
        <w:t>17</w:t>
      </w:r>
      <w:r>
        <w:rPr>
          <w:rFonts w:cstheme="minorHAnsi"/>
        </w:rPr>
        <w:t xml:space="preserve">O </w:t>
      </w:r>
      <w:r>
        <w:rPr>
          <w:rFonts w:cstheme="minorHAnsi"/>
        </w:rPr>
        <w:fldChar w:fldCharType="begin"/>
      </w:r>
      <w:r>
        <w:rPr>
          <w:rFonts w:cstheme="minorHAnsi"/>
        </w:rPr>
        <w:instrText xml:space="preserve"> ADDIN ZOTERO_ITEM CSL_CITATION {"citationID":"LzlyDmYz","properties":{"formattedCitation":"(Barkan et al., 2019; Wostbrock et al., 2020b)","plainCitation":"(Barkan et al., 2019; Wostbrock et al., 2020b)","noteIndex":0},"citationItems":[{"id":528,"uris":["http://zotero.org/users/7005105/items/YV9GFQ8X"],"uri":["http://zotero.org/users/7005105/items/YV9GFQ8X"],"itemData":{"id":528,"type":"article-journal","container-title":"Rapid Communications in Mass Spectrometry","DOI":"10.1002/rcm.8391","ISSN":"09514198","issue":"7","journalAbbreviation":"Rapid Commun Mass Spectrom","language":"en","page":"737-740","source":"DOI.org (Crossref)","title":"Calibration of δ &lt;sup&gt;17&lt;/sup&gt; O and &lt;sup&gt;17&lt;/sup&gt; O &lt;sub&gt;excess&lt;/sub&gt; values of three international standards: IAEA-603, NBS19 and NBS18","title-short":"Calibration of δ &lt;sup&gt;17&lt;/sup&gt; O and &lt;sup&gt;17&lt;/sup&gt; O &lt;sub&gt;excess&lt;/sub&gt; values of three international standards","volume":"33","author":[{"family":"Barkan","given":"Eugeni"},{"family":"Affek","given":"Hagit P."},{"family":"Luz","given":"Boaz"},{"family":"Bergel","given":"Shelly J."},{"family":"Voarintsoa","given":"Ny Riavo G."},{"family":"Musan","given":"Israela"}],"issued":{"date-parts":[["2019",4,15]]}}},{"id":1320,"uris":["http://zotero.org/users/7005105/items/MA84SK8Y"],"uri":["http://zotero.org/users/7005105/items/MA84SK8Y"],"itemData":{"id":1320,"type":"article-journal","abstract":"High precision triple oxygen isotope measurements are becoming a more common analysis in laboratories. There is a lack of calibrated standards to use for triple oxygen isotope measurements and this has led to data being presented on different scales rather than to the traditional VSMOW2-SLAP2 scale. Here we present triple oxygen isotope values of standard carbonates, CO2 liberated from carbonates, silicates and air calibrated to the VSMOW2-SLAP2 scale. We analyzed VSMOW2 and SLAP2 to calibrate our reference gas. Our measured δ18O value of SLAP2 is −55.55‰, indistinguishable from the accepted value of −55.5‰. Our Δ′17O value of SLAP2 (λ = 0.528) is not zero, but rather −0.015‰, corresponding to a δ17O value of −29.741‰. The Δ′17O values of carbonate standards NBS19, IAEA603 and NBS18 are −0.102, −0.100 and − 0.048‰, respectively (±0.010). For CO2 of calcite liberated by phosphoric acid digestion at 25 °C, the θACID value at 25 °C is 0.5230 ± 0.0003. These results can be used to correct triple oxygen isotope measurements of CO2 released by phosphoric acid digestion in other laboratories. We present triple oxygen isotope values for UW Garnet-2, NBS-28, San Carlos Olivine (NM-SCO), and our in-house quartz standard (NM-Q). Aliquots of NM-Q and NM-SCO are available from the Center for Stable Isotopes (CSI), New Mexico for interlaboratory comparison. Our δ17O and δ18O values for air are 12.178‰ (±0.066) and 24.046‰ (±0.117), respectively, with a corresponding Δ′17O value of −0.441 ± 0.012‰. With the availability of common standards, all laboratories making δ17O-δ18O measurements can calibrate their reference gas relative to the VSMOW2-SLAP2 scale. Laboratories making triple oxygen isotope measurements on CO2 released from carbonates using phosphoric acid digestion can correct to the bulk carbonate value.","container-title":"Chemical Geology","DOI":"10.1016/j.chemgeo.2019.119432","ISSN":"0009-2541","journalAbbreviation":"Chemical Geology","language":"en","page":"119432","source":"ScienceDirect","title":"An internally consistent triple oxygen isotope calibration of standards for silicates, carbonates and air relative to VSMOW2 and SLAP2","volume":"533","author":[{"family":"Wostbrock","given":"Jordan A. G."},{"family":"Cano","given":"Erick J."},{"family":"Sharp","given":"Zachary D."}],"issued":{"date-parts":[["2020",2,5]]}}}],"schema":"https://github.com/citation-style-language/schema/raw/master/csl-citation.json"} </w:instrText>
      </w:r>
      <w:r>
        <w:rPr>
          <w:rFonts w:cstheme="minorHAnsi"/>
        </w:rPr>
        <w:fldChar w:fldCharType="separate"/>
      </w:r>
      <w:r>
        <w:rPr>
          <w:rFonts w:cstheme="minorHAnsi"/>
          <w:noProof/>
        </w:rPr>
        <w:t>(Barkan et al., 2019; Wostbrock et al., 2020b)</w:t>
      </w:r>
      <w:r>
        <w:rPr>
          <w:rFonts w:cstheme="minorHAnsi"/>
        </w:rPr>
        <w:fldChar w:fldCharType="end"/>
      </w:r>
      <w:r>
        <w:rPr>
          <w:rFonts w:cstheme="minorHAnsi"/>
        </w:rPr>
        <w:t xml:space="preserve">. </w:t>
      </w:r>
    </w:p>
    <w:p w14:paraId="7839B183" w14:textId="48893FDC" w:rsidR="009A4C3C" w:rsidRPr="00C82ECE" w:rsidRDefault="009A4C3C" w:rsidP="009A4C3C">
      <w:pPr>
        <w:ind w:firstLine="360"/>
        <w:rPr>
          <w:rFonts w:cstheme="minorHAnsi"/>
          <w:shd w:val="clear" w:color="auto" w:fill="FFFFFF"/>
        </w:rPr>
      </w:pPr>
      <w:r>
        <w:rPr>
          <w:rFonts w:cstheme="minorHAnsi"/>
        </w:rPr>
        <w:t xml:space="preserve">For the Goler formation shells, we use the </w:t>
      </w:r>
      <w:r>
        <w:rPr>
          <w:rFonts w:cstheme="minorHAnsi"/>
          <w:lang w:val="el-GR"/>
        </w:rPr>
        <w:t>δ</w:t>
      </w:r>
      <w:r w:rsidRPr="00490AA5">
        <w:rPr>
          <w:rFonts w:cstheme="minorHAnsi"/>
          <w:vertAlign w:val="superscript"/>
        </w:rPr>
        <w:t>18</w:t>
      </w:r>
      <w:r>
        <w:rPr>
          <w:rFonts w:cstheme="minorHAnsi"/>
        </w:rPr>
        <w:t>O measured as O</w:t>
      </w:r>
      <w:r>
        <w:rPr>
          <w:rFonts w:cstheme="minorHAnsi"/>
          <w:vertAlign w:val="subscript"/>
        </w:rPr>
        <w:t>2</w:t>
      </w:r>
      <w:r>
        <w:rPr>
          <w:rFonts w:cstheme="minorHAnsi"/>
        </w:rPr>
        <w:t xml:space="preserve"> (O</w:t>
      </w:r>
      <w:r>
        <w:rPr>
          <w:rFonts w:cstheme="minorHAnsi"/>
          <w:vertAlign w:val="subscript"/>
        </w:rPr>
        <w:t>2</w:t>
      </w:r>
      <w:r>
        <w:rPr>
          <w:rFonts w:cstheme="minorHAnsi"/>
        </w:rPr>
        <w:t>/CaCO</w:t>
      </w:r>
      <w:r>
        <w:rPr>
          <w:rFonts w:cstheme="minorHAnsi"/>
          <w:vertAlign w:val="subscript"/>
        </w:rPr>
        <w:t>3</w:t>
      </w:r>
      <w:r w:rsidRPr="00AC3F03">
        <w:rPr>
          <w:rFonts w:cstheme="minorHAnsi"/>
        </w:rPr>
        <w:t>)</w:t>
      </w:r>
      <w:r>
        <w:rPr>
          <w:rFonts w:cstheme="minorHAnsi"/>
        </w:rPr>
        <w:t xml:space="preserve"> and the ∆</w:t>
      </w:r>
      <w:r w:rsidRPr="00AC3F03">
        <w:rPr>
          <w:rFonts w:cstheme="minorHAnsi"/>
          <w:vertAlign w:val="superscript"/>
        </w:rPr>
        <w:t>'17</w:t>
      </w:r>
      <w:r>
        <w:rPr>
          <w:rFonts w:cstheme="minorHAnsi"/>
        </w:rPr>
        <w:t>O measured as O</w:t>
      </w:r>
      <w:r>
        <w:rPr>
          <w:rFonts w:cstheme="minorHAnsi"/>
        </w:rPr>
        <w:softHyphen/>
      </w:r>
      <w:r w:rsidRPr="00AC3F03">
        <w:rPr>
          <w:rFonts w:cstheme="minorHAnsi"/>
          <w:vertAlign w:val="subscript"/>
        </w:rPr>
        <w:t>2</w:t>
      </w:r>
      <w:r>
        <w:rPr>
          <w:rFonts w:cstheme="minorHAnsi"/>
        </w:rPr>
        <w:t xml:space="preserve"> in our subsequent </w:t>
      </w:r>
      <w:r w:rsidR="00C82ECE">
        <w:rPr>
          <w:rFonts w:cstheme="minorHAnsi"/>
        </w:rPr>
        <w:t>calculations</w:t>
      </w:r>
      <w:r w:rsidR="00C92189">
        <w:rPr>
          <w:rFonts w:cstheme="minorHAnsi"/>
        </w:rPr>
        <w:t xml:space="preserve"> (i.e., calculating </w:t>
      </w:r>
      <w:r w:rsidR="00C92189">
        <w:rPr>
          <w:rFonts w:cstheme="minorHAnsi"/>
          <w:lang w:val="el-GR"/>
        </w:rPr>
        <w:t>δ</w:t>
      </w:r>
      <w:r w:rsidR="00C92189" w:rsidRPr="00490AA5">
        <w:rPr>
          <w:rFonts w:cstheme="minorHAnsi"/>
          <w:vertAlign w:val="superscript"/>
        </w:rPr>
        <w:t>18</w:t>
      </w:r>
      <w:r w:rsidR="00C92189">
        <w:rPr>
          <w:rFonts w:cstheme="minorHAnsi"/>
        </w:rPr>
        <w:t>O</w:t>
      </w:r>
      <w:r w:rsidR="00C92189">
        <w:rPr>
          <w:rFonts w:cstheme="minorHAnsi"/>
          <w:vertAlign w:val="subscript"/>
        </w:rPr>
        <w:t>fw</w:t>
      </w:r>
      <w:r w:rsidR="00C92189">
        <w:rPr>
          <w:rFonts w:cstheme="minorHAnsi"/>
        </w:rPr>
        <w:t>, described below</w:t>
      </w:r>
      <w:r w:rsidR="00315B1B">
        <w:rPr>
          <w:rFonts w:cstheme="minorHAnsi"/>
        </w:rPr>
        <w:t>)</w:t>
      </w:r>
      <w:r>
        <w:rPr>
          <w:rFonts w:cstheme="minorHAnsi"/>
        </w:rPr>
        <w:t xml:space="preserve">. </w:t>
      </w:r>
      <w:r w:rsidR="00C82ECE">
        <w:rPr>
          <w:rFonts w:cstheme="minorHAnsi"/>
          <w:lang w:val="el-GR"/>
        </w:rPr>
        <w:t>δ</w:t>
      </w:r>
      <w:r w:rsidR="00C82ECE" w:rsidRPr="00490AA5">
        <w:rPr>
          <w:rFonts w:cstheme="minorHAnsi"/>
          <w:vertAlign w:val="superscript"/>
        </w:rPr>
        <w:t>18</w:t>
      </w:r>
      <w:r w:rsidR="00C82ECE">
        <w:rPr>
          <w:rFonts w:cstheme="minorHAnsi"/>
        </w:rPr>
        <w:t>O derived via O</w:t>
      </w:r>
      <w:r w:rsidR="00C82ECE" w:rsidRPr="00BB41E2">
        <w:rPr>
          <w:rFonts w:cstheme="minorHAnsi"/>
          <w:vertAlign w:val="subscript"/>
        </w:rPr>
        <w:t>2</w:t>
      </w:r>
      <w:r w:rsidR="00C82ECE">
        <w:rPr>
          <w:rFonts w:cstheme="minorHAnsi"/>
          <w:vertAlign w:val="subscript"/>
        </w:rPr>
        <w:t xml:space="preserve"> </w:t>
      </w:r>
      <w:r w:rsidR="00C82ECE">
        <w:rPr>
          <w:rFonts w:cstheme="minorHAnsi"/>
        </w:rPr>
        <w:t xml:space="preserve"> and via CO</w:t>
      </w:r>
      <w:r w:rsidR="00C82ECE">
        <w:rPr>
          <w:rFonts w:cstheme="minorHAnsi"/>
          <w:vertAlign w:val="subscript"/>
        </w:rPr>
        <w:t>2</w:t>
      </w:r>
      <w:r w:rsidR="00C82ECE">
        <w:rPr>
          <w:rFonts w:cstheme="minorHAnsi"/>
        </w:rPr>
        <w:t xml:space="preserve"> are reported in Table 1 of the main text. For the Goler shells, we opt to use the less-precise O</w:t>
      </w:r>
      <w:r w:rsidR="00C82ECE">
        <w:rPr>
          <w:rFonts w:cstheme="minorHAnsi"/>
          <w:vertAlign w:val="subscript"/>
        </w:rPr>
        <w:t>2</w:t>
      </w:r>
      <w:r w:rsidR="00C82ECE">
        <w:rPr>
          <w:rFonts w:cstheme="minorHAnsi"/>
        </w:rPr>
        <w:t xml:space="preserve"> derived values because of known </w:t>
      </w:r>
      <w:r w:rsidR="00B233F6">
        <w:rPr>
          <w:rFonts w:cstheme="minorHAnsi"/>
        </w:rPr>
        <w:t>heterogeneity</w:t>
      </w:r>
      <w:r w:rsidR="00C82ECE">
        <w:rPr>
          <w:rFonts w:cstheme="minorHAnsi"/>
        </w:rPr>
        <w:t xml:space="preserve"> in the sampled powder. The CO</w:t>
      </w:r>
      <w:r w:rsidR="00C82ECE">
        <w:rPr>
          <w:rFonts w:cstheme="minorHAnsi"/>
          <w:vertAlign w:val="subscript"/>
        </w:rPr>
        <w:t>2</w:t>
      </w:r>
      <w:r w:rsidR="00C82ECE">
        <w:rPr>
          <w:rFonts w:cstheme="minorHAnsi"/>
        </w:rPr>
        <w:t xml:space="preserve"> and O</w:t>
      </w:r>
      <w:r w:rsidR="00C82ECE">
        <w:rPr>
          <w:rFonts w:cstheme="minorHAnsi"/>
          <w:vertAlign w:val="subscript"/>
        </w:rPr>
        <w:t>2</w:t>
      </w:r>
      <w:r w:rsidR="00C82ECE">
        <w:rPr>
          <w:rFonts w:cstheme="minorHAnsi"/>
        </w:rPr>
        <w:t xml:space="preserve"> analyses were made on different aliquots that were milled out separately (in this case, years apart, and by different workers). Since we observe </w:t>
      </w:r>
      <w:r w:rsidR="00C82ECE">
        <w:rPr>
          <w:rFonts w:cstheme="minorHAnsi"/>
          <w:lang w:val="el-GR"/>
        </w:rPr>
        <w:t>δ</w:t>
      </w:r>
      <w:r w:rsidR="00C82ECE" w:rsidRPr="00490AA5">
        <w:rPr>
          <w:rFonts w:cstheme="minorHAnsi"/>
          <w:vertAlign w:val="superscript"/>
        </w:rPr>
        <w:t>18</w:t>
      </w:r>
      <w:r w:rsidR="00C82ECE">
        <w:rPr>
          <w:rFonts w:cstheme="minorHAnsi"/>
        </w:rPr>
        <w:t>O variability of up to 3 ‰ within a single shell</w:t>
      </w:r>
      <w:r w:rsidR="00B233F6">
        <w:rPr>
          <w:rFonts w:cstheme="minorHAnsi"/>
        </w:rPr>
        <w:t xml:space="preserve"> (Supplemental Figure S3 and S4)</w:t>
      </w:r>
      <w:r w:rsidR="00C82ECE">
        <w:rPr>
          <w:rFonts w:cstheme="minorHAnsi"/>
        </w:rPr>
        <w:t>, it is more accurate to not combine CO</w:t>
      </w:r>
      <w:r w:rsidR="00C82ECE">
        <w:rPr>
          <w:rFonts w:cstheme="minorHAnsi"/>
          <w:vertAlign w:val="subscript"/>
        </w:rPr>
        <w:t>2</w:t>
      </w:r>
      <w:r w:rsidR="00C82ECE">
        <w:rPr>
          <w:rFonts w:cstheme="minorHAnsi"/>
        </w:rPr>
        <w:t xml:space="preserve"> and O</w:t>
      </w:r>
      <w:r w:rsidR="00C82ECE">
        <w:rPr>
          <w:rFonts w:cstheme="minorHAnsi"/>
          <w:vertAlign w:val="subscript"/>
        </w:rPr>
        <w:t>2</w:t>
      </w:r>
      <w:r w:rsidR="00C82ECE">
        <w:rPr>
          <w:rFonts w:cstheme="minorHAnsi"/>
        </w:rPr>
        <w:t xml:space="preserve"> derived values </w:t>
      </w:r>
      <w:r w:rsidR="00E65A55">
        <w:rPr>
          <w:rFonts w:cstheme="minorHAnsi"/>
        </w:rPr>
        <w:t>in this case</w:t>
      </w:r>
      <w:r w:rsidR="00C82ECE">
        <w:rPr>
          <w:rFonts w:cstheme="minorHAnsi"/>
        </w:rPr>
        <w:t xml:space="preserve">. </w:t>
      </w:r>
    </w:p>
    <w:p w14:paraId="1705FB2D" w14:textId="77777777" w:rsidR="009A4C3C" w:rsidRPr="00BA0359" w:rsidRDefault="009A4C3C" w:rsidP="00A4343E">
      <w:pPr>
        <w:ind w:firstLine="360"/>
        <w:rPr>
          <w:rFonts w:cstheme="minorHAnsi"/>
        </w:rPr>
      </w:pPr>
    </w:p>
    <w:p w14:paraId="5424A1B2" w14:textId="0465296B" w:rsidR="00A4343E" w:rsidRPr="00A96A37" w:rsidRDefault="00A4343E" w:rsidP="00A96A37">
      <w:pPr>
        <w:ind w:firstLine="360"/>
        <w:rPr>
          <w:rFonts w:cstheme="minorHAnsi"/>
          <w:shd w:val="clear" w:color="auto" w:fill="FFFFFF"/>
        </w:rPr>
      </w:pPr>
    </w:p>
    <w:p w14:paraId="1249A08E" w14:textId="54AFC8C3" w:rsidR="00AC3A29" w:rsidRDefault="00AC3A29">
      <w:pPr>
        <w:rPr>
          <w:rFonts w:cstheme="minorHAnsi"/>
          <w:b/>
          <w:bCs/>
        </w:rPr>
      </w:pPr>
    </w:p>
    <w:p w14:paraId="32194EC4" w14:textId="77777777" w:rsidR="001C257B" w:rsidRDefault="001C257B" w:rsidP="001C257B">
      <w:pPr>
        <w:rPr>
          <w:rFonts w:cstheme="minorHAnsi"/>
          <w:b/>
          <w:bCs/>
        </w:rPr>
      </w:pPr>
      <w:r>
        <w:rPr>
          <w:rFonts w:cstheme="minorHAnsi"/>
          <w:b/>
          <w:bCs/>
        </w:rPr>
        <w:t>2. Evaluating the potential for vital effects in the isotopic composition of mollusk shells</w:t>
      </w:r>
    </w:p>
    <w:p w14:paraId="0FEF92DE" w14:textId="77777777" w:rsidR="001C257B" w:rsidRDefault="001C257B" w:rsidP="001C257B">
      <w:pPr>
        <w:rPr>
          <w:rFonts w:cstheme="minorHAnsi"/>
          <w:b/>
          <w:bCs/>
        </w:rPr>
      </w:pPr>
    </w:p>
    <w:p w14:paraId="74E20412" w14:textId="7A71EFD7" w:rsidR="001C257B" w:rsidRDefault="001C257B" w:rsidP="001C257B">
      <w:pPr>
        <w:rPr>
          <w:rFonts w:cstheme="minorHAnsi"/>
        </w:rPr>
      </w:pPr>
      <w:r>
        <w:rPr>
          <w:rFonts w:cstheme="minorHAnsi"/>
        </w:rPr>
        <w:tab/>
        <w:t>Mollusk shells are generally thought to be faithful records of the temperature (via ∆</w:t>
      </w:r>
      <w:r w:rsidRPr="00AC3F03">
        <w:rPr>
          <w:rFonts w:cstheme="minorHAnsi"/>
          <w:vertAlign w:val="subscript"/>
        </w:rPr>
        <w:t>47</w:t>
      </w:r>
      <w:r>
        <w:rPr>
          <w:rFonts w:cstheme="minorHAnsi"/>
        </w:rPr>
        <w:t xml:space="preserve">) and oxygen isotopic composition of their parent water </w:t>
      </w:r>
      <w:r>
        <w:rPr>
          <w:rFonts w:cstheme="minorHAnsi"/>
        </w:rPr>
        <w:fldChar w:fldCharType="begin"/>
      </w:r>
      <w:r>
        <w:rPr>
          <w:rFonts w:cstheme="minorHAnsi"/>
        </w:rPr>
        <w:instrText xml:space="preserve"> ADDIN ZOTERO_ITEM CSL_CITATION {"citationID":"yrOSZhLL","properties":{"formattedCitation":"(e.g., Wefer and Berger, 1991; Surge et al., 2001, 2003; Henkes et al., 2013, p. 201; Tynan et al., 2014)","plainCitation":"(e.g., Wefer and Berger, 1991; Surge et al., 2001, 2003; Henkes et al., 2013, p. 201; Tynan et al., 2014)","dontUpdate":true,"noteIndex":0},"citationItems":[{"id":1505,"uris":["http://zotero.org/groups/2586023/items/G83JQ298"],"uri":["http://zotero.org/groups/2586023/items/G83JQ298"],"itemData":{"id":1505,"type":"article-journal","abstract":"Isotope paleontology uses the isotopic composition of fossil remains of organisms to make inferences about the physical surroundings of growth of the organisms (especially temperature), and to obtain clues about life history and modes of growth. In calcareous fossils, oxygen isotopes are mainly used in the former, and carbon isotopes in the latter. However, since physical surroundings and organism response are intimately associated, both types of information are contained in each of the isotopic signals. To explore the potential of isotope paleontology, and to provide a basis for reconstruction, a broad range of extant organisms has been studied, taking the pioneering work of Epstein and associates as a starting point. Results are summarized for a representative sampling of these studies, with emphasis on work at the laboratories of the authors, from the mid-seventies to the present. The organisms considered are nannoplankton, benthic algae, planktonic and benthic deep-sea foraminifera, “larger” foraminifera, sponges, corals, bryozoans, polychaetes, arthropods, bivalves, gastropods, cephalopods, and vertebrates (fish otoliths). The survey broadly suggests that, regarding oxygen isotopes, materials tend to be precipitated close to equilibrium with the surrounding seawater (as postulated by Urey), and that for carbon isotopes disequilibrium is the rule. Life spans, growth rates, differential seasonal growth, and age of reproductive activity can be extracted under favorable circumstances from individual shells and skeletal parts. In detail, the interpretation of isotope records of individual shells is quite complicated, and simple models will fail to give satisfactory results in many or most cases.","collection-title":"Anoxic Basins and Sapropel Deposition in the Eastern Mediterranean: Past and Present","container-title":"Marine Geology","DOI":"10.1016/0025-3227(91)90234-U","ISSN":"0025-3227","issue":"1","journalAbbreviation":"Marine Geology","language":"en","page":"207-248","source":"ScienceDirect","title":"Isotope paleontology: growth and composition of extant calcareous species","title-short":"Isotope paleontology","volume":"100","author":[{"family":"Wefer","given":"Gerold"},{"family":"Berger","given":"Wolfgang H."}],"issued":{"date-parts":[["1991",9,1]]}},"prefix":"e.g.,"},{"id":1237,"uris":["http://zotero.org/groups/2586023/items/MS8WAS3W"],"uri":["http://zotero.org/groups/2586023/items/MS8WAS3W"],"itemData":{"id":1237,"type":"article-journal","abstract":"The American or eastern oyster, Crassostrea virginica, can potentially serve as a recorder of environmental change in estuarine habitats. However, before oysters can con®dently be used to reconstruct past variation in salinity and temperature in coastal environments, relations between modern shell chemistry and ambient salinity and temperature must be understood. Samples from the resilifer on the surface of the hinge (foliated calcite) and in cross-section (foliated and chalky layers) have very similar isotopic composition, implying that all three areas respond identically to ambient water conditions. More detailed sampling focused on the chalky layer because this region exhibits maximum shell extension which allows for high-resolution sampling. Water temperature, salinity, d18OWATER, and the d13CDIC (dissolved inorganic carbon) were measured in Blackwater River, near Naples, Florida, from June 1997 to November 1999 to construct a predicted model shell against which the observed isotopic data from live-collected oysters were compared. From these data, it was determined that C. virginica precipitated its shell near isotopic equilibrium. Values of d13CSHELL follow the general trend of the predicted equilibrium model with a positive offset of ,1½ during cold winter months. Variation in growth rate or incorporation of a higher percentage of metabolically derived carbon may explain the degree of offset. C. virginica from southwest Florida does not appear to deposit shell when water temperature is above ,28(^2)8C, though the in¯uence of temperature versus gametogenesis attributing to the slowing down of shell accretion cannot be deconvoluted. Importantly, there is no consistent pattern between the location of dark, translucent growth bands and peaks or valleys on the pro®le of isotopic composition of the shell. Therefore, these growth structures cannot be used as independent proxies of growth season, tides, lunar phase, or shell age. q 2001 Published by Elsevier Science B.V.","container-title":"Palaeogeography, Palaeoclimatology, Palaeoecology","DOI":"10.1016/S0031-0182(01)00303-0","ISSN":"00310182","issue":"3-4","journalAbbreviation":"Palaeogeography, Palaeoclimatology, Palaeoecology","language":"en","page":"283-296","source":"DOI.org (Crossref)","title":"Controls on isotopic chemistry of the American oyster, Crassostrea virginica : implications for growth patterns","title-short":"Controls on isotopic chemistry of the American oyster, Crassostrea virginica","volume":"172","author":[{"family":"Surge","given":"D."},{"family":"Lohmann","given":"K.C."},{"family":"Dettman","given":"David L."}],"issued":{"date-parts":[["2001",8]]}}},{"id":471,"uris":["http://zotero.org/users/7005105/items/LT6QIT8R"],"uri":["http://zotero.org/users/7005105/items/LT6QIT8R"],"itemData":{"id":471,"type":"article-journal","abstract":"Live-collected shells of the oyster, Crassostrea virginica, contain geochemical records of modern temperature and salinity, so records of prehistoric conditions may be obtained from subfossil shells. Restoration of channelized watersheds in Florida is receiving much attention, and plans for targeted watersheds require information about estuarine conditions before channelization. Lack of historical records necessitates alternative methods to understand pre-disturbance conditions. A 14C-calibrated, amino-acid geochronology based on racemization of glutamic acid yielded ages ranging from 190–1220 AD and from 1270–1860 AD for subfossil oysters from Blackwater River (near-natural watershed) and for Faka-Union Bay (channelized watershed), respectively. δ18O and δ13C values of subfossil shells from Blackwater River indicate salinity and summer temperatures similar to present. Winter temperatures recorded in shells from 190, 590, 720, and 1050 AD appear 1–5°C colder than present winter temperatures, whereas the shell from 1220 AD records winter temperatures similar to modern winter temperatures. These temperature shifts may indicate change in climate or natural seasonal variation of winter temperature from year to year. Subfossils from Faka-Union Bay may reflect a complicated hydrology, which cannot be evaluated by isotopic compositions alone and demonstrates the need for development of independent elemental proxies for temperature and salinity. Decreases in δ13C from subfossil to modern shells may in part result from CO2 added to the atmosphere from fossil fuel burning (the Suess effect). Subfossil δ13C that is &gt;1‰ more positive than modern shells suggest a change in the dominant carbon sources from terrestrial C4 or aquatic plants to C3 plants (mangroves).","container-title":"Estuarine, Coastal and Shelf Science","DOI":"10.1016/S0272-7714(02)00370-0","ISSN":"0272-7714","issue":"5","journalAbbreviation":"Estuarine, Coastal and Shelf Science","language":"en","page":"737-756","source":"ScienceDirect","title":"Reconstructing estuarine conditions: oyster shells as recorders of environmental change, Southwest Florida","title-short":"Reconstructing estuarine conditions","volume":"57","author":[{"family":"Surge","given":"Donna M."},{"family":"Lohmann","given":"Kyger C"},{"family":"Goodfriend","given":"Glenn A."}],"issued":{"date-parts":[["2003",8,1]]}}},{"id":1508,"uris":["http://zotero.org/groups/2586023/items/KI8L8QR6"],"uri":["http://zotero.org/groups/2586023/items/KI8L8QR6"],"itemData":{"id":1508,"type":"article-journal","abstract":"We present an empirical calibration of the carbonate clumped isotope thermometer based on mollusk and brachiopod shells from natural and controlled environments spanning water temperatures of −1.0 to 29.5°C. The clumped isotope data (Δ47) are normalized to CO2 gases with equilibrium distributions of clumped isotopologues at high temperature (1000°C) and low temperature (27 or 30°C), and thus the calibration is unique in being directly referenced to a carbon dioxide equilibrium reference frame (Dennis et al., 2011, Defining an absolute reference frame for clumped isotope studies of CO2, Geochimica et Cosmochimica Acta, 75, 7117–7131). The shell clumped isotope data define the following relation as a function of temperature (in kelvin): Δ47=0.0327×106/T2+0.3286(r2=0.84).The temperature sensitivity (slope) of this relation is lower than those based on corals, fish otoliths, foraminifera, and coccoliths, but is similar to theoretical predictions for calcite based on lattice dynamics calculations. We find no convincing methodological or biological explanations for the difference in temperature sensitivity between this calibration and the previous calibrations, and suggest that the discrepancy might represent real but unknown differences in mineral–DIC clumped isotope fractionation between mollusks/brachiopods and other taxa. Nevertheless, revised analytical methods similar to those used in this study are now in wide use, and it will be important to develop calibrations for other taxonomic groups using these updated methods, with analyses directly referenced to the carbon dioxide equilibrium reference frame.","container-title":"Geochimica et Cosmochimica Acta","DOI":"10.1016/j.gca.2012.12.020","ISSN":"0016-7037","journalAbbreviation":"Geochimica et Cosmochimica Acta","language":"en","source":"ScienceDirect","title":"Carbonate clumped isotope compositions of modern marine mollusk and brachiopod shells","URL":"https://www.sciencedirect.com/science/article/pii/S0016703712007399","volume":"106","author":[{"family":"Henkes","given":"Gregory A."},{"family":"Passey","given":"Benjamin H."},{"family":"Wanamaker","given":"Alan D."},{"family":"Grossman","given":"Ethan L."},{"family":"Ambrose","given":"William G."},{"family":"Carroll","given":"Michael L."}],"accessed":{"date-parts":[["2021",12,27]]},"issued":{"date-parts":[["2013",4,1]]}},"locator":"201"},{"id":1517,"uris":["http://zotero.org/users/7005105/items/KBLVZUHM"],"uri":["http://zotero.org/users/7005105/items/KBLVZUHM"],"itemData":{"id":1517,"type":"article-journal","abstract":"The response of the oxygen isotope ratio (δ18O) in shells of the Australian native flat oyster Ostrea angasi to changes in water temperature has been assessed using growth experiments conducted for one year at two locations on the east coast of Australia. The analysed δ18O of the oyster shells (δ18Oshell) closely follows the predicted oyster shell δ18O constructed from measured δ18O in the water (δ18Owater) and water temperature. Influxes of freshwater that occur in the estuarine habitats of O. angasi can modify the δ18Owater, and consequently δ18Oshell. Salinity fluctuations can also cause interruptions to shell growth in this species. This can cause overestimated temperatures in O. angasi δ18Oshell temperature reconstructions. A δ18Oshell–temperature calibration was established for O. angasi, yielding the relationship: T°C=13.97−(3.57δ18Oshell−δ18Owater)+(0.17δ18Oshell−δ18Owater)2, n=79, R2=0.79, which, within the experimental uncertainties of the data, is similar to other published biogenic carbonate paleotemperature equations.","container-title":"Marine Geology","DOI":"10.1016/j.margeo.2014.07.009","ISSN":"0025-3227","journalAbbreviation":"Marine Geology","language":"en","page":"195-209","source":"ScienceDirect","title":"Oxygen isotope records of the Australian flat oyster (Ostrea angasi) as a potential temperature archive","volume":"357","author":[{"family":"Tynan","given":"Sarah"},{"family":"Dutton","given":"Andrea"},{"family":"Eggins","given":"Stephen"},{"family":"Opdyke","given":"Bradley"}],"issued":{"date-parts":[["2014",11,1]]}}}],"schema":"https://github.com/citation-style-language/schema/raw/master/csl-citation.json"} </w:instrText>
      </w:r>
      <w:r>
        <w:rPr>
          <w:rFonts w:cstheme="minorHAnsi"/>
        </w:rPr>
        <w:fldChar w:fldCharType="separate"/>
      </w:r>
      <w:r>
        <w:rPr>
          <w:rFonts w:cstheme="minorHAnsi"/>
          <w:noProof/>
        </w:rPr>
        <w:t>(e.g., Wefer and Berger, 1991; Surge et al., 2001, 2003; Henkes et al., 2013; Tynan et al., 2014)</w:t>
      </w:r>
      <w:r>
        <w:rPr>
          <w:rFonts w:cstheme="minorHAnsi"/>
        </w:rPr>
        <w:fldChar w:fldCharType="end"/>
      </w:r>
      <w:r>
        <w:rPr>
          <w:rFonts w:cstheme="minorHAnsi"/>
        </w:rPr>
        <w:t>, with the exception of a single oyster taxon (</w:t>
      </w:r>
      <w:proofErr w:type="spellStart"/>
      <w:r>
        <w:rPr>
          <w:rFonts w:cstheme="minorHAnsi"/>
          <w:i/>
          <w:iCs/>
        </w:rPr>
        <w:t>Magallana</w:t>
      </w:r>
      <w:proofErr w:type="spellEnd"/>
      <w:r>
        <w:rPr>
          <w:rFonts w:cstheme="minorHAnsi"/>
          <w:i/>
          <w:iCs/>
        </w:rPr>
        <w:t xml:space="preserve"> gigas</w:t>
      </w:r>
      <w:r>
        <w:rPr>
          <w:rFonts w:cstheme="minorHAnsi"/>
        </w:rPr>
        <w:t xml:space="preserve">) that showed measurable offsets in </w:t>
      </w:r>
      <w:r w:rsidRPr="003F7C67">
        <w:rPr>
          <w:rFonts w:ascii="Symbol" w:hAnsi="Symbol" w:cstheme="minorHAnsi"/>
          <w:shd w:val="clear" w:color="auto" w:fill="FFFFFF"/>
        </w:rPr>
        <w:t></w:t>
      </w:r>
      <w:r w:rsidRPr="00AC3F03">
        <w:rPr>
          <w:rFonts w:cstheme="minorHAnsi"/>
          <w:vertAlign w:val="superscript"/>
        </w:rPr>
        <w:t>18</w:t>
      </w:r>
      <w:r>
        <w:rPr>
          <w:rFonts w:cstheme="minorHAnsi"/>
        </w:rPr>
        <w:t>O and ∆</w:t>
      </w:r>
      <w:r w:rsidRPr="00AC3F03">
        <w:rPr>
          <w:rFonts w:cstheme="minorHAnsi"/>
          <w:vertAlign w:val="subscript"/>
        </w:rPr>
        <w:t>47</w:t>
      </w:r>
      <w:r>
        <w:rPr>
          <w:rFonts w:cstheme="minorHAnsi"/>
        </w:rPr>
        <w:t xml:space="preserve"> (~ at most -2 ‰ in </w:t>
      </w:r>
      <w:r w:rsidRPr="003F7C67">
        <w:rPr>
          <w:rFonts w:ascii="Symbol" w:hAnsi="Symbol" w:cstheme="minorHAnsi"/>
          <w:shd w:val="clear" w:color="auto" w:fill="FFFFFF"/>
        </w:rPr>
        <w:t></w:t>
      </w:r>
      <w:r w:rsidRPr="00AC3F03">
        <w:rPr>
          <w:rFonts w:cstheme="minorHAnsi"/>
          <w:vertAlign w:val="superscript"/>
        </w:rPr>
        <w:t>18</w:t>
      </w:r>
      <w:r>
        <w:rPr>
          <w:rFonts w:cstheme="minorHAnsi"/>
        </w:rPr>
        <w:t>O and -0.03 ‰ in ∆</w:t>
      </w:r>
      <w:r w:rsidRPr="00AC3F03">
        <w:rPr>
          <w:rFonts w:cstheme="minorHAnsi"/>
          <w:vertAlign w:val="subscript"/>
        </w:rPr>
        <w:t>47</w:t>
      </w:r>
      <w:r>
        <w:rPr>
          <w:rFonts w:cstheme="minorHAnsi"/>
        </w:rPr>
        <w:t xml:space="preserve">) in the juvenile (near-umbo) region of the shell </w:t>
      </w:r>
      <w:r>
        <w:rPr>
          <w:rFonts w:cstheme="minorHAnsi"/>
        </w:rPr>
        <w:fldChar w:fldCharType="begin"/>
      </w:r>
      <w:r>
        <w:rPr>
          <w:rFonts w:cstheme="minorHAnsi"/>
        </w:rPr>
        <w:instrText xml:space="preserve"> ADDIN ZOTERO_ITEM CSL_CITATION {"citationID":"8Oleo8yv","properties":{"formattedCitation":"(Huyghe et al., 2020, 2022)","plainCitation":"(Huyghe et al., 2020, 2022)","noteIndex":0},"citationItems":[{"id":1515,"uris":["http://zotero.org/users/7005105/items/6868RKHG"],"uri":["http://zotero.org/users/7005105/items/6868RKHG"],"itemData":{"id":1515,"type":"article-journal","abstract":"For decades, bivalve shells have constituted one of the most common supports for paleoclimatic archives based on stable isotope approaches. In this work, we conducted chemical marking and recapture techniques to study the fluctuation of δ18O values of oyster shells of the species Magallana gigas reared in natural environment in Normandy (France) for two years. The results were compared to the continuous monitoring of temperature and salinity and monthly records of seawater δ18O. Isotopic measurements were performed on the hinge area that regroups the whole life of the oysters. Here we demonstrate that oysters mineralized their shells with no significant growth breaks during the two-years experiment, even at temperatures below 6 °C. The results confirm that adult oysters (i.e. &gt; 1 yr) mineralized their shells at equilibrium. However, juvenile specimens exhibit a strong isotopic disequilibrium, with a maximum shift of the δ18O values of 3‰ in winter, likely due to kinetic isotope effects. This corresponds to a reconstructed temperature up to 13 °C warmer than expected. This work indicates that although these oyster shells can be used as an accurate archive of (paleo)environmental conditions, the shell portion mineralized during the juvenile stage (i.e. &lt; 1 yr) should be avoided for paleotemperature reconstructions. Given the wide use of bivalve shells as environmental archives, similar studies on others species are required.","container-title":"Estuarine, Coastal and Shelf Science","DOI":"10.1016/j.ecss.2020.106777","ISSN":"0272-7714","journalAbbreviation":"Estuarine, Coastal and Shelf Science","language":"en","page":"106777","source":"ScienceDirect","title":"Oxygen isotope disequilibrium in the juvenile portion of oyster shells biases seawater temperature reconstructions","volume":"240","author":[{"family":"Huyghe","given":"Damien"},{"family":"Emmanuel","given":"Laurent"},{"family":"Rafelis","given":"Marc","non-dropping-particle":"de"},{"family":"Renard","given":"Maurice"},{"family":"Ropert","given":"Michel"},{"family":"Labourdette","given":"Nathalie"},{"family":"Lartaud","given":"Franck"}],"issued":{"date-parts":[["2020",8,5]]}}},{"id":1415,"uris":["http://zotero.org/users/7005105/items/JK69JNBQ"],"uri":["http://zotero.org/users/7005105/items/JK69JNBQ"],"itemData":{"id":1415,"type":"article-journal","abstract":"Oxygen-isotope measurements of fossil carbonates remain the most common method for paleoclimatic temperature reconstructions. A well-known limitation of this approach is the influence of the oxygen isotope composition of water in which mineralization occurs, which may vary significantly through space and time, and is often difficult to constrain precisely. Carbonate clumped-isotope thermometry is an alternative approach applicable to many carbonates. It is based on measurements of Δ47 (a tracer of small statistical anomalies in the abundance of rare, doubly-substituted carbonate isotopologues), and requires no independent information on the oxygen-isotope composition of parent waters. Here, we report new calibration observations of clumped isotopes in four species of calcitic marine bivalves (A. colbecki, N. cochlear, S. cucullata, M. gigas) from various ecosystems including coastal and deep-sea environments, with calcification temperatures ranging from -2 °C to 27 °C and very different amplitudes of seasonal temperature variability. At two localities with large seasonal temperature variability, calcification time intervals were constrained using a sclerochronological approach to test whether seasonal gradients of temperature can be accurately quantified based on Δ47 measurements. Our results indicate that the mature bivalves we analyzed have clumped-isotope compositions entirely consistent with earlier calibration studies processed in the I-CDES reference frame and based on biogenic/abiotic/synthetic materials. By contrast, juvenile M. gigas oysters yield substantially lower Δ47 values than expected based on their calcification environments, suggesting that their early growth phase is associated with yet poorly understood isotopic biases affecting both δ18Ο and Δ47 values. The link between seawater temperatures and bivalve Δ 47 values is thus potentially applicable to seasonal reconstructions, but only if shell sections formed in cold seasons are precisely identified and precisely sampled, and taking into account that winter calcification is likely to be biased due to reduced growth rate. Moreover, the excellent agreement between our observations and the existing I-CDES calibrations further demonstrates the efficacy of the I-CDES standardization approach, and adds to the evidence that many different types of carbonates conform to statistically indistinguishable relationships between Δ47 and crystallization temperature.","container-title":"Geochimica et Cosmochimica Acta","DOI":"10.1016/j.gca.2021.09.019","ISSN":"0016-7037","journalAbbreviation":"Geochimica et Cosmochimica Acta","language":"en","source":"ScienceDirect","title":"Clumped isotopes in modern marine bivalves","URL":"https://www.sciencedirect.com/science/article/pii/S0016703721005615","author":[{"family":"Huyghe","given":"Damien"},{"family":"Daëron","given":"Mathieu"},{"family":"Rafelis","given":"Marc","non-dropping-particle":"de"},{"family":"Blamart","given":"Dominique"},{"family":"Sébilo","given":"Mathieu"},{"family":"Paulet","given":"Yves-Marie"},{"family":"Lartaud","given":"Franck"}],"accessed":{"date-parts":[["2021",9,28]]},"issued":{"date-parts":[["2022",1,1]]}}}],"schema":"https://github.com/citation-style-language/schema/raw/master/csl-citation.json"} </w:instrText>
      </w:r>
      <w:r>
        <w:rPr>
          <w:rFonts w:cstheme="minorHAnsi"/>
        </w:rPr>
        <w:fldChar w:fldCharType="separate"/>
      </w:r>
      <w:r>
        <w:rPr>
          <w:rFonts w:cstheme="minorHAnsi"/>
          <w:noProof/>
        </w:rPr>
        <w:t>(Huyghe et al., 2020, 2022)</w:t>
      </w:r>
      <w:r>
        <w:rPr>
          <w:rFonts w:cstheme="minorHAnsi"/>
        </w:rPr>
        <w:fldChar w:fldCharType="end"/>
      </w:r>
      <w:r>
        <w:rPr>
          <w:rFonts w:cstheme="minorHAnsi"/>
        </w:rPr>
        <w:t xml:space="preserve">. </w:t>
      </w:r>
      <w:r w:rsidRPr="00F44052">
        <w:rPr>
          <w:rFonts w:cstheme="minorHAnsi"/>
        </w:rPr>
        <w:t xml:space="preserve">While there are not yet experimental studies on </w:t>
      </w:r>
      <w:r>
        <w:rPr>
          <w:rFonts w:cstheme="minorHAnsi"/>
        </w:rPr>
        <w:t>the reliability of</w:t>
      </w:r>
      <w:r w:rsidRPr="00F44052">
        <w:rPr>
          <w:rFonts w:cstheme="minorHAnsi"/>
        </w:rPr>
        <w:t xml:space="preserve"> ∆'</w:t>
      </w:r>
      <w:r w:rsidRPr="00F44052">
        <w:rPr>
          <w:rFonts w:cstheme="minorHAnsi"/>
          <w:vertAlign w:val="superscript"/>
        </w:rPr>
        <w:t>17</w:t>
      </w:r>
      <w:r w:rsidRPr="00F44052">
        <w:rPr>
          <w:rFonts w:cstheme="minorHAnsi"/>
        </w:rPr>
        <w:t xml:space="preserve">O in mollusk shells, </w:t>
      </w:r>
      <w:r>
        <w:rPr>
          <w:rFonts w:cstheme="minorHAnsi"/>
        </w:rPr>
        <w:t xml:space="preserve">a reasonable assumption is that if carbonate </w:t>
      </w:r>
      <w:r w:rsidRPr="003F7C67">
        <w:rPr>
          <w:rFonts w:ascii="Symbol" w:hAnsi="Symbol" w:cstheme="minorHAnsi"/>
          <w:shd w:val="clear" w:color="auto" w:fill="FFFFFF"/>
        </w:rPr>
        <w:t></w:t>
      </w:r>
      <w:r w:rsidRPr="00AC3F03">
        <w:rPr>
          <w:rFonts w:cstheme="minorHAnsi"/>
          <w:vertAlign w:val="superscript"/>
        </w:rPr>
        <w:t>18</w:t>
      </w:r>
      <w:r>
        <w:rPr>
          <w:rFonts w:cstheme="minorHAnsi"/>
        </w:rPr>
        <w:t>O and ∆</w:t>
      </w:r>
      <w:r>
        <w:rPr>
          <w:rFonts w:cstheme="minorHAnsi"/>
          <w:vertAlign w:val="subscript"/>
        </w:rPr>
        <w:t>47</w:t>
      </w:r>
      <w:r>
        <w:rPr>
          <w:rFonts w:cstheme="minorHAnsi"/>
        </w:rPr>
        <w:t xml:space="preserve"> do not show any vital or kinetic effects, then </w:t>
      </w:r>
      <w:r w:rsidRPr="00F44052">
        <w:rPr>
          <w:rFonts w:cstheme="minorHAnsi"/>
        </w:rPr>
        <w:t>∆'</w:t>
      </w:r>
      <w:r w:rsidRPr="00F44052">
        <w:rPr>
          <w:rFonts w:cstheme="minorHAnsi"/>
          <w:vertAlign w:val="superscript"/>
        </w:rPr>
        <w:t>17</w:t>
      </w:r>
      <w:r w:rsidRPr="00F44052">
        <w:rPr>
          <w:rFonts w:cstheme="minorHAnsi"/>
        </w:rPr>
        <w:t xml:space="preserve">O </w:t>
      </w:r>
      <w:r>
        <w:rPr>
          <w:rFonts w:cstheme="minorHAnsi"/>
        </w:rPr>
        <w:t xml:space="preserve">should also reliably record paleoenvironment. </w:t>
      </w:r>
    </w:p>
    <w:p w14:paraId="1DC313F0" w14:textId="77777777" w:rsidR="001C257B" w:rsidRPr="00C5469C" w:rsidRDefault="001C257B" w:rsidP="001C257B">
      <w:pPr>
        <w:rPr>
          <w:rFonts w:cstheme="minorHAnsi"/>
        </w:rPr>
      </w:pPr>
      <w:r>
        <w:rPr>
          <w:rFonts w:cstheme="minorHAnsi"/>
        </w:rPr>
        <w:tab/>
        <w:t xml:space="preserve">Multiple lines of evidence suggest that our fossil and modern samples are free of vital effects in </w:t>
      </w:r>
      <w:r w:rsidRPr="003F7C67">
        <w:rPr>
          <w:rFonts w:ascii="Symbol" w:hAnsi="Symbol" w:cstheme="minorHAnsi"/>
          <w:shd w:val="clear" w:color="auto" w:fill="FFFFFF"/>
        </w:rPr>
        <w:t></w:t>
      </w:r>
      <w:r w:rsidRPr="00AC3F03">
        <w:rPr>
          <w:rFonts w:cstheme="minorHAnsi"/>
          <w:vertAlign w:val="superscript"/>
        </w:rPr>
        <w:t>18</w:t>
      </w:r>
      <w:r>
        <w:rPr>
          <w:rFonts w:cstheme="minorHAnsi"/>
        </w:rPr>
        <w:t>O and ∆</w:t>
      </w:r>
      <w:r w:rsidRPr="00AC3F03">
        <w:rPr>
          <w:rFonts w:cstheme="minorHAnsi"/>
          <w:vertAlign w:val="subscript"/>
        </w:rPr>
        <w:t>47</w:t>
      </w:r>
      <w:r>
        <w:rPr>
          <w:rFonts w:cstheme="minorHAnsi"/>
        </w:rPr>
        <w:t>. The mineral-water α</w:t>
      </w:r>
      <w:r>
        <w:rPr>
          <w:rFonts w:cstheme="minorHAnsi"/>
          <w:vertAlign w:val="superscript"/>
        </w:rPr>
        <w:t>18</w:t>
      </w:r>
      <w:r>
        <w:rPr>
          <w:rFonts w:cstheme="minorHAnsi"/>
        </w:rPr>
        <w:t xml:space="preserve"> values that we calculate for the modern shells (none of which are oysters) using clumped isotope temperatures or environmental temperatures and measured </w:t>
      </w:r>
      <w:r w:rsidRPr="003F7C67">
        <w:rPr>
          <w:rFonts w:ascii="Symbol" w:hAnsi="Symbol" w:cstheme="minorHAnsi"/>
          <w:shd w:val="clear" w:color="auto" w:fill="FFFFFF"/>
        </w:rPr>
        <w:t></w:t>
      </w:r>
      <w:r w:rsidRPr="00AC3F03">
        <w:rPr>
          <w:rFonts w:cstheme="minorHAnsi"/>
          <w:vertAlign w:val="superscript"/>
        </w:rPr>
        <w:t>18</w:t>
      </w:r>
      <w:r>
        <w:rPr>
          <w:rFonts w:cstheme="minorHAnsi"/>
        </w:rPr>
        <w:t>O fall within range of values from accepted empirical relationships (Table S1). There is no correlation between ∆</w:t>
      </w:r>
      <w:r w:rsidRPr="00AC3F03">
        <w:rPr>
          <w:rFonts w:cstheme="minorHAnsi"/>
          <w:vertAlign w:val="subscript"/>
        </w:rPr>
        <w:t>47</w:t>
      </w:r>
      <w:r>
        <w:rPr>
          <w:rFonts w:cstheme="minorHAnsi"/>
        </w:rPr>
        <w:t xml:space="preserve">-derived temperature and </w:t>
      </w:r>
      <w:r w:rsidRPr="003F7C67">
        <w:rPr>
          <w:rFonts w:ascii="Symbol" w:hAnsi="Symbol" w:cstheme="minorHAnsi"/>
          <w:shd w:val="clear" w:color="auto" w:fill="FFFFFF"/>
        </w:rPr>
        <w:t></w:t>
      </w:r>
      <w:r w:rsidRPr="00AC3F03">
        <w:rPr>
          <w:rFonts w:cstheme="minorHAnsi"/>
          <w:vertAlign w:val="superscript"/>
        </w:rPr>
        <w:t>18</w:t>
      </w:r>
      <w:r>
        <w:rPr>
          <w:rFonts w:cstheme="minorHAnsi"/>
        </w:rPr>
        <w:t>O in our fossil oyster shells, as would be expected by either CO</w:t>
      </w:r>
      <w:r w:rsidRPr="00C31C40">
        <w:rPr>
          <w:rFonts w:cstheme="minorHAnsi"/>
          <w:vertAlign w:val="subscript"/>
        </w:rPr>
        <w:t>2</w:t>
      </w:r>
      <w:r>
        <w:rPr>
          <w:rFonts w:cstheme="minorHAnsi"/>
        </w:rPr>
        <w:t xml:space="preserve"> absorption or degassing </w:t>
      </w:r>
      <w:r>
        <w:rPr>
          <w:rFonts w:cstheme="minorHAnsi"/>
        </w:rPr>
        <w:fldChar w:fldCharType="begin"/>
      </w:r>
      <w:r>
        <w:rPr>
          <w:rFonts w:cstheme="minorHAnsi"/>
        </w:rPr>
        <w:instrText xml:space="preserve"> ADDIN ZOTERO_ITEM CSL_CITATION {"citationID":"5LccEP3O","properties":{"formattedCitation":"(Guo, 2020)","plainCitation":"(Guo, 2020)","noteIndex":0},"citationItems":[{"id":1569,"uris":["http://zotero.org/users/7005105/items/5IRNLGEB"],"uri":["http://zotero.org/users/7005105/items/5IRNLGEB"],"itemData":{"id":1569,"type":"article-journal","abstract":"The carbonate clumped isotope thermometer is a powerful tool in paleoclimate research, because it constrains carbonate formation temperature based on the extent of 13C and 18O clumping within the carbonate lattice (D47) and thus does not require knowledge of the isotopic composition of the water from which carbonates precipitate. However, there is growing evidence that kinetic processes in the precipitating solution, particularly the slow inter-conversion between CO2 and HCO3À, can cause deviations of the clumped isotope composition of dissolved inorganic carbon (DIC) from their expected equilibrium values, leading to disequilibrium clumped isotope composition in the carbonate precipitates. Such disequilibrium eﬀects impede the application of the carbonate clumped isotope thermometer to important climate archives (e.g., speleothems and corals), and hinder the realization of the full potential of this novel thermometer. Here, I systematically examine the patterns and controls of kinetic clumped isotope fractionations (i.e., D47, D48 and D49) in the DIC-H2O-CO2 system through ﬁrst-principles theoretical calculations and numerical modeling (IsoDIC), and explore their implications for the carbonate clumped isotope thermometry.","container-title":"Geochimica et Cosmochimica Acta","DOI":"10.1016/j.gca.2019.07.055","ISSN":"00167037","journalAbbreviation":"Geochimica et Cosmochimica Acta","language":"en","page":"230-257","source":"DOI.org (Crossref)","title":"Kinetic clumped isotope fractionation in the DIC-H2O-CO2 system: Patterns, controls, and implications","title-short":"Kinetic clumped isotope fractionation in the DIC-H2O-CO2 system","volume":"268","author":[{"family":"Guo","given":"Weifu"}],"issued":{"date-parts":[["2020",1]]}}}],"schema":"https://github.com/citation-style-language/schema/raw/master/csl-citation.json"} </w:instrText>
      </w:r>
      <w:r>
        <w:rPr>
          <w:rFonts w:cstheme="minorHAnsi"/>
        </w:rPr>
        <w:fldChar w:fldCharType="separate"/>
      </w:r>
      <w:r>
        <w:rPr>
          <w:rFonts w:cstheme="minorHAnsi"/>
          <w:noProof/>
        </w:rPr>
        <w:t>(Guo, 2020)</w:t>
      </w:r>
      <w:r>
        <w:rPr>
          <w:rFonts w:cstheme="minorHAnsi"/>
        </w:rPr>
        <w:fldChar w:fldCharType="end"/>
      </w:r>
      <w:r>
        <w:rPr>
          <w:rFonts w:cstheme="minorHAnsi"/>
        </w:rPr>
        <w:t xml:space="preserve"> or progressive re-equilibration of the DIC pool during rapid growth </w:t>
      </w:r>
      <w:r>
        <w:rPr>
          <w:rFonts w:cstheme="minorHAnsi"/>
        </w:rPr>
        <w:fldChar w:fldCharType="begin"/>
      </w:r>
      <w:r>
        <w:rPr>
          <w:rFonts w:cstheme="minorHAnsi"/>
        </w:rPr>
        <w:instrText xml:space="preserve"> ADDIN ZOTERO_ITEM CSL_CITATION {"citationID":"RcIXSHGe","properties":{"formattedCitation":"(Huyghe et al., 2022)","plainCitation":"(Huyghe et al., 2022)","noteIndex":0},"citationItems":[{"id":1415,"uris":["http://zotero.org/users/7005105/items/JK69JNBQ"],"uri":["http://zotero.org/users/7005105/items/JK69JNBQ"],"itemData":{"id":1415,"type":"article-journal","abstract":"Oxygen-isotope measurements of fossil carbonates remain the most common method for paleoclimatic temperature reconstructions. A well-known limitation of this approach is the influence of the oxygen isotope composition of water in which mineralization occurs, which may vary significantly through space and time, and is often difficult to constrain precisely. Carbonate clumped-isotope thermometry is an alternative approach applicable to many carbonates. It is based on measurements of Δ47 (a tracer of small statistical anomalies in the abundance of rare, doubly-substituted carbonate isotopologues), and requires no independent information on the oxygen-isotope composition of parent waters. Here, we report new calibration observations of clumped isotopes in four species of calcitic marine bivalves (A. colbecki, N. cochlear, S. cucullata, M. gigas) from various ecosystems including coastal and deep-sea environments, with calcification temperatures ranging from -2 °C to 27 °C and very different amplitudes of seasonal temperature variability. At two localities with large seasonal temperature variability, calcification time intervals were constrained using a sclerochronological approach to test whether seasonal gradients of temperature can be accurately quantified based on Δ47 measurements. Our results indicate that the mature bivalves we analyzed have clumped-isotope compositions entirely consistent with earlier calibration studies processed in the I-CDES reference frame and based on biogenic/abiotic/synthetic materials. By contrast, juvenile M. gigas oysters yield substantially lower Δ47 values than expected based on their calcification environments, suggesting that their early growth phase is associated with yet poorly understood isotopic biases affecting both δ18Ο and Δ47 values. The link between seawater temperatures and bivalve Δ 47 values is thus potentially applicable to seasonal reconstructions, but only if shell sections formed in cold seasons are precisely identified and precisely sampled, and taking into account that winter calcification is likely to be biased due to reduced growth rate. Moreover, the excellent agreement between our observations and the existing I-CDES calibrations further demonstrates the efficacy of the I-CDES standardization approach, and adds to the evidence that many different types of carbonates conform to statistically indistinguishable relationships between Δ47 and crystallization temperature.","container-title":"Geochimica et Cosmochimica Acta","DOI":"10.1016/j.gca.2021.09.019","ISSN":"0016-7037","journalAbbreviation":"Geochimica et Cosmochimica Acta","language":"en","source":"ScienceDirect","title":"Clumped isotopes in modern marine bivalves","URL":"https://www.sciencedirect.com/science/article/pii/S0016703721005615","author":[{"family":"Huyghe","given":"Damien"},{"family":"Daëron","given":"Mathieu"},{"family":"Rafelis","given":"Marc","non-dropping-particle":"de"},{"family":"Blamart","given":"Dominique"},{"family":"Sébilo","given":"Mathieu"},{"family":"Paulet","given":"Yves-Marie"},{"family":"Lartaud","given":"Franck"}],"accessed":{"date-parts":[["2021",9,28]]},"issued":{"date-parts":[["2022",1,1]]}}}],"schema":"https://github.com/citation-style-language/schema/raw/master/csl-citation.json"} </w:instrText>
      </w:r>
      <w:r>
        <w:rPr>
          <w:rFonts w:cstheme="minorHAnsi"/>
        </w:rPr>
        <w:fldChar w:fldCharType="separate"/>
      </w:r>
      <w:r>
        <w:rPr>
          <w:rFonts w:cstheme="minorHAnsi"/>
          <w:noProof/>
        </w:rPr>
        <w:t>(Huyghe et al., 2022)</w:t>
      </w:r>
      <w:r>
        <w:rPr>
          <w:rFonts w:cstheme="minorHAnsi"/>
        </w:rPr>
        <w:fldChar w:fldCharType="end"/>
      </w:r>
      <w:r>
        <w:rPr>
          <w:rFonts w:cstheme="minorHAnsi"/>
        </w:rPr>
        <w:t xml:space="preserve">. Reconstructed Eocene temperatures are, if anything, colder than expected, which is opposite the direction in which vital </w:t>
      </w:r>
      <w:r>
        <w:rPr>
          <w:rFonts w:cstheme="minorHAnsi"/>
        </w:rPr>
        <w:lastRenderedPageBreak/>
        <w:t xml:space="preserve">effects biased reconstructed temperatures in juvenile </w:t>
      </w:r>
      <w:r>
        <w:rPr>
          <w:rFonts w:cstheme="minorHAnsi"/>
          <w:i/>
          <w:iCs/>
        </w:rPr>
        <w:t xml:space="preserve">M. gigas </w:t>
      </w:r>
      <w:r>
        <w:rPr>
          <w:rFonts w:cstheme="minorHAnsi"/>
          <w:i/>
          <w:iCs/>
        </w:rPr>
        <w:fldChar w:fldCharType="begin"/>
      </w:r>
      <w:r>
        <w:rPr>
          <w:rFonts w:cstheme="minorHAnsi"/>
          <w:i/>
          <w:iCs/>
        </w:rPr>
        <w:instrText xml:space="preserve"> ADDIN ZOTERO_ITEM CSL_CITATION {"citationID":"i8ChPgVj","properties":{"formattedCitation":"(Huyghe et al., 2022)","plainCitation":"(Huyghe et al., 2022)","noteIndex":0},"citationItems":[{"id":1415,"uris":["http://zotero.org/users/7005105/items/JK69JNBQ"],"uri":["http://zotero.org/users/7005105/items/JK69JNBQ"],"itemData":{"id":1415,"type":"article-journal","abstract":"Oxygen-isotope measurements of fossil carbonates remain the most common method for paleoclimatic temperature reconstructions. A well-known limitation of this approach is the influence of the oxygen isotope composition of water in which mineralization occurs, which may vary significantly through space and time, and is often difficult to constrain precisely. Carbonate clumped-isotope thermometry is an alternative approach applicable to many carbonates. It is based on measurements of Δ47 (a tracer of small statistical anomalies in the abundance of rare, doubly-substituted carbonate isotopologues), and requires no independent information on the oxygen-isotope composition of parent waters. Here, we report new calibration observations of clumped isotopes in four species of calcitic marine bivalves (A. colbecki, N. cochlear, S. cucullata, M. gigas) from various ecosystems including coastal and deep-sea environments, with calcification temperatures ranging from -2 °C to 27 °C and very different amplitudes of seasonal temperature variability. At two localities with large seasonal temperature variability, calcification time intervals were constrained using a sclerochronological approach to test whether seasonal gradients of temperature can be accurately quantified based on Δ47 measurements. Our results indicate that the mature bivalves we analyzed have clumped-isotope compositions entirely consistent with earlier calibration studies processed in the I-CDES reference frame and based on biogenic/abiotic/synthetic materials. By contrast, juvenile M. gigas oysters yield substantially lower Δ47 values than expected based on their calcification environments, suggesting that their early growth phase is associated with yet poorly understood isotopic biases affecting both δ18Ο and Δ47 values. The link between seawater temperatures and bivalve Δ 47 values is thus potentially applicable to seasonal reconstructions, but only if shell sections formed in cold seasons are precisely identified and precisely sampled, and taking into account that winter calcification is likely to be biased due to reduced growth rate. Moreover, the excellent agreement between our observations and the existing I-CDES calibrations further demonstrates the efficacy of the I-CDES standardization approach, and adds to the evidence that many different types of carbonates conform to statistically indistinguishable relationships between Δ47 and crystallization temperature.","container-title":"Geochimica et Cosmochimica Acta","DOI":"10.1016/j.gca.2021.09.019","ISSN":"0016-7037","journalAbbreviation":"Geochimica et Cosmochimica Acta","language":"en","source":"ScienceDirect","title":"Clumped isotopes in modern marine bivalves","URL":"https://www.sciencedirect.com/science/article/pii/S0016703721005615","author":[{"family":"Huyghe","given":"Damien"},{"family":"Daëron","given":"Mathieu"},{"family":"Rafelis","given":"Marc","non-dropping-particle":"de"},{"family":"Blamart","given":"Dominique"},{"family":"Sébilo","given":"Mathieu"},{"family":"Paulet","given":"Yves-Marie"},{"family":"Lartaud","given":"Franck"}],"accessed":{"date-parts":[["2021",9,28]]},"issued":{"date-parts":[["2022",1,1]]}}}],"schema":"https://github.com/citation-style-language/schema/raw/master/csl-citation.json"} </w:instrText>
      </w:r>
      <w:r>
        <w:rPr>
          <w:rFonts w:cstheme="minorHAnsi"/>
          <w:i/>
          <w:iCs/>
        </w:rPr>
        <w:fldChar w:fldCharType="separate"/>
      </w:r>
      <w:r w:rsidRPr="00BD5307">
        <w:rPr>
          <w:rFonts w:cstheme="minorHAnsi"/>
          <w:noProof/>
        </w:rPr>
        <w:t>(Huyghe et al., 2022)</w:t>
      </w:r>
      <w:r>
        <w:rPr>
          <w:rFonts w:cstheme="minorHAnsi"/>
          <w:i/>
          <w:iCs/>
        </w:rPr>
        <w:fldChar w:fldCharType="end"/>
      </w:r>
      <w:r>
        <w:rPr>
          <w:rFonts w:cstheme="minorHAnsi"/>
          <w:i/>
          <w:iCs/>
        </w:rPr>
        <w:t>.</w:t>
      </w:r>
      <w:r>
        <w:rPr>
          <w:rFonts w:cstheme="minorHAnsi"/>
        </w:rPr>
        <w:t xml:space="preserve"> Without additional data, it is impossible to disprove the possibility that vital effects impart a small signal in the measured isotopic compositions, but the evidence suggests that vital effects do not dominate the measured values in any of the modern or fossil shells in </w:t>
      </w:r>
      <w:r w:rsidRPr="003F7C67">
        <w:rPr>
          <w:rFonts w:ascii="Symbol" w:hAnsi="Symbol" w:cstheme="minorHAnsi"/>
          <w:shd w:val="clear" w:color="auto" w:fill="FFFFFF"/>
        </w:rPr>
        <w:t></w:t>
      </w:r>
      <w:r w:rsidRPr="00AC3F03">
        <w:rPr>
          <w:rFonts w:cstheme="minorHAnsi"/>
          <w:vertAlign w:val="superscript"/>
        </w:rPr>
        <w:t>18</w:t>
      </w:r>
      <w:r>
        <w:rPr>
          <w:rFonts w:cstheme="minorHAnsi"/>
        </w:rPr>
        <w:t>O or ∆</w:t>
      </w:r>
      <w:r w:rsidRPr="00AC3F03">
        <w:rPr>
          <w:rFonts w:cstheme="minorHAnsi"/>
          <w:vertAlign w:val="subscript"/>
        </w:rPr>
        <w:t>47</w:t>
      </w:r>
      <w:r>
        <w:rPr>
          <w:rFonts w:cstheme="minorHAnsi"/>
        </w:rPr>
        <w:t xml:space="preserve">, and therefore likely </w:t>
      </w:r>
      <w:r w:rsidRPr="00F44052">
        <w:rPr>
          <w:rFonts w:cstheme="minorHAnsi"/>
        </w:rPr>
        <w:t>∆'</w:t>
      </w:r>
      <w:r w:rsidRPr="00F44052">
        <w:rPr>
          <w:rFonts w:cstheme="minorHAnsi"/>
          <w:vertAlign w:val="superscript"/>
        </w:rPr>
        <w:t>17</w:t>
      </w:r>
      <w:r w:rsidRPr="00F44052">
        <w:rPr>
          <w:rFonts w:cstheme="minorHAnsi"/>
        </w:rPr>
        <w:t>O</w:t>
      </w:r>
      <w:r>
        <w:rPr>
          <w:rFonts w:cstheme="minorHAnsi"/>
        </w:rPr>
        <w:t xml:space="preserve"> as well. </w:t>
      </w:r>
    </w:p>
    <w:p w14:paraId="69F0991C" w14:textId="2959F994" w:rsidR="00177460" w:rsidRDefault="00177460">
      <w:pPr>
        <w:rPr>
          <w:rFonts w:cstheme="minorHAnsi"/>
        </w:rPr>
      </w:pPr>
    </w:p>
    <w:p w14:paraId="6AED7851" w14:textId="77777777" w:rsidR="00330078" w:rsidRDefault="00330078">
      <w:pPr>
        <w:rPr>
          <w:rFonts w:cstheme="minorHAnsi"/>
          <w:b/>
          <w:bCs/>
        </w:rPr>
      </w:pPr>
    </w:p>
    <w:p w14:paraId="4EA06602" w14:textId="714E66AA" w:rsidR="001157B9" w:rsidRPr="00BE4EE5" w:rsidRDefault="003F7E93" w:rsidP="00BE4EE5">
      <w:pPr>
        <w:rPr>
          <w:rFonts w:cstheme="minorHAnsi"/>
          <w:b/>
          <w:bCs/>
        </w:rPr>
      </w:pPr>
      <w:r>
        <w:rPr>
          <w:rFonts w:cstheme="minorHAnsi"/>
          <w:b/>
          <w:bCs/>
        </w:rPr>
        <w:t>3</w:t>
      </w:r>
      <w:r w:rsidR="00BE4EE5">
        <w:rPr>
          <w:rFonts w:cstheme="minorHAnsi"/>
          <w:b/>
          <w:bCs/>
        </w:rPr>
        <w:t xml:space="preserve">. </w:t>
      </w:r>
      <w:r w:rsidR="001157B9" w:rsidRPr="00BE4EE5">
        <w:rPr>
          <w:rFonts w:cstheme="minorHAnsi"/>
          <w:b/>
          <w:bCs/>
        </w:rPr>
        <w:t>Diagnosing diagenesis</w:t>
      </w:r>
    </w:p>
    <w:p w14:paraId="0B6DBDDF" w14:textId="6B69C53E" w:rsidR="001157B9" w:rsidRDefault="001157B9">
      <w:pPr>
        <w:rPr>
          <w:rFonts w:cstheme="minorHAnsi"/>
        </w:rPr>
      </w:pPr>
    </w:p>
    <w:p w14:paraId="53C0C4DF" w14:textId="67C57D9E" w:rsidR="00674F98" w:rsidRPr="00BE4EE5" w:rsidRDefault="003F7E93">
      <w:pPr>
        <w:rPr>
          <w:rFonts w:cstheme="minorHAnsi"/>
          <w:i/>
          <w:iCs/>
        </w:rPr>
      </w:pPr>
      <w:r>
        <w:rPr>
          <w:rFonts w:cstheme="minorHAnsi"/>
          <w:i/>
          <w:iCs/>
        </w:rPr>
        <w:t>3</w:t>
      </w:r>
      <w:r w:rsidR="00CB2DA0" w:rsidRPr="00BE4EE5">
        <w:rPr>
          <w:rFonts w:cstheme="minorHAnsi"/>
          <w:i/>
          <w:iCs/>
        </w:rPr>
        <w:t xml:space="preserve">.1 </w:t>
      </w:r>
      <w:r w:rsidR="00674F98" w:rsidRPr="00BE4EE5">
        <w:rPr>
          <w:rFonts w:cstheme="minorHAnsi"/>
          <w:i/>
          <w:iCs/>
        </w:rPr>
        <w:t>Potential for reordering</w:t>
      </w:r>
    </w:p>
    <w:p w14:paraId="71A434E6" w14:textId="1E710BF7" w:rsidR="002C2917" w:rsidRDefault="006B1E40" w:rsidP="00A77C5E">
      <w:pPr>
        <w:ind w:firstLine="720"/>
        <w:rPr>
          <w:rFonts w:cstheme="minorHAnsi"/>
        </w:rPr>
      </w:pPr>
      <w:r w:rsidRPr="0097044C">
        <w:rPr>
          <w:rFonts w:cstheme="minorHAnsi"/>
        </w:rPr>
        <w:t>G</w:t>
      </w:r>
      <w:r w:rsidR="00BC2E2F" w:rsidRPr="0097044C">
        <w:rPr>
          <w:rFonts w:cstheme="minorHAnsi"/>
        </w:rPr>
        <w:t xml:space="preserve">iven the relatively shallow burial depths of the samples, </w:t>
      </w:r>
      <w:r w:rsidR="00457088" w:rsidRPr="0097044C">
        <w:rPr>
          <w:rFonts w:cstheme="minorHAnsi"/>
        </w:rPr>
        <w:t>s</w:t>
      </w:r>
      <w:r w:rsidR="00457088">
        <w:rPr>
          <w:rFonts w:cstheme="minorHAnsi"/>
        </w:rPr>
        <w:t>olid</w:t>
      </w:r>
      <w:r w:rsidR="00457088" w:rsidRPr="0097044C">
        <w:rPr>
          <w:rFonts w:cstheme="minorHAnsi"/>
        </w:rPr>
        <w:t xml:space="preserve"> </w:t>
      </w:r>
      <w:r w:rsidR="00CC0C34" w:rsidRPr="0097044C">
        <w:rPr>
          <w:rFonts w:cstheme="minorHAnsi"/>
        </w:rPr>
        <w:t>state reordering of th</w:t>
      </w:r>
      <w:r w:rsidR="00DB3722" w:rsidRPr="0097044C">
        <w:rPr>
          <w:rFonts w:cstheme="minorHAnsi"/>
        </w:rPr>
        <w:t>e bonds within the carbonate materials is unlikely</w:t>
      </w:r>
      <w:r w:rsidR="00894A96" w:rsidRPr="0097044C">
        <w:rPr>
          <w:rFonts w:cstheme="minorHAnsi"/>
        </w:rPr>
        <w:t>.</w:t>
      </w:r>
      <w:r w:rsidR="00BC2E2F" w:rsidRPr="0097044C">
        <w:rPr>
          <w:rFonts w:cstheme="minorHAnsi"/>
        </w:rPr>
        <w:t xml:space="preserve"> The</w:t>
      </w:r>
      <w:r w:rsidR="00982F13" w:rsidRPr="0097044C">
        <w:rPr>
          <w:rFonts w:cstheme="minorHAnsi"/>
        </w:rPr>
        <w:t xml:space="preserve"> oyster shells were collected from the top-most member of the Goler Formation</w:t>
      </w:r>
      <w:r w:rsidR="00BC2E2F" w:rsidRPr="0097044C">
        <w:rPr>
          <w:rFonts w:cstheme="minorHAnsi"/>
        </w:rPr>
        <w:t xml:space="preserve"> (</w:t>
      </w:r>
      <w:r w:rsidR="00982F13" w:rsidRPr="0097044C">
        <w:rPr>
          <w:rFonts w:cstheme="minorHAnsi"/>
        </w:rPr>
        <w:t>member 4</w:t>
      </w:r>
      <w:r w:rsidR="00CD1E95" w:rsidRPr="0097044C">
        <w:rPr>
          <w:rFonts w:cstheme="minorHAnsi"/>
        </w:rPr>
        <w:t>d</w:t>
      </w:r>
      <w:r w:rsidR="00BC2E2F" w:rsidRPr="0097044C">
        <w:rPr>
          <w:rFonts w:cstheme="minorHAnsi"/>
        </w:rPr>
        <w:t>)</w:t>
      </w:r>
      <w:r w:rsidR="00982F13" w:rsidRPr="0097044C">
        <w:rPr>
          <w:rFonts w:cstheme="minorHAnsi"/>
        </w:rPr>
        <w:t>. We estimate that a conservative maximum burial depth for these samples is 1.7 km, which is the entire thickness of the overlying Ricardo Formation</w:t>
      </w:r>
      <w:r w:rsidR="00A65E98">
        <w:rPr>
          <w:rFonts w:cstheme="minorHAnsi"/>
        </w:rPr>
        <w:t xml:space="preserve"> </w:t>
      </w:r>
      <w:r w:rsidR="00DB1E32">
        <w:rPr>
          <w:rFonts w:cstheme="minorHAnsi"/>
        </w:rPr>
        <w:fldChar w:fldCharType="begin"/>
      </w:r>
      <w:r w:rsidR="00DB1E32">
        <w:rPr>
          <w:rFonts w:cstheme="minorHAnsi"/>
        </w:rPr>
        <w:instrText xml:space="preserve"> ADDIN ZOTERO_ITEM CSL_CITATION {"citationID":"QFqnGTY7","properties":{"formattedCitation":"(Cox, 1982; Cox and Diggles, 1986)","plainCitation":"(Cox, 1982; Cox and Diggles, 1986)","noteIndex":0},"citationItems":[{"id":71,"uris":["http://zotero.org/groups/2586023/items/IBFWKYMF"],"uri":["http://zotero.org/groups/2586023/items/IBFWKYMF"],"itemData":{"id":71,"type":"thesis","genre":"PhD Thesis","title":"Stratigraphy, Sedimentology, and Structure of the Goler Formation (Paleocene), El Paso Mountains, California: Implications for Paleogene Tectonism on the Garlock Fault Zone","author":[{"family":"Cox","given":"Brett Forrest"}],"issued":{"date-parts":[["1982"]]}}},{"id":58,"uris":["http://zotero.org/groups/2586023/items/BFR3ZNH7"],"uri":["http://zotero.org/groups/2586023/items/BFR3ZNH7"],"itemData":{"id":58,"type":"report","publisher":"The United States Geological Survey","title":"Geologic map of the El Paso Mountains Wilderness Study Area, Kern County, California","author":[{"family":"Cox","given":"Brett Forrest"},{"family":"Diggles","given":"M.F."}],"issued":{"date-parts":[["1986"]]}}}],"schema":"https://github.com/citation-style-language/schema/raw/master/csl-citation.json"} </w:instrText>
      </w:r>
      <w:r w:rsidR="00DB1E32">
        <w:rPr>
          <w:rFonts w:cstheme="minorHAnsi"/>
        </w:rPr>
        <w:fldChar w:fldCharType="separate"/>
      </w:r>
      <w:r w:rsidR="00DB1E32">
        <w:rPr>
          <w:rFonts w:cstheme="minorHAnsi"/>
          <w:noProof/>
        </w:rPr>
        <w:t>(Cox, 1982; Cox and Diggles, 1986)</w:t>
      </w:r>
      <w:r w:rsidR="00DB1E32">
        <w:rPr>
          <w:rFonts w:cstheme="minorHAnsi"/>
        </w:rPr>
        <w:fldChar w:fldCharType="end"/>
      </w:r>
      <w:r w:rsidR="00982F13" w:rsidRPr="0097044C">
        <w:rPr>
          <w:rFonts w:cstheme="minorHAnsi"/>
        </w:rPr>
        <w:t xml:space="preserve">. Burial of &lt; </w:t>
      </w:r>
      <w:r w:rsidR="002B176A">
        <w:rPr>
          <w:rFonts w:cstheme="minorHAnsi"/>
        </w:rPr>
        <w:t>2</w:t>
      </w:r>
      <w:r w:rsidR="00982F13" w:rsidRPr="0097044C">
        <w:rPr>
          <w:rFonts w:cstheme="minorHAnsi"/>
        </w:rPr>
        <w:t xml:space="preserve"> km</w:t>
      </w:r>
      <w:r w:rsidR="002B176A">
        <w:rPr>
          <w:rFonts w:cstheme="minorHAnsi"/>
        </w:rPr>
        <w:t xml:space="preserve"> (~temperatures of </w:t>
      </w:r>
      <w:r w:rsidR="005E1D75">
        <w:rPr>
          <w:rFonts w:cstheme="minorHAnsi"/>
        </w:rPr>
        <w:t>&lt;8</w:t>
      </w:r>
      <w:r w:rsidR="002B176A">
        <w:rPr>
          <w:rFonts w:cstheme="minorHAnsi"/>
        </w:rPr>
        <w:t>0 °C</w:t>
      </w:r>
      <w:r w:rsidR="00CF79C2">
        <w:rPr>
          <w:rFonts w:cstheme="minorHAnsi"/>
        </w:rPr>
        <w:t xml:space="preserve"> for less than 50 million years</w:t>
      </w:r>
      <w:r w:rsidR="005E1D75">
        <w:rPr>
          <w:rFonts w:cstheme="minorHAnsi"/>
        </w:rPr>
        <w:t xml:space="preserve"> considering a steep geothermal gradient of 34°C/km of the modern Western US </w:t>
      </w:r>
      <w:r w:rsidR="005E1D75">
        <w:rPr>
          <w:rFonts w:cstheme="minorHAnsi"/>
        </w:rPr>
        <w:fldChar w:fldCharType="begin"/>
      </w:r>
      <w:r w:rsidR="005E1D75">
        <w:rPr>
          <w:rFonts w:cstheme="minorHAnsi"/>
        </w:rPr>
        <w:instrText xml:space="preserve"> ADDIN ZOTERO_ITEM CSL_CITATION {"citationID":"5Kif2rKD","properties":{"formattedCitation":"(Nathenson and Guffanti, 1987)","plainCitation":"(Nathenson and Guffanti, 1987)","noteIndex":0},"citationItems":[{"id":1525,"uris":["http://zotero.org/users/7005105/items/TTR5GH3U"],"uri":["http://zotero.org/users/7005105/items/TTR5GH3U"],"itemData":{"id":1525,"type":"report","genre":"Open-File Report","language":"en","note":"collection-title: Open-File Report","publisher":"U.S. Geological Survey","source":"DOI.org (Crossref)","title":"Compilation of geothermal-gradient data in the conterminous United States","URL":"https://pubs.usgs.gov/of/1987/0592/report.pdf","author":[{"family":"Nathenson","given":"Manuel"},{"family":"Guffanti","given":"Marianne"}],"issued":{"date-parts":[["1987"]]}}}],"schema":"https://github.com/citation-style-language/schema/raw/master/csl-citation.json"} </w:instrText>
      </w:r>
      <w:r w:rsidR="005E1D75">
        <w:rPr>
          <w:rFonts w:cstheme="minorHAnsi"/>
        </w:rPr>
        <w:fldChar w:fldCharType="separate"/>
      </w:r>
      <w:r w:rsidR="005E1D75">
        <w:rPr>
          <w:rFonts w:cstheme="minorHAnsi"/>
          <w:noProof/>
        </w:rPr>
        <w:t>(Nathenson and Guffanti, 1987)</w:t>
      </w:r>
      <w:r w:rsidR="005E1D75">
        <w:rPr>
          <w:rFonts w:cstheme="minorHAnsi"/>
        </w:rPr>
        <w:fldChar w:fldCharType="end"/>
      </w:r>
      <w:r w:rsidR="00816C08">
        <w:rPr>
          <w:rFonts w:cstheme="minorHAnsi"/>
        </w:rPr>
        <w:t>)</w:t>
      </w:r>
      <w:r w:rsidR="00982F13" w:rsidRPr="0097044C">
        <w:rPr>
          <w:rFonts w:cstheme="minorHAnsi"/>
        </w:rPr>
        <w:t xml:space="preserve"> is not likely to result in sufficient heat to reorder carbonate bonds</w:t>
      </w:r>
      <w:r w:rsidR="009A2E88">
        <w:rPr>
          <w:rFonts w:cstheme="minorHAnsi"/>
        </w:rPr>
        <w:t xml:space="preserve"> </w:t>
      </w:r>
      <w:r w:rsidR="00DB1E32">
        <w:rPr>
          <w:rFonts w:cstheme="minorHAnsi"/>
        </w:rPr>
        <w:fldChar w:fldCharType="begin"/>
      </w:r>
      <w:r w:rsidR="009571B9">
        <w:rPr>
          <w:rFonts w:cstheme="minorHAnsi"/>
        </w:rPr>
        <w:instrText xml:space="preserve"> ADDIN ZOTERO_ITEM CSL_CITATION {"citationID":"TbK0ddLh","properties":{"formattedCitation":"(Passey and Henkes, 2012; Stolper and Eiler, 2015; Hemingway and Henkes, 2021)","plainCitation":"(Passey and Henkes, 2012; Stolper and Eiler, 2015; Hemingway and Henkes, 2021)","noteIndex":0},"citationItems":[{"id":1133,"uris":["http://zotero.org/groups/2586023/items/YUANTIL9"],"uri":["http://zotero.org/groups/2586023/items/YUANTIL9"],"itemData":{"id":1133,"type":"article-journal","abstract":"Carbonate clumped isotope thermometry is based on the preference of 13C and 18O to form bonds with each other. At elevated temperatures such bond ordering is susceptible to resetting by diffusion of C and O through the solid mineral lattice. This type of bond reordering has the potential to obscure primary paleoclimate information, but could also provide a basis for reconstructing shallow crustal temperatures and cooling rates. We determined Arrhenius parameters for solid-state reordering of C–O bonds in two different calcites through a series of laboratory heating experiments. We ﬁnd that the calcites have different susceptibilities to solid-state reordering. Reaction progress follows a ﬁrst order rate law in both calcites, but only after an initial period of non-ﬁrst order reaction that we suggest relates to annealing of nonequilibrium defects when the calcites are ﬁrst heated to experimental temperature. We show that the apparent equilibrium temperature equations (or ‘‘closure temperature’’ equations) for carbonate clumped isotope reordering are analogous Dodson’s equations for ﬁrst order loss of daughter isotopes. For each calcite, the sensitivity of apparent equilibrium temperature to cooling rate is sufﬁciently high for inference of cooling rates within a factor of $ 5 or better for cooling rates ranging from tens of degrees per day to a few degrees per million years. However, because the calcites have different susceptibilities to reordering, each calcite deﬁnes its own cooling rate–apparent equilibrium temperature relationship.","container-title":"Earth and Planetary Science Letters","DOI":"10.1016/j.epsl.2012.07.021","ISSN":"0012821X","journalAbbreviation":"Earth and Planetary Science Letters","language":"en","page":"223-236","source":"DOI.org (Crossref)","title":"Carbonate clumped isotope bond reordering and geospeedometry","volume":"351-352","author":[{"family":"Passey","given":"Benjamin H."},{"family":"Henkes","given":"Gregory A."}],"issued":{"date-parts":[["2012",10]]}}},{"id":1135,"uris":["http://zotero.org/groups/2586023/items/IJTZVTTC"],"uri":["http://zotero.org/groups/2586023/items/IJTZVTTC"],"itemData":{"id":1135,"type":"article-journal","container-title":"American Journal of Science","DOI":"10.2475/05.2015.01","ISSN":"0002-9599","issue":"5","journalAbbreviation":"American Journal of Science","language":"en","page":"363-411","source":"DOI.org (Crossref)","title":"The kinetics of solid-state isotope-exchange reactions for clumped isotopes: A study of inorganic calcites and apatites from natural and experimental samples","title-short":"The kinetics of solid-state isotope-exchange reactions for clumped isotopes","volume":"315","author":[{"family":"Stolper","given":"D. A."},{"family":"Eiler","given":"J. M."}],"issued":{"date-parts":[["2015",5,1]]}}},{"id":1183,"uris":["http://zotero.org/users/7005105/items/QL7G9DJT"],"uri":["http://zotero.org/users/7005105/items/QL7G9DJT"],"itemData":{"id":1183,"type":"article-journal","abstract":"Carbonate clumped isotopes (Δ47) have become a widely applied method for paleothermometry, with applications spanning many environmental settings over hundreds of millions of years. However, Δ47-based paleothermometry can be complicated by closure temperature-like behavior whereby C–O bonds are reset at elevated diagenetic or metamorphic temperatures, sometimes without obvious mineral alteration. Laboratory studies have constrained this phenomenon by heating well-characterized materials at various temperatures, observing temporal Δ47 evolution, and fitting results to kinetic models with prescribed C–O bond reordering mechanisms. While informative, these models are inflexible regarding the nature of isotope exchange, leading to potential uncertainties when extrapolated to geologic timescales. Here, we instead propose that observed reordering rates arise naturally from random-walk O18 diffusion through the carbonate lattice, and we develop a “disordered” kinetic framework that treats C–O bond reordering as a continuum of first-order processes occurring in parallel at different rates. We show theoretically that all previous models are specific cases of disordered kinetics; thus, our approach reconciles the transient defect/equilibrium defect and paired reaction-diffusion models. We estimate the rate coefficient distributions from published heating experiment data by finding a regularized inverse solution that best fits each Δ47 timeseries without assuming a particular functional form a priori. Resulting distributions are well-approximated as lognormal for all experiments on calcite or dolomite; aragonite experiments require more complex distributions that are consistent with a change in oxygen bonding environment during the transition to calcite. Presuming lognormal rate coefficient distributions and Arrhenius-like temperature dependence yields an underlying activation energy, E, distribution that is Gaussian with a mean value of μE=224.3±27.6 kJmol−1 and a standard deviation of σE=17.4±0.7 kJmol−1 (±1σ uncertainty; n=24) for calcite and μE=230.3±47.7 kJmol−1 and σE=14.8±2.2 kJmol−1 (n=4) for dolomite. These model results are adaptable to other minerals and may provide a basis for future experiments whereby the nature of carbonate C–O bonds is altered (e.g., by inducing mechanical strain or cation substitution). Finally, we apply our results to geologically relevant heating/cooling histories and suggest that previous models underestimate low-temperature alteration but overestimate Δ47 blocking temperatures.","container-title":"Earth and Planetary Science Letters","DOI":"10.1016/j.epsl.2021.116962","ISSN":"0012-821X","journalAbbreviation":"Earth and Planetary Science Letters","language":"en","page":"116962","source":"ScienceDirect","title":"A disordered kinetic model for clumped isotope bond reordering in carbonates","volume":"566","author":[{"family":"Hemingway","given":"Jordon D."},{"family":"Henkes","given":"Gregory A."}],"issued":{"date-parts":[["2021",7,15]]}}}],"schema":"https://github.com/citation-style-language/schema/raw/master/csl-citation.json"} </w:instrText>
      </w:r>
      <w:r w:rsidR="00DB1E32">
        <w:rPr>
          <w:rFonts w:cstheme="minorHAnsi"/>
        </w:rPr>
        <w:fldChar w:fldCharType="separate"/>
      </w:r>
      <w:r w:rsidR="009571B9">
        <w:rPr>
          <w:rFonts w:cstheme="minorHAnsi"/>
          <w:noProof/>
        </w:rPr>
        <w:t>(Passey and Henkes, 2012; Stolper and Eiler, 2015; Hemingway and Henkes, 2021)</w:t>
      </w:r>
      <w:r w:rsidR="00DB1E32">
        <w:rPr>
          <w:rFonts w:cstheme="minorHAnsi"/>
        </w:rPr>
        <w:fldChar w:fldCharType="end"/>
      </w:r>
      <w:r w:rsidR="00DB1E32">
        <w:rPr>
          <w:rFonts w:cstheme="minorHAnsi"/>
        </w:rPr>
        <w:t xml:space="preserve">. </w:t>
      </w:r>
      <w:r w:rsidR="00982F13" w:rsidRPr="0097044C">
        <w:rPr>
          <w:rFonts w:cstheme="minorHAnsi"/>
        </w:rPr>
        <w:t xml:space="preserve"> </w:t>
      </w:r>
      <w:r w:rsidR="00B50890">
        <w:t>The burial depth varies along the Goler Basin; deeper burial could explain the high T∆</w:t>
      </w:r>
      <w:r w:rsidR="00B50890" w:rsidRPr="00FB34D8">
        <w:rPr>
          <w:vertAlign w:val="subscript"/>
        </w:rPr>
        <w:t>47</w:t>
      </w:r>
      <w:r w:rsidR="00B50890">
        <w:rPr>
          <w:vertAlign w:val="subscript"/>
        </w:rPr>
        <w:t xml:space="preserve"> </w:t>
      </w:r>
      <w:r w:rsidR="00B50890">
        <w:t xml:space="preserve">values of a thin lacustrine deposit reported in </w:t>
      </w:r>
      <w:proofErr w:type="spellStart"/>
      <w:r w:rsidR="00B50890">
        <w:t>Lechler</w:t>
      </w:r>
      <w:proofErr w:type="spellEnd"/>
      <w:r w:rsidR="00B50890">
        <w:t xml:space="preserve"> et al. </w:t>
      </w:r>
      <w:r w:rsidR="00B50890">
        <w:fldChar w:fldCharType="begin"/>
      </w:r>
      <w:r w:rsidR="00B50890">
        <w:instrText xml:space="preserve"> ADDIN ZOTERO_ITEM CSL_CITATION {"citationID":"ENC9iLDZ","properties":{"formattedCitation":"(2013)","plainCitation":"(2013)","noteIndex":0},"citationItems":[{"id":13,"uris":["http://zotero.org/groups/2586023/items/SG7BKC59"],"uri":["http://zotero.org/groups/2586023/items/SG7BKC59"],"itemData":{"id":13,"type":"article-journal","container-title":"Tectonics","issue":"3","note":"publisher: Wiley Online Library","page":"295–316","source":"Google Scholar","title":"Paleoelevation estimates for the northern and central proto–Basin and Range from carbonate clumped isotope thermometry","volume":"32","author":[{"family":"Lechler","given":"Alex R."},{"family":"Niemi","given":"Nathan A."},{"family":"Hren","given":"Michael T."},{"family":"Lohmann","given":"Kyger C."}],"issued":{"date-parts":[["2013"]]}},"suppress-author":true}],"schema":"https://github.com/citation-style-language/schema/raw/master/csl-citation.json"} </w:instrText>
      </w:r>
      <w:r w:rsidR="00B50890">
        <w:fldChar w:fldCharType="separate"/>
      </w:r>
      <w:r w:rsidR="00B50890">
        <w:rPr>
          <w:noProof/>
        </w:rPr>
        <w:t>(2013)</w:t>
      </w:r>
      <w:r w:rsidR="00B50890">
        <w:fldChar w:fldCharType="end"/>
      </w:r>
      <w:r w:rsidR="00B50890">
        <w:t>.</w:t>
      </w:r>
    </w:p>
    <w:p w14:paraId="72447218" w14:textId="46D9FDFA" w:rsidR="00674F98" w:rsidRDefault="00674F98">
      <w:pPr>
        <w:rPr>
          <w:rFonts w:cstheme="minorHAnsi"/>
        </w:rPr>
      </w:pPr>
    </w:p>
    <w:p w14:paraId="33F13205" w14:textId="71E4B5FB" w:rsidR="00674F98" w:rsidRPr="00BE4EE5" w:rsidRDefault="003F7E93">
      <w:pPr>
        <w:rPr>
          <w:rFonts w:cstheme="minorHAnsi"/>
          <w:i/>
          <w:iCs/>
        </w:rPr>
      </w:pPr>
      <w:r>
        <w:rPr>
          <w:rFonts w:cstheme="minorHAnsi"/>
          <w:i/>
          <w:iCs/>
        </w:rPr>
        <w:t>3</w:t>
      </w:r>
      <w:r w:rsidR="00CB2DA0" w:rsidRPr="00BE4EE5">
        <w:rPr>
          <w:rFonts w:cstheme="minorHAnsi"/>
          <w:i/>
          <w:iCs/>
        </w:rPr>
        <w:t xml:space="preserve">.2 </w:t>
      </w:r>
      <w:r w:rsidR="00674F98" w:rsidRPr="00BE4EE5">
        <w:rPr>
          <w:rFonts w:cstheme="minorHAnsi"/>
          <w:i/>
          <w:iCs/>
        </w:rPr>
        <w:t>Potential for Recrystallization</w:t>
      </w:r>
    </w:p>
    <w:p w14:paraId="171C6DCE" w14:textId="6E264150" w:rsidR="00FB2769" w:rsidRDefault="009571B9">
      <w:pPr>
        <w:rPr>
          <w:rFonts w:cstheme="minorHAnsi"/>
        </w:rPr>
      </w:pPr>
      <w:r>
        <w:tab/>
      </w:r>
      <w:r w:rsidR="005F6860">
        <w:t xml:space="preserve">Recrystallization can affect the isotopic composition of samples regardless of burial depth. To check for the presence secondary material, we examined the oyster shells with a scanning electron microprobe (SEM). The images show slight dissolution in the exterior varnish but no secondary material. </w:t>
      </w:r>
      <w:r w:rsidR="008A7BC9">
        <w:t xml:space="preserve">Foliated </w:t>
      </w:r>
      <w:r w:rsidR="005F6860">
        <w:t>microfabric and pristine</w:t>
      </w:r>
      <w:r w:rsidR="00A76E78">
        <w:t xml:space="preserve"> </w:t>
      </w:r>
      <w:r w:rsidR="008A7BC9">
        <w:t xml:space="preserve">laths </w:t>
      </w:r>
      <w:r w:rsidR="005F6860">
        <w:t>observed in the SEM are evidence of excellent pres</w:t>
      </w:r>
      <w:r w:rsidR="005F6860" w:rsidRPr="00CD1F97">
        <w:t xml:space="preserve">ervation (Figure </w:t>
      </w:r>
      <w:r w:rsidR="00CD1F97" w:rsidRPr="00CD1F97">
        <w:t>S2</w:t>
      </w:r>
      <w:r w:rsidR="005F6860" w:rsidRPr="00CD1F97">
        <w:t>).</w:t>
      </w:r>
    </w:p>
    <w:p w14:paraId="5F83A735" w14:textId="4CA47FE4" w:rsidR="004633D9" w:rsidRDefault="004633D9" w:rsidP="004633D9">
      <w:pPr>
        <w:ind w:firstLine="360"/>
      </w:pPr>
      <w:r>
        <w:t xml:space="preserve">In the oyster shells, we observe a linear correlation between </w:t>
      </w:r>
      <w:r w:rsidR="00717AE3" w:rsidRPr="00717AE3">
        <w:rPr>
          <w:lang w:val="el-GR"/>
        </w:rPr>
        <w:t>δ</w:t>
      </w:r>
      <w:r w:rsidRPr="00717AE3">
        <w:rPr>
          <w:vertAlign w:val="superscript"/>
        </w:rPr>
        <w:t>18</w:t>
      </w:r>
      <w:r w:rsidRPr="00717AE3">
        <w:t>O</w:t>
      </w:r>
      <w:r w:rsidR="00717AE3" w:rsidRPr="00717AE3">
        <w:rPr>
          <w:vertAlign w:val="subscript"/>
        </w:rPr>
        <w:t>g</w:t>
      </w:r>
      <w:r w:rsidRPr="00717AE3">
        <w:rPr>
          <w:vertAlign w:val="subscript"/>
        </w:rPr>
        <w:t>w</w:t>
      </w:r>
      <w:r w:rsidRPr="00717AE3">
        <w:t xml:space="preserve"> and </w:t>
      </w:r>
      <w:r w:rsidR="00717AE3" w:rsidRPr="00717AE3">
        <w:rPr>
          <w:lang w:val="el-GR"/>
        </w:rPr>
        <w:t>δ</w:t>
      </w:r>
      <w:r w:rsidRPr="00717AE3">
        <w:rPr>
          <w:vertAlign w:val="superscript"/>
        </w:rPr>
        <w:t>13</w:t>
      </w:r>
      <w:r w:rsidRPr="00717AE3">
        <w:t>C (Figure</w:t>
      </w:r>
      <w:r>
        <w:t xml:space="preserve"> 3A). Some authors have interpreted such correlations between stable isotope values of shells as indicative of secondary crystallization </w:t>
      </w:r>
      <w:r w:rsidR="00717AE3">
        <w:fldChar w:fldCharType="begin"/>
      </w:r>
      <w:r w:rsidR="00717AE3">
        <w:instrText xml:space="preserve"> ADDIN ZOTERO_ITEM CSL_CITATION {"citationID":"sH6IVxvl","properties":{"formattedCitation":"(e.g., Came et al., 2007; Tobin et al., 2014)","plainCitation":"(e.g., Came et al., 2007; Tobin et al., 2014)","noteIndex":0},"citationItems":[{"id":988,"uris":["http://zotero.org/users/7005105/items/NDC5BK32"],"uri":["http://zotero.org/users/7005105/items/NDC5BK32"],"itemData":{"id":988,"type":"article-journal","container-title":"Nature","DOI":"10.1038/nature06085","ISSN":"0028-0836, 1476-4687","issue":"7159","journalAbbreviation":"Nature","language":"en","page":"198-201","source":"DOI.org (Crossref)","title":"Coupling of surface temperatures and atmospheric CO2 concentrations during the Palaeozoic era","volume":"449","author":[{"family":"Came","given":"Rosemarie E."},{"family":"Eiler","given":"John M."},{"family":"Veizer","given":"Ján"},{"family":"Azmy","given":"Karem"},{"family":"Brand","given":"Uwe"},{"family":"Weidman","given":"Christopher R."}],"issued":{"date-parts":[["2007",9]]}},"prefix":"e.g.,"},{"id":475,"uris":["http://zotero.org/groups/2586023/items/4HG889F2"],"uri":["http://zotero.org/groups/2586023/items/4HG889F2"],"itemData":{"id":475,"type":"article-journal","container-title":"Geology","DOI":"10.1130/G35262.1","issue":"4","page":"351-354","title":"Environmental change across a terrestrial Cretaceous-Paleogene boundary section in eastern Montana, USA, constrained by carbonate clumped isotope paleothermometry","volume":"42","author":[{"family":"Tobin","given":"Tom"},{"family":"Wilson","given":"Greg"},{"family":"Eiler","given":"John"},{"family":"Hartman","given":"Joseph H"}],"issued":{"date-parts":[["2014"]]}}}],"schema":"https://github.com/citation-style-language/schema/raw/master/csl-citation.json"} </w:instrText>
      </w:r>
      <w:r w:rsidR="00717AE3">
        <w:fldChar w:fldCharType="separate"/>
      </w:r>
      <w:r w:rsidR="00717AE3">
        <w:rPr>
          <w:noProof/>
        </w:rPr>
        <w:t>(e.g., Came et al., 2007; Tobin et al., 2014)</w:t>
      </w:r>
      <w:r w:rsidR="00717AE3">
        <w:fldChar w:fldCharType="end"/>
      </w:r>
      <w:r>
        <w:t xml:space="preserve">. However, we think that the correlation that we observe in the oyster shells is primary for several reasons. Foremost, we </w:t>
      </w:r>
      <w:r w:rsidR="009D21EB">
        <w:t xml:space="preserve">might </w:t>
      </w:r>
      <w:r>
        <w:t xml:space="preserve">expect a </w:t>
      </w:r>
      <w:r w:rsidR="00717AE3">
        <w:t xml:space="preserve">correlation in </w:t>
      </w:r>
      <w:r w:rsidR="00717AE3" w:rsidRPr="00717AE3">
        <w:rPr>
          <w:lang w:val="el-GR"/>
        </w:rPr>
        <w:t>δ</w:t>
      </w:r>
      <w:r w:rsidR="00717AE3" w:rsidRPr="00717AE3">
        <w:rPr>
          <w:vertAlign w:val="superscript"/>
        </w:rPr>
        <w:t>18</w:t>
      </w:r>
      <w:r w:rsidR="00717AE3" w:rsidRPr="00717AE3">
        <w:t>O</w:t>
      </w:r>
      <w:r w:rsidR="00717AE3" w:rsidRPr="00717AE3">
        <w:rPr>
          <w:vertAlign w:val="subscript"/>
        </w:rPr>
        <w:t>gw</w:t>
      </w:r>
      <w:r w:rsidR="00717AE3" w:rsidRPr="00717AE3">
        <w:t xml:space="preserve"> and </w:t>
      </w:r>
      <w:r w:rsidR="00717AE3" w:rsidRPr="00717AE3">
        <w:rPr>
          <w:lang w:val="el-GR"/>
        </w:rPr>
        <w:t>δ</w:t>
      </w:r>
      <w:r w:rsidR="00717AE3" w:rsidRPr="00717AE3">
        <w:rPr>
          <w:vertAlign w:val="superscript"/>
        </w:rPr>
        <w:t>13</w:t>
      </w:r>
      <w:r w:rsidR="00717AE3" w:rsidRPr="00717AE3">
        <w:t>C</w:t>
      </w:r>
      <w:r>
        <w:t xml:space="preserve"> given that these shells were collected near the transition from terrestrial to marine; oyster growth in an estuary where fresh and ocean waters mix readily explains such a relationship</w:t>
      </w:r>
      <w:r w:rsidR="00717AE3">
        <w:t xml:space="preserve"> </w:t>
      </w:r>
      <w:r w:rsidR="006F0345">
        <w:fldChar w:fldCharType="begin"/>
      </w:r>
      <w:r w:rsidR="006F0345">
        <w:instrText xml:space="preserve"> ADDIN ZOTERO_ITEM CSL_CITATION {"citationID":"NxDYeQab","properties":{"formattedCitation":"(Surge et al., 2003)","plainCitation":"(Surge et al., 2003)","noteIndex":0},"citationItems":[{"id":471,"uris":["http://zotero.org/users/7005105/items/LT6QIT8R"],"uri":["http://zotero.org/users/7005105/items/LT6QIT8R"],"itemData":{"id":471,"type":"article-journal","abstract":"Live-collected shells of the oyster, Crassostrea virginica, contain geochemical records of modern temperature and salinity, so records of prehistoric conditions may be obtained from subfossil shells. Restoration of channelized watersheds in Florida is receiving much attention, and plans for targeted watersheds require information about estuarine conditions before channelization. Lack of historical records necessitates alternative methods to understand pre-disturbance conditions. A 14C-calibrated, amino-acid geochronology based on racemization of glutamic acid yielded ages ranging from 190–1220 AD and from 1270–1860 AD for subfossil oysters from Blackwater River (near-natural watershed) and for Faka-Union Bay (channelized watershed), respectively. δ18O and δ13C values of subfossil shells from Blackwater River indicate salinity and summer temperatures similar to present. Winter temperatures recorded in shells from 190, 590, 720, and 1050 AD appear 1–5°C colder than present winter temperatures, whereas the shell from 1220 AD records winter temperatures similar to modern winter temperatures. These temperature shifts may indicate change in climate or natural seasonal variation of winter temperature from year to year. Subfossils from Faka-Union Bay may reflect a complicated hydrology, which cannot be evaluated by isotopic compositions alone and demonstrates the need for development of independent elemental proxies for temperature and salinity. Decreases in δ13C from subfossil to modern shells may in part result from CO2 added to the atmosphere from fossil fuel burning (the Suess effect). Subfossil δ13C that is &gt;1‰ more positive than modern shells suggest a change in the dominant carbon sources from terrestrial C4 or aquatic plants to C3 plants (mangroves).","container-title":"Estuarine, Coastal and Shelf Science","DOI":"10.1016/S0272-7714(02)00370-0","ISSN":"0272-7714","issue":"5","journalAbbreviation":"Estuarine, Coastal and Shelf Science","language":"en","page":"737-756","source":"ScienceDirect","title":"Reconstructing estuarine conditions: oyster shells as recorders of environmental change, Southwest Florida","title-short":"Reconstructing estuarine conditions","volume":"57","author":[{"family":"Surge","given":"Donna M."},{"family":"Lohmann","given":"Kyger C"},{"family":"Goodfriend","given":"Glenn A."}],"issued":{"date-parts":[["2003",8,1]]}}}],"schema":"https://github.com/citation-style-language/schema/raw/master/csl-citation.json"} </w:instrText>
      </w:r>
      <w:r w:rsidR="006F0345">
        <w:fldChar w:fldCharType="separate"/>
      </w:r>
      <w:r w:rsidR="006F0345">
        <w:rPr>
          <w:noProof/>
        </w:rPr>
        <w:t>(Surge et al., 2003)</w:t>
      </w:r>
      <w:r w:rsidR="006F0345">
        <w:fldChar w:fldCharType="end"/>
      </w:r>
      <w:r>
        <w:t xml:space="preserve">. Second, we also observe a positive correlation in </w:t>
      </w:r>
      <w:r w:rsidR="006F0345" w:rsidRPr="00717AE3">
        <w:rPr>
          <w:lang w:val="el-GR"/>
        </w:rPr>
        <w:t>δ</w:t>
      </w:r>
      <w:r w:rsidR="006F0345" w:rsidRPr="00717AE3">
        <w:rPr>
          <w:vertAlign w:val="superscript"/>
        </w:rPr>
        <w:t>13</w:t>
      </w:r>
      <w:r w:rsidR="006F0345" w:rsidRPr="00717AE3">
        <w:t>C</w:t>
      </w:r>
      <w:r w:rsidR="006F0345">
        <w:t xml:space="preserve"> </w:t>
      </w:r>
      <w:r>
        <w:t xml:space="preserve">and </w:t>
      </w:r>
      <w:r w:rsidR="006F0345" w:rsidRPr="00717AE3">
        <w:rPr>
          <w:lang w:val="el-GR"/>
        </w:rPr>
        <w:t>δ</w:t>
      </w:r>
      <w:r w:rsidR="006F0345" w:rsidRPr="00717AE3">
        <w:rPr>
          <w:vertAlign w:val="superscript"/>
        </w:rPr>
        <w:t>1</w:t>
      </w:r>
      <w:r w:rsidR="006F0345">
        <w:rPr>
          <w:vertAlign w:val="superscript"/>
        </w:rPr>
        <w:t>8</w:t>
      </w:r>
      <w:r w:rsidR="006F0345">
        <w:t xml:space="preserve">O </w:t>
      </w:r>
      <w:r>
        <w:t xml:space="preserve">along the growth bands of the single oyster that was large enough for </w:t>
      </w:r>
      <w:proofErr w:type="spellStart"/>
      <w:r>
        <w:t>sclerochronology</w:t>
      </w:r>
      <w:proofErr w:type="spellEnd"/>
      <w:r>
        <w:t xml:space="preserve"> (</w:t>
      </w:r>
      <w:r w:rsidRPr="00BB41E2">
        <w:rPr>
          <w:sz w:val="22"/>
          <w:szCs w:val="22"/>
        </w:rPr>
        <w:t xml:space="preserve">Supplemental Figure </w:t>
      </w:r>
      <w:r w:rsidR="00212C4D" w:rsidRPr="00BB41E2">
        <w:rPr>
          <w:sz w:val="22"/>
          <w:szCs w:val="22"/>
        </w:rPr>
        <w:t>S</w:t>
      </w:r>
      <w:r w:rsidR="0087183B" w:rsidRPr="00BB41E2">
        <w:rPr>
          <w:sz w:val="22"/>
          <w:szCs w:val="22"/>
        </w:rPr>
        <w:t>3</w:t>
      </w:r>
      <w:r>
        <w:rPr>
          <w:b/>
          <w:bCs/>
          <w:sz w:val="22"/>
          <w:szCs w:val="22"/>
        </w:rPr>
        <w:t xml:space="preserve">). </w:t>
      </w:r>
      <w:r w:rsidRPr="00622FF1">
        <w:t xml:space="preserve">It is unlikely that recrystallization could occur in a way that would preserve color and </w:t>
      </w:r>
      <w:r w:rsidR="00A35A9E">
        <w:t xml:space="preserve">stable </w:t>
      </w:r>
      <w:r w:rsidRPr="00622FF1">
        <w:t>isotopic differences in growth bands</w:t>
      </w:r>
      <w:r w:rsidR="00A35A9E">
        <w:t xml:space="preserve"> yet overprint the clumped isotope temperature</w:t>
      </w:r>
      <w:r w:rsidRPr="00622FF1">
        <w:t>.</w:t>
      </w:r>
      <w:r>
        <w:rPr>
          <w:sz w:val="22"/>
          <w:szCs w:val="22"/>
        </w:rPr>
        <w:t xml:space="preserve">  </w:t>
      </w:r>
      <w:r w:rsidR="00F27972">
        <w:t>Finally</w:t>
      </w:r>
      <w:r>
        <w:t xml:space="preserve">, the oyster shells have a stable isotope composition that is distinct from that of soil carbonates from a lower member of the Goler Formation </w:t>
      </w:r>
      <w:r w:rsidR="00537A81">
        <w:fldChar w:fldCharType="begin"/>
      </w:r>
      <w:r w:rsidR="00537A81">
        <w:instrText xml:space="preserve"> ADDIN ZOTERO_ITEM CSL_CITATION {"citationID":"as176Rqe","properties":{"formattedCitation":"(Torres and Gaines, 2013)","plainCitation":"(Torres and Gaines, 2013)","noteIndex":0},"citationItems":[{"id":15,"uris":["http://zotero.org/groups/2586023/items/TZFNA34D"],"uri":["http://zotero.org/groups/2586023/items/TZFNA34D"],"itemData":{"id":15,"type":"article-journal","container-title":"Journal of Sedimentary Research","issue":"8","note":"publisher: SEPM 6128 E. 38th Street, Tulsa, OK 74135-5814 USA","page":"591–605","source":"Google Scholar","title":"Paleoenvironmental and paleoclimatic interpretations of the Late Paleocene Goler Formation, Southern California, USA, based on paleosol geochemistry","volume":"83","author":[{"family":"Torres","given":"Mark A."},{"family":"Gaines","given":"Robert R."}],"issued":{"date-parts":[["2013"]]}}}],"schema":"https://github.com/citation-style-language/schema/raw/master/csl-citation.json"} </w:instrText>
      </w:r>
      <w:r w:rsidR="00537A81">
        <w:fldChar w:fldCharType="separate"/>
      </w:r>
      <w:r w:rsidR="00537A81">
        <w:rPr>
          <w:noProof/>
        </w:rPr>
        <w:t>(Torres and Gaines, 2013)</w:t>
      </w:r>
      <w:r w:rsidR="00537A81">
        <w:fldChar w:fldCharType="end"/>
      </w:r>
      <w:r>
        <w:t xml:space="preserve">, and the soil carbonate data does not exhibit a linear correlation between </w:t>
      </w:r>
      <w:r w:rsidR="006F0345" w:rsidRPr="00717AE3">
        <w:rPr>
          <w:lang w:val="el-GR"/>
        </w:rPr>
        <w:t>δ</w:t>
      </w:r>
      <w:r w:rsidR="006F0345" w:rsidRPr="00717AE3">
        <w:rPr>
          <w:vertAlign w:val="superscript"/>
        </w:rPr>
        <w:t>13</w:t>
      </w:r>
      <w:r w:rsidR="006F0345" w:rsidRPr="00717AE3">
        <w:t>C</w:t>
      </w:r>
      <w:r w:rsidR="006F0345">
        <w:t xml:space="preserve"> and </w:t>
      </w:r>
      <w:r w:rsidR="006F0345" w:rsidRPr="00717AE3">
        <w:rPr>
          <w:lang w:val="el-GR"/>
        </w:rPr>
        <w:t>δ</w:t>
      </w:r>
      <w:r w:rsidR="006F0345" w:rsidRPr="00717AE3">
        <w:rPr>
          <w:vertAlign w:val="superscript"/>
        </w:rPr>
        <w:t>1</w:t>
      </w:r>
      <w:r w:rsidR="006F0345">
        <w:rPr>
          <w:vertAlign w:val="superscript"/>
        </w:rPr>
        <w:t>8</w:t>
      </w:r>
      <w:r w:rsidR="006F0345">
        <w:t xml:space="preserve">O </w:t>
      </w:r>
      <w:r>
        <w:t>values. This comparison suggests the absence of regionally widespread- fluid flow that recrystallized all the carbonates of the Goler formation along a trend or toward a single value.</w:t>
      </w:r>
    </w:p>
    <w:p w14:paraId="157D9BC6" w14:textId="02DB391B" w:rsidR="005740EB" w:rsidRDefault="005740EB" w:rsidP="004633D9">
      <w:pPr>
        <w:ind w:firstLine="360"/>
      </w:pPr>
    </w:p>
    <w:p w14:paraId="3A0A5708" w14:textId="4CEA7643" w:rsidR="0086493C" w:rsidRDefault="0086493C" w:rsidP="005740EB">
      <w:pPr>
        <w:ind w:left="360"/>
        <w:rPr>
          <w:b/>
          <w:bCs/>
        </w:rPr>
      </w:pPr>
    </w:p>
    <w:p w14:paraId="59C7C600" w14:textId="77777777" w:rsidR="00F2015F" w:rsidRDefault="00F2015F" w:rsidP="005740EB">
      <w:pPr>
        <w:ind w:left="360"/>
        <w:rPr>
          <w:b/>
          <w:bCs/>
        </w:rPr>
      </w:pPr>
    </w:p>
    <w:p w14:paraId="27E8E8C9" w14:textId="1D912CCC" w:rsidR="005740EB" w:rsidRPr="00A4343E" w:rsidRDefault="003F7E93" w:rsidP="00BB41E2">
      <w:pPr>
        <w:rPr>
          <w:rFonts w:cstheme="minorHAnsi"/>
          <w:b/>
          <w:bCs/>
        </w:rPr>
      </w:pPr>
      <w:r>
        <w:rPr>
          <w:rFonts w:cstheme="minorHAnsi"/>
          <w:b/>
          <w:bCs/>
        </w:rPr>
        <w:lastRenderedPageBreak/>
        <w:t>4</w:t>
      </w:r>
      <w:r w:rsidR="005740EB">
        <w:rPr>
          <w:rFonts w:cstheme="minorHAnsi"/>
          <w:b/>
          <w:bCs/>
        </w:rPr>
        <w:t>.</w:t>
      </w:r>
      <w:r w:rsidR="00E65A55">
        <w:rPr>
          <w:rFonts w:cstheme="minorHAnsi"/>
          <w:b/>
          <w:bCs/>
        </w:rPr>
        <w:t xml:space="preserve"> Calculation of</w:t>
      </w:r>
      <w:r w:rsidR="005740EB">
        <w:rPr>
          <w:rFonts w:cstheme="minorHAnsi"/>
          <w:b/>
          <w:bCs/>
        </w:rPr>
        <w:t xml:space="preserve"> </w:t>
      </w:r>
      <w:r w:rsidR="00E65A55">
        <w:rPr>
          <w:rFonts w:cstheme="minorHAnsi"/>
          <w:b/>
          <w:bCs/>
        </w:rPr>
        <w:t>c</w:t>
      </w:r>
      <w:r w:rsidR="005740EB" w:rsidRPr="00A4343E">
        <w:rPr>
          <w:rFonts w:cstheme="minorHAnsi"/>
          <w:b/>
          <w:bCs/>
        </w:rPr>
        <w:t>arbonate-water triple oxygen isotope fractionation</w:t>
      </w:r>
    </w:p>
    <w:p w14:paraId="0DB1A30D" w14:textId="77777777" w:rsidR="005D24CB" w:rsidRDefault="005D24CB" w:rsidP="005D24CB">
      <w:pPr>
        <w:pStyle w:val="ListParagraph"/>
        <w:ind w:left="0"/>
        <w:rPr>
          <w:rFonts w:ascii="Times New Roman" w:hAnsi="Times New Roman" w:cs="Times New Roman"/>
          <w:b/>
          <w:bCs/>
          <w:color w:val="000000" w:themeColor="text1"/>
        </w:rPr>
      </w:pPr>
    </w:p>
    <w:p w14:paraId="16E7985F" w14:textId="502A0309" w:rsidR="005D24CB" w:rsidRPr="00F2015F" w:rsidRDefault="003F7E93" w:rsidP="00BB41E2">
      <w:pPr>
        <w:pStyle w:val="ListParagraph"/>
        <w:ind w:left="0"/>
        <w:rPr>
          <w:rFonts w:ascii="Times New Roman" w:hAnsi="Times New Roman" w:cs="Times New Roman"/>
          <w:i/>
          <w:iCs/>
          <w:color w:val="000000" w:themeColor="text1"/>
        </w:rPr>
      </w:pPr>
      <w:r w:rsidRPr="00F2015F">
        <w:rPr>
          <w:rFonts w:ascii="Times New Roman" w:hAnsi="Times New Roman" w:cs="Times New Roman"/>
          <w:i/>
          <w:iCs/>
          <w:color w:val="000000" w:themeColor="text1"/>
        </w:rPr>
        <w:t>4</w:t>
      </w:r>
      <w:r w:rsidR="005D24CB" w:rsidRPr="00F2015F">
        <w:rPr>
          <w:rFonts w:ascii="Times New Roman" w:hAnsi="Times New Roman" w:cs="Times New Roman"/>
          <w:i/>
          <w:iCs/>
          <w:color w:val="000000" w:themeColor="text1"/>
        </w:rPr>
        <w:t>.1 Triple Oxygen Isotope fractionation between carbonate and water: notation</w:t>
      </w:r>
    </w:p>
    <w:p w14:paraId="4DCD2AFC" w14:textId="4D5DF747" w:rsidR="005D24CB" w:rsidRDefault="006F7140" w:rsidP="005D24CB">
      <w:pPr>
        <w:rPr>
          <w:rFonts w:cstheme="minorHAnsi"/>
        </w:rPr>
      </w:pPr>
      <w:r>
        <w:rPr>
          <w:rFonts w:cstheme="minorHAnsi"/>
        </w:rPr>
        <w:tab/>
      </w:r>
      <w:r w:rsidR="005D24CB">
        <w:rPr>
          <w:rFonts w:cstheme="minorHAnsi"/>
        </w:rPr>
        <w:t xml:space="preserve">The triple oxygen isotope fractionation between carbonate and water is needed to calculate the parent water isotope values from geologic samples (unknowns). </w:t>
      </w:r>
      <w:r w:rsidR="005D24CB" w:rsidRPr="0097044C">
        <w:rPr>
          <w:rFonts w:cstheme="minorHAnsi"/>
        </w:rPr>
        <w:t xml:space="preserve"> </w:t>
      </w:r>
      <w:r w:rsidR="005D24CB">
        <w:rPr>
          <w:rFonts w:cstheme="minorHAnsi"/>
        </w:rPr>
        <w:t>The equilibrium fractionation between two phases, i.e., carbonate and water, is defined as:</w:t>
      </w:r>
    </w:p>
    <w:p w14:paraId="52F6E168" w14:textId="77777777" w:rsidR="005D24CB" w:rsidRDefault="005D24CB" w:rsidP="005D24CB">
      <w:pPr>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1620"/>
      </w:tblGrid>
      <w:tr w:rsidR="005D24CB" w14:paraId="48983A8F" w14:textId="77777777" w:rsidTr="00AC3F03">
        <w:trPr>
          <w:trHeight w:val="728"/>
          <w:jc w:val="center"/>
        </w:trPr>
        <w:tc>
          <w:tcPr>
            <w:tcW w:w="4675" w:type="dxa"/>
          </w:tcPr>
          <w:p w14:paraId="64324725" w14:textId="77777777" w:rsidR="005D24CB" w:rsidRDefault="005D24CB" w:rsidP="00AC3F03">
            <w:pPr>
              <w:rPr>
                <w:rFonts w:cstheme="minorHAnsi"/>
              </w:rPr>
            </w:pPr>
            <m:oMathPara>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c-w</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 xml:space="preserve">(1000 + </m:t>
                    </m:r>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c</m:t>
                        </m:r>
                      </m:sub>
                    </m:sSub>
                    <m:r>
                      <w:rPr>
                        <w:rFonts w:ascii="Cambria Math" w:hAnsi="Cambria Math" w:cstheme="minorHAnsi"/>
                      </w:rPr>
                      <m:t>)</m:t>
                    </m:r>
                  </m:num>
                  <m:den>
                    <m:r>
                      <w:rPr>
                        <w:rFonts w:ascii="Cambria Math" w:hAnsi="Cambria Math" w:cstheme="minorHAnsi"/>
                      </w:rPr>
                      <m:t>(1000+</m:t>
                    </m:r>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w</m:t>
                        </m:r>
                      </m:sub>
                    </m:sSub>
                    <m:r>
                      <w:rPr>
                        <w:rFonts w:ascii="Cambria Math" w:hAnsi="Cambria Math" w:cstheme="minorHAnsi"/>
                      </w:rPr>
                      <m:t>)</m:t>
                    </m:r>
                  </m:den>
                </m:f>
              </m:oMath>
            </m:oMathPara>
          </w:p>
          <w:p w14:paraId="77E033A6" w14:textId="77777777" w:rsidR="005D24CB" w:rsidRDefault="005D24CB" w:rsidP="00AC3F03">
            <w:pPr>
              <w:rPr>
                <w:rFonts w:cstheme="minorHAnsi"/>
              </w:rPr>
            </w:pPr>
          </w:p>
        </w:tc>
        <w:tc>
          <w:tcPr>
            <w:tcW w:w="1620" w:type="dxa"/>
          </w:tcPr>
          <w:p w14:paraId="6F2A6602" w14:textId="77777777" w:rsidR="005D24CB" w:rsidRDefault="005D24CB" w:rsidP="00AC3F03">
            <w:pPr>
              <w:rPr>
                <w:rFonts w:cstheme="minorHAnsi"/>
              </w:rPr>
            </w:pPr>
            <w:r>
              <w:rPr>
                <w:rFonts w:cstheme="minorHAnsi"/>
              </w:rPr>
              <w:t>Equation S1</w:t>
            </w:r>
          </w:p>
        </w:tc>
      </w:tr>
    </w:tbl>
    <w:p w14:paraId="130B6614" w14:textId="77777777" w:rsidR="005D24CB" w:rsidRDefault="005D24CB" w:rsidP="005D24CB">
      <w:pPr>
        <w:rPr>
          <w:rFonts w:cstheme="minorHAnsi"/>
        </w:rPr>
      </w:pPr>
    </w:p>
    <w:p w14:paraId="3757D6D9" w14:textId="77777777" w:rsidR="005D24CB" w:rsidRDefault="005D24CB" w:rsidP="005D24CB">
      <w:pPr>
        <w:rPr>
          <w:rFonts w:cstheme="minorHAnsi"/>
        </w:rPr>
      </w:pPr>
      <w:r>
        <w:rPr>
          <w:rFonts w:cstheme="minorHAnsi"/>
          <w:lang w:val="el-GR"/>
        </w:rPr>
        <w:t>α</w:t>
      </w:r>
      <w:r w:rsidRPr="002D4418">
        <w:rPr>
          <w:rFonts w:cstheme="minorHAnsi"/>
          <w:vertAlign w:val="subscript"/>
        </w:rPr>
        <w:t>c-w</w:t>
      </w:r>
      <w:r w:rsidRPr="002D4418">
        <w:rPr>
          <w:rFonts w:cstheme="minorHAnsi"/>
        </w:rPr>
        <w:t xml:space="preserve"> </w:t>
      </w:r>
      <w:r>
        <w:rPr>
          <w:rFonts w:cstheme="minorHAnsi"/>
        </w:rPr>
        <w:t xml:space="preserve">is calculated for </w:t>
      </w:r>
      <w:r w:rsidRPr="000D1450">
        <w:rPr>
          <w:rFonts w:ascii="Symbol" w:hAnsi="Symbol" w:cstheme="minorHAnsi"/>
        </w:rPr>
        <w:t></w:t>
      </w:r>
      <w:r w:rsidRPr="000D1450">
        <w:rPr>
          <w:rFonts w:cstheme="minorHAnsi"/>
          <w:vertAlign w:val="superscript"/>
        </w:rPr>
        <w:t>17</w:t>
      </w:r>
      <w:r>
        <w:rPr>
          <w:rFonts w:cstheme="minorHAnsi"/>
        </w:rPr>
        <w:t xml:space="preserve">O and </w:t>
      </w:r>
      <w:r w:rsidRPr="000D1450">
        <w:rPr>
          <w:rFonts w:ascii="Symbol" w:hAnsi="Symbol" w:cstheme="minorHAnsi"/>
        </w:rPr>
        <w:t></w:t>
      </w:r>
      <w:r w:rsidRPr="000D1450">
        <w:rPr>
          <w:rFonts w:cstheme="minorHAnsi"/>
          <w:vertAlign w:val="superscript"/>
        </w:rPr>
        <w:t>18</w:t>
      </w:r>
      <w:r>
        <w:rPr>
          <w:rFonts w:cstheme="minorHAnsi"/>
        </w:rPr>
        <w:t>O. The apparent</w:t>
      </w:r>
      <w:r w:rsidRPr="0097044C">
        <w:rPr>
          <w:rFonts w:cstheme="minorHAnsi"/>
        </w:rPr>
        <w:t xml:space="preserve"> triple oxygen isotope fractionation from mineral-water </w:t>
      </w:r>
      <w:r>
        <w:rPr>
          <w:rFonts w:cstheme="minorHAnsi"/>
        </w:rPr>
        <w:t>is defined as</w:t>
      </w:r>
      <w:r w:rsidRPr="00C22F47">
        <w:rPr>
          <w:rFonts w:cstheme="minorHAnsi"/>
        </w:rPr>
        <w:t xml:space="preserve"> </w:t>
      </w:r>
      <w:r w:rsidRPr="0084365B">
        <w:rPr>
          <w:rFonts w:ascii="Sylfaen" w:hAnsi="Sylfaen"/>
        </w:rPr>
        <w:t xml:space="preserve">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sidRPr="0097044C">
        <w:rPr>
          <w:rFonts w:cstheme="minorHAnsi"/>
        </w:rPr>
        <w:t>:</w:t>
      </w:r>
    </w:p>
    <w:p w14:paraId="3FDA048B" w14:textId="77777777" w:rsidR="005D24CB" w:rsidRDefault="005D24CB" w:rsidP="005D24CB">
      <w:pPr>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1440"/>
      </w:tblGrid>
      <w:tr w:rsidR="005D24CB" w14:paraId="3820064E" w14:textId="77777777" w:rsidTr="00AC3F03">
        <w:trPr>
          <w:jc w:val="center"/>
        </w:trPr>
        <w:tc>
          <w:tcPr>
            <w:tcW w:w="4675" w:type="dxa"/>
          </w:tcPr>
          <w:p w14:paraId="29ED2DCD" w14:textId="77777777" w:rsidR="005D24CB" w:rsidRPr="00C22F47" w:rsidRDefault="00AE709E" w:rsidP="00AC3F03">
            <w:pPr>
              <w:rPr>
                <w:rFonts w:cstheme="minorHAnsi"/>
              </w:rPr>
            </w:pPr>
            <m:oMathPara>
              <m:oMath>
                <m:sSub>
                  <m:sSubPr>
                    <m:ctrlPr>
                      <w:rPr>
                        <w:rFonts w:ascii="Cambria Math" w:hAnsi="Cambria Math" w:cstheme="minorHAnsi"/>
                        <w:i/>
                      </w:rPr>
                    </m:ctrlPr>
                  </m:sSubPr>
                  <m:e>
                    <m:r>
                      <m:rPr>
                        <m:sty m:val="p"/>
                      </m:rPr>
                      <w:rPr>
                        <w:rFonts w:ascii="Cambria Math" w:hAnsi="Cambria Math"/>
                      </w:rPr>
                      <m:t>θ</m:t>
                    </m:r>
                  </m:e>
                  <m:sub>
                    <m:r>
                      <w:rPr>
                        <w:rFonts w:ascii="Cambria Math" w:hAnsi="Cambria Math" w:cstheme="minorHAnsi"/>
                      </w:rPr>
                      <m:t>c-w</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ln(</m:t>
                    </m:r>
                    <m:sSubSup>
                      <m:sSubSupPr>
                        <m:ctrlPr>
                          <w:rPr>
                            <w:rFonts w:ascii="Cambria Math" w:hAnsi="Cambria Math" w:cstheme="minorHAnsi"/>
                            <w:i/>
                          </w:rPr>
                        </m:ctrlPr>
                      </m:sSubSupPr>
                      <m:e>
                        <m:r>
                          <w:rPr>
                            <w:rFonts w:ascii="Cambria Math" w:hAnsi="Cambria Math" w:cstheme="minorHAnsi"/>
                          </w:rPr>
                          <m:t>α</m:t>
                        </m:r>
                      </m:e>
                      <m:sub>
                        <m:r>
                          <w:rPr>
                            <w:rFonts w:ascii="Cambria Math" w:hAnsi="Cambria Math" w:cstheme="minorHAnsi"/>
                          </w:rPr>
                          <m:t>c-w</m:t>
                        </m:r>
                      </m:sub>
                      <m:sup>
                        <m:r>
                          <w:rPr>
                            <w:rFonts w:ascii="Cambria Math" w:hAnsi="Cambria Math" w:cstheme="minorHAnsi"/>
                          </w:rPr>
                          <m:t>17</m:t>
                        </m:r>
                      </m:sup>
                    </m:sSubSup>
                    <m:r>
                      <w:rPr>
                        <w:rFonts w:ascii="Cambria Math" w:hAnsi="Cambria Math" w:cstheme="minorHAnsi"/>
                      </w:rPr>
                      <m:t>)</m:t>
                    </m:r>
                  </m:num>
                  <m:den>
                    <m:r>
                      <w:rPr>
                        <w:rFonts w:ascii="Cambria Math" w:hAnsi="Cambria Math" w:cstheme="minorHAnsi"/>
                      </w:rPr>
                      <m:t>ln(</m:t>
                    </m:r>
                    <m:sSubSup>
                      <m:sSubSupPr>
                        <m:ctrlPr>
                          <w:rPr>
                            <w:rFonts w:ascii="Cambria Math" w:hAnsi="Cambria Math" w:cstheme="minorHAnsi"/>
                            <w:i/>
                          </w:rPr>
                        </m:ctrlPr>
                      </m:sSubSupPr>
                      <m:e>
                        <m:r>
                          <w:rPr>
                            <w:rFonts w:ascii="Cambria Math" w:hAnsi="Cambria Math" w:cstheme="minorHAnsi"/>
                          </w:rPr>
                          <m:t>α</m:t>
                        </m:r>
                      </m:e>
                      <m:sub>
                        <m:r>
                          <w:rPr>
                            <w:rFonts w:ascii="Cambria Math" w:hAnsi="Cambria Math" w:cstheme="minorHAnsi"/>
                          </w:rPr>
                          <m:t>c-w</m:t>
                        </m:r>
                      </m:sub>
                      <m:sup>
                        <m:r>
                          <w:rPr>
                            <w:rFonts w:ascii="Cambria Math" w:hAnsi="Cambria Math" w:cstheme="minorHAnsi"/>
                          </w:rPr>
                          <m:t>18</m:t>
                        </m:r>
                      </m:sup>
                    </m:sSubSup>
                    <m:r>
                      <w:rPr>
                        <w:rFonts w:ascii="Cambria Math" w:hAnsi="Cambria Math" w:cstheme="minorHAnsi"/>
                      </w:rPr>
                      <m:t>)</m:t>
                    </m:r>
                  </m:den>
                </m:f>
              </m:oMath>
            </m:oMathPara>
          </w:p>
          <w:p w14:paraId="0B02DB21" w14:textId="77777777" w:rsidR="005D24CB" w:rsidRDefault="005D24CB" w:rsidP="00AC3F03">
            <w:pPr>
              <w:rPr>
                <w:rFonts w:cstheme="minorHAnsi"/>
              </w:rPr>
            </w:pPr>
          </w:p>
        </w:tc>
        <w:tc>
          <w:tcPr>
            <w:tcW w:w="1440" w:type="dxa"/>
          </w:tcPr>
          <w:p w14:paraId="079D49AC" w14:textId="77777777" w:rsidR="005D24CB" w:rsidRDefault="005D24CB" w:rsidP="00AC3F03">
            <w:pPr>
              <w:rPr>
                <w:rFonts w:cstheme="minorHAnsi"/>
              </w:rPr>
            </w:pPr>
            <w:r>
              <w:rPr>
                <w:rFonts w:cstheme="minorHAnsi"/>
              </w:rPr>
              <w:t>Equation S2</w:t>
            </w:r>
          </w:p>
        </w:tc>
      </w:tr>
    </w:tbl>
    <w:p w14:paraId="3F9EA85E" w14:textId="28785338" w:rsidR="005D24CB" w:rsidRPr="00D341A3" w:rsidRDefault="005D24CB" w:rsidP="005D24CB">
      <w:pPr>
        <w:pStyle w:val="ListParagraph"/>
        <w:ind w:left="0"/>
        <w:rPr>
          <w:rFonts w:ascii="Times New Roman" w:hAnsi="Times New Roman" w:cs="Times New Roman"/>
          <w:b/>
          <w:bCs/>
          <w:color w:val="000000" w:themeColor="text1"/>
        </w:rPr>
      </w:pPr>
      <w:r>
        <w:rPr>
          <w:rFonts w:cstheme="minorHAnsi"/>
        </w:rPr>
        <w:tab/>
      </w:r>
      <w:r w:rsidRPr="00AC3F03">
        <w:rPr>
          <w:rFonts w:ascii="Times New Roman" w:hAnsi="Times New Roman" w:cs="Times New Roman"/>
        </w:rPr>
        <w:t xml:space="preserve">Note that we define calcite-water fractionation using the symbol θ to represent a single fractionation process. In the manuscript and in this supplement, we use the mathematically equivalent symbol </w:t>
      </w:r>
      <w:r w:rsidRPr="00AC3F03">
        <w:rPr>
          <w:rFonts w:ascii="Times New Roman" w:hAnsi="Times New Roman" w:cs="Times New Roman"/>
          <w:lang w:val="el-GR"/>
        </w:rPr>
        <w:t>λ</w:t>
      </w:r>
      <w:r w:rsidRPr="00AC3F03">
        <w:rPr>
          <w:rFonts w:ascii="Times New Roman" w:hAnsi="Times New Roman" w:cs="Times New Roman"/>
        </w:rPr>
        <w:t xml:space="preserve"> instead of θ because we measur</w:t>
      </w:r>
      <w:r>
        <w:rPr>
          <w:rFonts w:ascii="Times New Roman" w:hAnsi="Times New Roman" w:cs="Times New Roman"/>
        </w:rPr>
        <w:t>ed</w:t>
      </w:r>
      <w:r w:rsidRPr="00AC3F03">
        <w:rPr>
          <w:rFonts w:ascii="Times New Roman" w:hAnsi="Times New Roman" w:cs="Times New Roman"/>
        </w:rPr>
        <w:t xml:space="preserve"> an </w:t>
      </w:r>
      <w:r w:rsidRPr="00AC3F03">
        <w:rPr>
          <w:rFonts w:ascii="Times New Roman" w:hAnsi="Times New Roman" w:cs="Times New Roman"/>
          <w:i/>
          <w:iCs/>
        </w:rPr>
        <w:t>apparent</w:t>
      </w:r>
      <w:r w:rsidRPr="00AC3F03">
        <w:rPr>
          <w:rFonts w:ascii="Times New Roman" w:hAnsi="Times New Roman" w:cs="Times New Roman"/>
        </w:rPr>
        <w:t xml:space="preserve"> fractionation factor that includes multiple fractionations inherent to the measurement process in addition to the calcite-water fractionation such acid digestion, reduction</w:t>
      </w:r>
      <w:r w:rsidR="00042B0F">
        <w:rPr>
          <w:rFonts w:ascii="Times New Roman" w:hAnsi="Times New Roman" w:cs="Times New Roman"/>
        </w:rPr>
        <w:t>,</w:t>
      </w:r>
      <w:r w:rsidRPr="00AC3F03">
        <w:rPr>
          <w:rFonts w:ascii="Times New Roman" w:hAnsi="Times New Roman" w:cs="Times New Roman"/>
        </w:rPr>
        <w:t xml:space="preserve"> and fluorination.</w:t>
      </w:r>
    </w:p>
    <w:p w14:paraId="3AFC429D" w14:textId="7A944990" w:rsidR="005D24CB" w:rsidRDefault="005D24CB" w:rsidP="005740EB">
      <w:pPr>
        <w:rPr>
          <w:rFonts w:cstheme="minorHAnsi"/>
        </w:rPr>
      </w:pPr>
    </w:p>
    <w:p w14:paraId="25D712EC" w14:textId="24975C85" w:rsidR="005D24CB" w:rsidRPr="00BB41E2" w:rsidRDefault="003F7E93" w:rsidP="005740EB">
      <w:pPr>
        <w:rPr>
          <w:rFonts w:cstheme="minorHAnsi"/>
          <w:i/>
          <w:iCs/>
        </w:rPr>
      </w:pPr>
      <w:r>
        <w:rPr>
          <w:rFonts w:cstheme="minorHAnsi"/>
          <w:i/>
          <w:iCs/>
        </w:rPr>
        <w:t>4</w:t>
      </w:r>
      <w:r w:rsidR="009E0BB7">
        <w:rPr>
          <w:rFonts w:cstheme="minorHAnsi"/>
          <w:i/>
          <w:iCs/>
        </w:rPr>
        <w:t>.2 Estimate of carbonate-water triple oxygen isotope fractionation &amp; comparison to previous estimates</w:t>
      </w:r>
    </w:p>
    <w:p w14:paraId="0AABDE75" w14:textId="3D06E3A8" w:rsidR="009E0BB7" w:rsidRDefault="00E65A55" w:rsidP="00BB41E2">
      <w:pPr>
        <w:rPr>
          <w:rFonts w:cstheme="minorHAnsi"/>
        </w:rPr>
      </w:pPr>
      <w:r>
        <w:rPr>
          <w:rFonts w:cstheme="minorHAnsi"/>
        </w:rPr>
        <w:tab/>
        <w:t>We present an estimate of the carbonate-</w:t>
      </w:r>
      <w:r w:rsidR="009E0BB7">
        <w:rPr>
          <w:rFonts w:cstheme="minorHAnsi"/>
        </w:rPr>
        <w:t>water</w:t>
      </w:r>
      <w:r>
        <w:rPr>
          <w:rFonts w:cstheme="minorHAnsi"/>
        </w:rPr>
        <w:t xml:space="preserve"> triple oxygen isotope fractionation (</w:t>
      </w:r>
      <w:r>
        <w:rPr>
          <w:rFonts w:cstheme="minorHAnsi"/>
          <w:lang w:val="el-GR"/>
        </w:rPr>
        <w:t>λ</w:t>
      </w:r>
      <w:r w:rsidRPr="00C22F47">
        <w:rPr>
          <w:rFonts w:cstheme="minorHAnsi"/>
          <w:vertAlign w:val="subscript"/>
        </w:rPr>
        <w:t>c-w</w:t>
      </w:r>
      <w:r>
        <w:rPr>
          <w:rFonts w:cstheme="minorHAnsi"/>
        </w:rPr>
        <w:t>) based on tiple oxygen isotope measurements of bivalve-water pairs collected in California and Michigan.</w:t>
      </w:r>
      <w:r w:rsidR="009E0BB7">
        <w:rPr>
          <w:rFonts w:cstheme="minorHAnsi"/>
        </w:rPr>
        <w:t xml:space="preserve"> W</w:t>
      </w:r>
      <w:r w:rsidR="005740EB" w:rsidRPr="0097044C">
        <w:rPr>
          <w:rFonts w:cstheme="minorHAnsi"/>
        </w:rPr>
        <w:t xml:space="preserve">e </w:t>
      </w:r>
      <w:r w:rsidR="005740EB">
        <w:rPr>
          <w:rFonts w:cstheme="minorHAnsi"/>
        </w:rPr>
        <w:t>determined</w:t>
      </w:r>
      <w:r w:rsidR="005740EB" w:rsidRPr="0097044C">
        <w:rPr>
          <w:rFonts w:cstheme="minorHAnsi"/>
        </w:rPr>
        <w:t xml:space="preserve"> </w:t>
      </w:r>
      <w:r w:rsidR="005740EB">
        <w:rPr>
          <w:rFonts w:cstheme="minorHAnsi"/>
          <w:lang w:val="el-GR"/>
        </w:rPr>
        <w:t>λ</w:t>
      </w:r>
      <w:r w:rsidR="005740EB" w:rsidRPr="00C22F47">
        <w:rPr>
          <w:rFonts w:cstheme="minorHAnsi"/>
          <w:vertAlign w:val="subscript"/>
        </w:rPr>
        <w:t>c-w</w:t>
      </w:r>
      <w:r w:rsidR="005740EB">
        <w:rPr>
          <w:rFonts w:cstheme="minorHAnsi"/>
        </w:rPr>
        <w:t xml:space="preserve"> for four modern mollusk samples and observed a mean value of </w:t>
      </w:r>
      <w:r w:rsidR="005740EB" w:rsidRPr="00BB41E2">
        <w:rPr>
          <w:rFonts w:cstheme="minorHAnsi"/>
        </w:rPr>
        <w:t>0.5249 ± 0.0002</w:t>
      </w:r>
      <w:r w:rsidR="005740EB" w:rsidRPr="00E65A55">
        <w:rPr>
          <w:rFonts w:cstheme="minorHAnsi"/>
        </w:rPr>
        <w:t xml:space="preserve"> (</w:t>
      </w:r>
      <w:r w:rsidR="005740EB">
        <w:rPr>
          <w:rFonts w:cstheme="minorHAnsi"/>
        </w:rPr>
        <w:t xml:space="preserve">1 S.D.) (Supplementary Table S1; see section 2.1 below for detailed information about the samples). </w:t>
      </w:r>
      <w:r>
        <w:rPr>
          <w:rFonts w:cstheme="minorHAnsi"/>
        </w:rPr>
        <w:t xml:space="preserve">We combine these measurements with measurements of synthetic calcite and experiment growth waters, as described in </w:t>
      </w:r>
      <w:proofErr w:type="spellStart"/>
      <w:r>
        <w:rPr>
          <w:rFonts w:cstheme="minorHAnsi"/>
        </w:rPr>
        <w:t>Huth</w:t>
      </w:r>
      <w:proofErr w:type="spellEnd"/>
      <w:r>
        <w:rPr>
          <w:rFonts w:cstheme="minorHAnsi"/>
        </w:rPr>
        <w:t xml:space="preserve"> et al. (2021).</w:t>
      </w:r>
      <w:r w:rsidR="00760376">
        <w:rPr>
          <w:rFonts w:cstheme="minorHAnsi"/>
        </w:rPr>
        <w:t xml:space="preserve"> These measurements were made contemporaneously with the samples described in our study.</w:t>
      </w:r>
      <w:r>
        <w:rPr>
          <w:rFonts w:cstheme="minorHAnsi"/>
        </w:rPr>
        <w:t xml:space="preserve"> Combining the biogenic and abiogenic samples increases the number of observations (from n = 4 to n = 8), increasing our confidence in the precision and accuracy of the </w:t>
      </w:r>
      <w:r>
        <w:rPr>
          <w:rFonts w:cstheme="minorHAnsi"/>
          <w:lang w:val="el-GR"/>
        </w:rPr>
        <w:t>λ</w:t>
      </w:r>
      <w:r w:rsidRPr="00C22F47">
        <w:rPr>
          <w:rFonts w:cstheme="minorHAnsi"/>
          <w:vertAlign w:val="subscript"/>
        </w:rPr>
        <w:t>c-w</w:t>
      </w:r>
      <w:r>
        <w:rPr>
          <w:rFonts w:cstheme="minorHAnsi"/>
          <w:vertAlign w:val="subscript"/>
        </w:rPr>
        <w:t xml:space="preserve"> </w:t>
      </w:r>
      <w:r>
        <w:rPr>
          <w:rFonts w:cstheme="minorHAnsi"/>
        </w:rPr>
        <w:t xml:space="preserve"> value and its relevancy to our sample unknowns. T</w:t>
      </w:r>
      <w:r w:rsidR="00760376">
        <w:rPr>
          <w:rFonts w:cstheme="minorHAnsi"/>
        </w:rPr>
        <w:t xml:space="preserve">he combined average </w:t>
      </w:r>
      <w:r w:rsidR="00760376">
        <w:rPr>
          <w:rFonts w:cstheme="minorHAnsi"/>
          <w:lang w:val="el-GR"/>
        </w:rPr>
        <w:t>λ</w:t>
      </w:r>
      <w:r w:rsidR="00760376" w:rsidRPr="00C22F47">
        <w:rPr>
          <w:rFonts w:cstheme="minorHAnsi"/>
          <w:vertAlign w:val="subscript"/>
        </w:rPr>
        <w:t>c-w</w:t>
      </w:r>
      <w:r w:rsidR="00760376">
        <w:rPr>
          <w:rFonts w:cstheme="minorHAnsi"/>
          <w:vertAlign w:val="subscript"/>
        </w:rPr>
        <w:t xml:space="preserve"> </w:t>
      </w:r>
      <w:r w:rsidR="00760376">
        <w:rPr>
          <w:rFonts w:cstheme="minorHAnsi"/>
        </w:rPr>
        <w:t>value is 0.5250</w:t>
      </w:r>
      <w:r w:rsidR="003D2F76">
        <w:rPr>
          <w:rFonts w:cstheme="minorHAnsi"/>
        </w:rPr>
        <w:t>, with 1 S.D. of</w:t>
      </w:r>
      <w:r w:rsidR="00760376">
        <w:rPr>
          <w:rFonts w:cstheme="minorHAnsi"/>
        </w:rPr>
        <w:t xml:space="preserve"> </w:t>
      </w:r>
      <w:r w:rsidR="003D2F76" w:rsidRPr="003D2F76">
        <w:rPr>
          <w:rFonts w:cstheme="minorHAnsi"/>
        </w:rPr>
        <w:t>0.00021</w:t>
      </w:r>
      <w:r w:rsidR="003D2F76">
        <w:rPr>
          <w:rFonts w:cstheme="minorHAnsi"/>
        </w:rPr>
        <w:t xml:space="preserve"> and 1 S.E. of 0.00007 (Table S1).</w:t>
      </w:r>
      <w:r w:rsidR="009E0BB7" w:rsidRPr="009E0BB7">
        <w:rPr>
          <w:rFonts w:cstheme="minorHAnsi"/>
        </w:rPr>
        <w:t xml:space="preserve"> </w:t>
      </w:r>
    </w:p>
    <w:p w14:paraId="7CC81682" w14:textId="3B0F7FE8" w:rsidR="005740EB" w:rsidRDefault="009E0BB7" w:rsidP="005740EB">
      <w:pPr>
        <w:ind w:firstLine="720"/>
        <w:rPr>
          <w:rFonts w:cstheme="minorHAnsi"/>
        </w:rPr>
      </w:pPr>
      <w:r>
        <w:rPr>
          <w:rFonts w:cstheme="minorHAnsi"/>
        </w:rPr>
        <w:t>The mineral-water fractionation value (</w:t>
      </w:r>
      <w:proofErr w:type="spellStart"/>
      <w:r>
        <w:rPr>
          <w:rFonts w:ascii="Sylfaen" w:hAnsi="Sylfaen"/>
        </w:rPr>
        <w:t>θ</w:t>
      </w:r>
      <w:r w:rsidRPr="00AC3F03">
        <w:rPr>
          <w:rFonts w:ascii="Sylfaen" w:hAnsi="Sylfaen"/>
          <w:vertAlign w:val="subscript"/>
        </w:rPr>
        <w:t>c</w:t>
      </w:r>
      <w:proofErr w:type="spellEnd"/>
      <w:r w:rsidRPr="00AC3F03">
        <w:rPr>
          <w:rFonts w:ascii="Sylfaen" w:hAnsi="Sylfaen"/>
          <w:vertAlign w:val="subscript"/>
        </w:rPr>
        <w:t>-w</w:t>
      </w:r>
      <w:r>
        <w:rPr>
          <w:rFonts w:ascii="Sylfaen" w:hAnsi="Sylfaen"/>
        </w:rPr>
        <w:t xml:space="preserve"> or </w:t>
      </w:r>
      <w:r>
        <w:rPr>
          <w:rFonts w:cstheme="minorHAnsi"/>
          <w:lang w:val="el-GR"/>
        </w:rPr>
        <w:t>λ</w:t>
      </w:r>
      <w:r>
        <w:rPr>
          <w:rFonts w:ascii="Sylfaen" w:hAnsi="Sylfaen"/>
          <w:vertAlign w:val="subscript"/>
        </w:rPr>
        <w:t xml:space="preserve"> c-w</w:t>
      </w:r>
      <w:r>
        <w:rPr>
          <w:rFonts w:ascii="Sylfaen" w:hAnsi="Sylfaen"/>
        </w:rPr>
        <w:t>)</w:t>
      </w:r>
      <w:r>
        <w:rPr>
          <w:rFonts w:cstheme="minorHAnsi"/>
        </w:rPr>
        <w:t xml:space="preserve"> has been previously determined for biogenic and abiogenic materials using methanation-fluorination </w:t>
      </w:r>
      <w:r>
        <w:rPr>
          <w:rFonts w:cstheme="minorHAnsi"/>
        </w:rPr>
        <w:fldChar w:fldCharType="begin"/>
      </w:r>
      <w:r>
        <w:rPr>
          <w:rFonts w:cstheme="minorHAnsi"/>
        </w:rPr>
        <w:instrText xml:space="preserve"> ADDIN ZOTERO_ITEM CSL_CITATION {"citationID":"7urP5IWg","properties":{"formattedCitation":"(Passey et al., 2014)","plainCitation":"(Passey et al., 2014)","noteIndex":0},"citationItems":[{"id":1163,"uris":["http://zotero.org/users/7005105/items/E9AUIX2U"],"uri":["http://zotero.org/users/7005105/items/E9AUIX2U"],"itemData":{"id":1163,"type":"article-journal","abstract":"The 17O anomaly (Δ17O) of natural waters has been shown to be sensitive to evaporation in a way analogous to deuterium excess, with evaporated bodies of water (e.g., leaf waters, lake waters, animal body waters) tending to have lower Δ17O than primary meteoric waters. In animal body water, Δ17O relates to the intake of evaporated waters, evaporative effluxes of water, and the Δ17O value of atmospheric O2, which itself carries signatures of global carbon cycling and photochemical reactions in the stratosphere. Carbonates have the potential to record the triple oxygen isotope compositions of parent waters, allowing reconstruction of past water compositions, but such investigations have awaited development of methods for high-precision measurement of Δ17O of carbonate. We describe optimized methods based on a sequential acid digestion/reduction/fluorination approach that yield Δ17O data with the high precision (</w:instrText>
      </w:r>
      <w:r>
        <w:rPr>
          <w:rFonts w:ascii="Cambria Math" w:hAnsi="Cambria Math" w:cs="Cambria Math"/>
        </w:rPr>
        <w:instrText>∼</w:instrText>
      </w:r>
      <w:r>
        <w:rPr>
          <w:rFonts w:cstheme="minorHAnsi"/>
        </w:rPr>
        <w:instrText xml:space="preserve">0.010‰, 1σ) needed to resolve subtle environmental signals. We report the first high-precision Δ17O dataset for terrestrial carbonates, focusing on vertebrate biogenic carbonates and soil carbonates, but also including marine invertebrates and high-temperature carbonates. We determine apparent three-isotope fractionation factors between the O2 analyte derived from carbonate and the parent waters of the carbonate. These in combination with appropriate temperature estimates (from clumped isotope thermometry, or known or estimated body temperatures) are used to calculate the δ18O and Δ17O of parent waters. The clearest pattern to emerge is the strong 17O-depletion in avian, dinosaurian, and mammalian body water (from analyses of eggshell and tooth enamel) relative to meteoric waters, following expected influences of evaporated water (e.g., leaf water) and atmospheric O2 on vertebrate body water. Parent waters of the soil carbonates studied here have Δ17O values that are similar to or slightly lower than global precipitation. Our results suggest that Δ17O will have useful application to paleoenvironmental studies of continental environments where the effects of evaporation are important, and where vertebrate body water may record an isotopic signal of evaporated water sources and atmospheric oxygen.","container-title":"Geochimica et Cosmochimica Acta","DOI":"10.1016/j.gca.2014.06.006","ISSN":"0016-7037","journalAbbreviation":"Geochimica et Cosmochimica Acta","language":"en","page":"1-25","source":"ScienceDirect","title":"Triple oxygen isotopes in biogenic and sedimentary carbonates","volume":"141","author":[{"family":"Passey","given":"Benjamin H."},{"family":"Hu","given":"Huanting"},{"family":"Ji","given":"Haoyuan"},{"family":"Montanari","given":"Shaena"},{"family":"Li","given":"Shuning"},{"family":"Henkes","given":"Gregory A."},{"family":"Levin","given":"Naomi E."}],"issued":{"date-parts":[["2014",9,15]]}}}],"schema":"https://github.com/citation-style-language/schema/raw/master/csl-citation.json"} </w:instrText>
      </w:r>
      <w:r>
        <w:rPr>
          <w:rFonts w:cstheme="minorHAnsi"/>
        </w:rPr>
        <w:fldChar w:fldCharType="separate"/>
      </w:r>
      <w:r>
        <w:rPr>
          <w:rFonts w:cstheme="minorHAnsi"/>
          <w:noProof/>
        </w:rPr>
        <w:t>(Passey et al., 2014)</w:t>
      </w:r>
      <w:r>
        <w:rPr>
          <w:rFonts w:cstheme="minorHAnsi"/>
        </w:rPr>
        <w:fldChar w:fldCharType="end"/>
      </w:r>
      <w:r>
        <w:rPr>
          <w:rFonts w:cstheme="minorHAnsi"/>
        </w:rPr>
        <w:t xml:space="preserve">, </w:t>
      </w:r>
      <w:r w:rsidRPr="009475F1">
        <w:rPr>
          <w:rFonts w:cstheme="minorHAnsi"/>
          <w:noProof/>
        </w:rPr>
        <w:t>Pt-catalyzed CO</w:t>
      </w:r>
      <w:r w:rsidRPr="00AC3F03">
        <w:rPr>
          <w:rFonts w:cstheme="minorHAnsi"/>
          <w:noProof/>
          <w:vertAlign w:val="subscript"/>
        </w:rPr>
        <w:t>2</w:t>
      </w:r>
      <w:r w:rsidRPr="009475F1">
        <w:rPr>
          <w:rFonts w:cstheme="minorHAnsi"/>
          <w:noProof/>
        </w:rPr>
        <w:t>-O</w:t>
      </w:r>
      <w:r w:rsidRPr="00AC3F03">
        <w:rPr>
          <w:rFonts w:cstheme="minorHAnsi"/>
          <w:noProof/>
          <w:vertAlign w:val="subscript"/>
        </w:rPr>
        <w:t>2</w:t>
      </w:r>
      <w:r w:rsidRPr="009475F1">
        <w:rPr>
          <w:rFonts w:cstheme="minorHAnsi"/>
          <w:noProof/>
        </w:rPr>
        <w:t xml:space="preserve"> exchange</w:t>
      </w:r>
      <w:r>
        <w:rPr>
          <w:rFonts w:cstheme="minorHAnsi"/>
          <w:noProof/>
        </w:rPr>
        <w:t xml:space="preserve"> </w:t>
      </w:r>
      <w:r>
        <w:rPr>
          <w:rFonts w:cstheme="minorHAnsi"/>
          <w:noProof/>
        </w:rPr>
        <w:fldChar w:fldCharType="begin"/>
      </w:r>
      <w:r>
        <w:rPr>
          <w:rFonts w:cstheme="minorHAnsi"/>
          <w:noProof/>
        </w:rPr>
        <w:instrText xml:space="preserve"> ADDIN ZOTERO_ITEM CSL_CITATION {"citationID":"ekUexa82","properties":{"formattedCitation":"(Bergel et al., 2020; Voarintsoa et al., 2020)","plainCitation":"(Bergel et al., 2020; Voarintsoa et al., 2020)","noteIndex":0},"citationItems":[{"id":902,"uris":["http://zotero.org/users/7005105/items/VGGQ9TMC"],"uri":["http://zotero.org/users/7005105/items/VGGQ9TMC"],"itemData":{"id":902,"type":"article-journal","abstract":"Carbonates are common paleoclimate archives in a variety of environments with land carbonates recording both temperatures and hydrological conditions. Whereas d18O has long been used for that purpose, triple oxygen isotopes (given as 17Oexcess) has only recently been analyzed in CaCO3. Carbonate 17Oexcess is expected to reﬂect the temperature, in which the carbonate formed, and the triple oxygen isotopic composition of its parent water. The reconstruction of past water 17Oexcess values from carbonate records requires characterization of the 17O fractionation between water and CaCO3. Here, we use freshwater mollusk shells grown in well constrained spring environments, at a temperature range of 15–28 °C, to derive the fractionation factor 17a between CO2 extracted from CaCO3 and the carbonate habitat water. The spring water temperature and isotopic composition are constant year-round, avoiding uncertainty associated with seasonality. The derived 18a and 17a between CO2 extracted from mollusk aragonite and spring water are used to calculate the fractionation slope h (=ln17a/ln18a), resulting in 0.5231 ± 0.0003, with no discernible temperature dependence. Using this value, we evaluated the fractionation slope of the acid digestion of CaCO3 as 0.5170 ± 0.0004. The minor diﬀerence between the fractionation slope between aragonite and parent water and the reference slope of 0.528, implies that 17Oexcess in carbonates is only weakly temperature dependent. On the other hand, carbonate 17Oexcess values directly record variability in 17Oexcess of the parent water, making it a useful paleo-hydrological proxy.","container-title":"Geochimica et Cosmochimica Acta","DOI":"10.1016/j.gca.2020.02.005","ISSN":"00167037","journalAbbreviation":"Geochimica et Cosmochimica Acta","language":"en","page":"36-47","source":"DOI.org (Crossref)","title":"Carbonate 17Oexcess as a paleo-hydrology proxy: Triple oxygen isotope fractionation between H2O and biogenic aragonite, derived from freshwater mollusks","title-short":"Carbonate 17Oexcess as a paleo-hydrology proxy","volume":"275","author":[{"family":"Bergel","given":"Shelly J."},{"family":"Barkan","given":"Eugeni"},{"family":"Stein","given":"Mordechai"},{"family":"Affek","given":"Hagit P."}],"issued":{"date-parts":[["2020",4]]}}},{"id":1122,"uris":["http://zotero.org/users/7005105/items/TZEE7TD4"],"uri":["http://zotero.org/users/7005105/items/TZEE7TD4"],"itemData":{"id":1122,"type":"article-journal","abstract":"Carbonate bearing materials, such as foraminifera, mollusks shells, or speleothems, have the potential to preserve geochemical and isotopic signatures reflecting the environmental conditions at the time they formed. Beyond the conventional δ18O, information from triple oxygen isotopes (reported as 17Oexcess, which is defined as (ln (δ17O/1000 + 1) − λref ln (δ18O/1000 + 1)) × 106) in these archives promises to be a valuable tool to reconstruct past hydrological processes. The goal of this study is to determine the triple oxygen isotope fractionation between CaCO3 and H2O under well-constrained laboratory conditions. We performed laboratory experiments to precipitate CaCO3 polymorphs, either calcite or aragonite, at temperatures between 10 and 35 °C. We then evaluated the effect of polymorphism, temperature, and solution concentration on the 17Oexcess of CO2 extracted from these carbonates and the 17O isotopic fractionation (17α) between water and CaCO3. The obtained values of 18α and 17α between CO2 extracted from CaCO3 and parent water allow us to calculate the fractionation slope θ (=ln17α/ln18α). Our observations suggest that θ is indistinguishable at temperatures of 10 and 27 °C, but is slightly lower at 35 °C. The lower value at 35 °C may be related to disequilibrium during these experiments. We found that θ is independent of polymorph and of solution concentration, indicating that 17Oexcess is less sensitive than δ18O to these geochemical parameters and can thus be a robust proxy for reconstructing 17Oexcess of parent water.","container-title":"Chemical Geology","DOI":"10.1016/j.chemgeo.2020.119500","ISSN":"00092541","journalAbbreviation":"Chemical Geology","language":"en","page":"119500","source":"DOI.org (Crossref)","title":"Triple oxygen isotope fractionation between CaCO3 and H2O in inorganically precipitated calcite and aragonite","volume":"539","author":[{"family":"Voarintsoa","given":"Ny Riavo G."},{"family":"Barkan","given":"Eugeni"},{"family":"Bergel","given":"Shelly"},{"family":"Vieten","given":"Rolf"},{"family":"Affek","given":"Hagit P."}],"issued":{"date-parts":[["2020",4]]}}}],"schema":"https://github.com/citation-style-language/schema/raw/master/csl-citation.json"} </w:instrText>
      </w:r>
      <w:r>
        <w:rPr>
          <w:rFonts w:cstheme="minorHAnsi"/>
          <w:noProof/>
        </w:rPr>
        <w:fldChar w:fldCharType="separate"/>
      </w:r>
      <w:r>
        <w:rPr>
          <w:rFonts w:cstheme="minorHAnsi"/>
          <w:noProof/>
        </w:rPr>
        <w:t>(Bergel et al., 2020; Voarintsoa et al., 2020)</w:t>
      </w:r>
      <w:r>
        <w:rPr>
          <w:rFonts w:cstheme="minorHAnsi"/>
          <w:noProof/>
        </w:rPr>
        <w:fldChar w:fldCharType="end"/>
      </w:r>
      <w:r>
        <w:rPr>
          <w:rFonts w:cstheme="minorHAnsi"/>
          <w:noProof/>
        </w:rPr>
        <w:t xml:space="preserve">, and direct fluorination </w:t>
      </w:r>
      <w:r>
        <w:rPr>
          <w:rFonts w:cstheme="minorHAnsi"/>
          <w:noProof/>
        </w:rPr>
        <w:fldChar w:fldCharType="begin"/>
      </w:r>
      <w:r>
        <w:rPr>
          <w:rFonts w:cstheme="minorHAnsi"/>
          <w:noProof/>
        </w:rPr>
        <w:instrText xml:space="preserve"> ADDIN ZOTERO_ITEM CSL_CITATION {"citationID":"gCWlTE4G","properties":{"formattedCitation":"(Wostbrock et al., 2020a)","plainCitation":"(Wostbrock et al., 2020a)","noteIndex":0},"citationItems":[{"id":1128,"uris":["http://zotero.org/users/7005105/items/TTJEF8WY"],"uri":["http://zotero.org/users/7005105/items/TTJEF8WY"],"itemData":{"id":1128,"type":"article-journal","container-title":"Geochimica et Cosmochimica Acta","DOI":"10.1016/j.gca.2020.07.045","ISSN":"00167037","journalAbbreviation":"Geochimica et Cosmochimica Acta","language":"en","page":"369-388","source":"DOI.org (Crossref)","title":"Calibration of carbonate-water triple oxygen isotope fractionation: Seeing through diagenesis in ancient carbonates","title-short":"Calibration of carbonate-water triple oxygen isotope fractionation","volume":"288","author":[{"family":"Wostbrock","given":"Jordan A.G."},{"family":"Brand","given":"Uwe"},{"family":"Coplen","given":"Tyler B."},{"family":"Swart","given":"Peter K."},{"family":"Carlson","given":"Sandra J."},{"family":"Brearley","given":"Adrian J."},{"family":"Sharp","given":"Zachary D."}],"issued":{"date-parts":[["2020",11]]}}}],"schema":"https://github.com/citation-style-language/schema/raw/master/csl-citation.json"} </w:instrText>
      </w:r>
      <w:r>
        <w:rPr>
          <w:rFonts w:cstheme="minorHAnsi"/>
          <w:noProof/>
        </w:rPr>
        <w:fldChar w:fldCharType="separate"/>
      </w:r>
      <w:r>
        <w:rPr>
          <w:rFonts w:cstheme="minorHAnsi"/>
          <w:noProof/>
        </w:rPr>
        <w:t>(Wostbrock et al., 2020a)</w:t>
      </w:r>
      <w:r>
        <w:rPr>
          <w:rFonts w:cstheme="minorHAnsi"/>
          <w:noProof/>
        </w:rPr>
        <w:fldChar w:fldCharType="end"/>
      </w:r>
      <w:r>
        <w:rPr>
          <w:rFonts w:cstheme="minorHAnsi"/>
        </w:rPr>
        <w:t>. However, there is significant variation in these values (ranging from 0.5231 to 0.5254), which would translate to a ~85 per meg range in ∆</w:t>
      </w:r>
      <w:r w:rsidRPr="006663E1">
        <w:rPr>
          <w:rFonts w:cstheme="minorHAnsi"/>
        </w:rPr>
        <w:t>'</w:t>
      </w:r>
      <w:r w:rsidRPr="006663E1">
        <w:rPr>
          <w:rFonts w:cstheme="minorHAnsi"/>
          <w:vertAlign w:val="superscript"/>
        </w:rPr>
        <w:t>17</w:t>
      </w:r>
      <w:r>
        <w:rPr>
          <w:rFonts w:cstheme="minorHAnsi"/>
        </w:rPr>
        <w:t>O of calculated parent water for a typical shell formed at 25 °C with a ∆</w:t>
      </w:r>
      <w:r w:rsidRPr="006663E1">
        <w:rPr>
          <w:rFonts w:cstheme="minorHAnsi"/>
        </w:rPr>
        <w:t>'</w:t>
      </w:r>
      <w:r w:rsidRPr="006663E1">
        <w:rPr>
          <w:rFonts w:cstheme="minorHAnsi"/>
          <w:vertAlign w:val="superscript"/>
        </w:rPr>
        <w:t>17</w:t>
      </w:r>
      <w:r>
        <w:rPr>
          <w:rFonts w:cstheme="minorHAnsi"/>
        </w:rPr>
        <w:t>O value of -0.100 ‰.  This variation indicates that problems with accuracy in ∆</w:t>
      </w:r>
      <w:r w:rsidRPr="006663E1">
        <w:rPr>
          <w:rFonts w:cstheme="minorHAnsi"/>
        </w:rPr>
        <w:t>'</w:t>
      </w:r>
      <w:r w:rsidRPr="006663E1">
        <w:rPr>
          <w:rFonts w:cstheme="minorHAnsi"/>
          <w:vertAlign w:val="superscript"/>
        </w:rPr>
        <w:t>17</w:t>
      </w:r>
      <w:r>
        <w:rPr>
          <w:rFonts w:cstheme="minorHAnsi"/>
        </w:rPr>
        <w:t xml:space="preserve">O determination persist, despite the excellent analytical precision achieved by the three methods.  For this reason, it is essential that laboratory-specific </w:t>
      </w:r>
      <w:r>
        <w:rPr>
          <w:rFonts w:cstheme="minorHAnsi"/>
          <w:lang w:val="el-GR"/>
        </w:rPr>
        <w:t>λ</w:t>
      </w:r>
      <w:r w:rsidRPr="00C22F47">
        <w:rPr>
          <w:rFonts w:cstheme="minorHAnsi"/>
          <w:vertAlign w:val="subscript"/>
        </w:rPr>
        <w:t>c-w</w:t>
      </w:r>
      <w:r>
        <w:rPr>
          <w:rFonts w:cstheme="minorHAnsi"/>
        </w:rPr>
        <w:t xml:space="preserve"> values are determined using methods that are identical to those used for analyzing unknowns. Our</w:t>
      </w:r>
      <w:r w:rsidR="005740EB">
        <w:rPr>
          <w:rFonts w:cstheme="minorHAnsi"/>
        </w:rPr>
        <w:t xml:space="preserve"> value </w:t>
      </w:r>
      <w:r w:rsidR="00494079">
        <w:rPr>
          <w:rFonts w:cstheme="minorHAnsi"/>
        </w:rPr>
        <w:t>of</w:t>
      </w:r>
      <w:r w:rsidR="003D2F76">
        <w:rPr>
          <w:rFonts w:cstheme="minorHAnsi"/>
        </w:rPr>
        <w:t xml:space="preserve"> 0.5250 </w:t>
      </w:r>
      <w:r w:rsidR="005740EB">
        <w:rPr>
          <w:rFonts w:cstheme="minorHAnsi"/>
        </w:rPr>
        <w:t xml:space="preserve">differs from the value of 0.5256 or 0.5252 for calcite or biogenic </w:t>
      </w:r>
      <w:r w:rsidR="005740EB">
        <w:rPr>
          <w:rFonts w:cstheme="minorHAnsi"/>
        </w:rPr>
        <w:lastRenderedPageBreak/>
        <w:t xml:space="preserve">aragonite, respectively, determined by </w:t>
      </w:r>
      <w:proofErr w:type="spellStart"/>
      <w:r w:rsidR="005740EB">
        <w:rPr>
          <w:rFonts w:cstheme="minorHAnsi"/>
        </w:rPr>
        <w:t>Wostbrock</w:t>
      </w:r>
      <w:proofErr w:type="spellEnd"/>
      <w:r w:rsidR="005740EB">
        <w:rPr>
          <w:rFonts w:cstheme="minorHAnsi"/>
        </w:rPr>
        <w:t xml:space="preserve"> et al. (</w:t>
      </w:r>
      <w:r w:rsidR="005740EB">
        <w:rPr>
          <w:rFonts w:cstheme="minorHAnsi"/>
        </w:rPr>
        <w:fldChar w:fldCharType="begin"/>
      </w:r>
      <w:r w:rsidR="005740EB">
        <w:rPr>
          <w:rFonts w:cstheme="minorHAnsi"/>
        </w:rPr>
        <w:instrText xml:space="preserve"> ADDIN ZOTERO_ITEM CSL_CITATION {"citationID":"I0W3MQ4T","properties":{"formattedCitation":"(2020a)","plainCitation":"(2020a)","dontUpdate":true,"noteIndex":0},"citationItems":[{"id":1128,"uris":["http://zotero.org/users/7005105/items/TTJEF8WY"],"uri":["http://zotero.org/users/7005105/items/TTJEF8WY"],"itemData":{"id":1128,"type":"article-journal","container-title":"Geochimica et Cosmochimica Acta","DOI":"10.1016/j.gca.2020.07.045","ISSN":"00167037","journalAbbreviation":"Geochimica et Cosmochimica Acta","language":"en","page":"369-388","source":"DOI.org (Crossref)","title":"Calibration of carbonate-water triple oxygen isotope fractionation: Seeing through diagenesis in ancient carbonates","title-short":"Calibration of carbonate-water triple oxygen isotope fractionation","volume":"288","author":[{"family":"Wostbrock","given":"Jordan A.G."},{"family":"Brand","given":"Uwe"},{"family":"Coplen","given":"Tyler B."},{"family":"Swart","given":"Peter K."},{"family":"Carlson","given":"Sandra J."},{"family":"Brearley","given":"Adrian J."},{"family":"Sharp","given":"Zachary D."}],"issued":{"date-parts":[["2020",11]]}},"suppress-author":true}],"schema":"https://github.com/citation-style-language/schema/raw/master/csl-citation.json"} </w:instrText>
      </w:r>
      <w:r w:rsidR="005740EB">
        <w:rPr>
          <w:rFonts w:cstheme="minorHAnsi"/>
        </w:rPr>
        <w:fldChar w:fldCharType="separate"/>
      </w:r>
      <w:r w:rsidR="005740EB">
        <w:rPr>
          <w:rFonts w:cstheme="minorHAnsi"/>
          <w:noProof/>
        </w:rPr>
        <w:t>2020a</w:t>
      </w:r>
      <w:r w:rsidR="005740EB">
        <w:rPr>
          <w:rFonts w:cstheme="minorHAnsi"/>
        </w:rPr>
        <w:fldChar w:fldCharType="end"/>
      </w:r>
      <w:r w:rsidR="005740EB">
        <w:rPr>
          <w:rFonts w:cstheme="minorHAnsi"/>
        </w:rPr>
        <w:t>; calculated for 25 °C using equation 7 and equation 8).  It is unclear why this difference exists given that data from both laboratories are normalized to mineral values of IAEA-603 (∆</w:t>
      </w:r>
      <w:r w:rsidR="005740EB" w:rsidRPr="00CA3F4D">
        <w:rPr>
          <w:rFonts w:cstheme="minorHAnsi"/>
        </w:rPr>
        <w:t>'</w:t>
      </w:r>
      <w:r w:rsidR="005740EB" w:rsidRPr="00CA3F4D">
        <w:rPr>
          <w:rFonts w:cstheme="minorHAnsi"/>
          <w:vertAlign w:val="superscript"/>
        </w:rPr>
        <w:t>17</w:t>
      </w:r>
      <w:r w:rsidR="005740EB">
        <w:rPr>
          <w:rFonts w:cstheme="minorHAnsi"/>
        </w:rPr>
        <w:t>O = -0.100 ‰).  Some of the difference could be explained by mineralog</w:t>
      </w:r>
      <w:r w:rsidR="00E65A55">
        <w:rPr>
          <w:rFonts w:cstheme="minorHAnsi"/>
        </w:rPr>
        <w:t>y</w:t>
      </w:r>
      <w:r w:rsidR="005740EB">
        <w:rPr>
          <w:rFonts w:cstheme="minorHAnsi"/>
        </w:rPr>
        <w:t xml:space="preserve">; two of our samples are aragonite and two are mixed (70 % aragonite, 30% calcite); the heterogeneity in material will result in different fractionation factors during acid digestion. Another potential source of differences could be that </w:t>
      </w:r>
      <w:proofErr w:type="spellStart"/>
      <w:r w:rsidR="005740EB">
        <w:rPr>
          <w:rFonts w:cstheme="minorHAnsi"/>
        </w:rPr>
        <w:t>Wostbrock</w:t>
      </w:r>
      <w:proofErr w:type="spellEnd"/>
      <w:r w:rsidR="005740EB">
        <w:rPr>
          <w:rFonts w:cstheme="minorHAnsi"/>
        </w:rPr>
        <w:t xml:space="preserve"> et al. </w:t>
      </w:r>
      <w:r w:rsidR="005740EB">
        <w:rPr>
          <w:rFonts w:cstheme="minorHAnsi"/>
        </w:rPr>
        <w:fldChar w:fldCharType="begin"/>
      </w:r>
      <w:r w:rsidR="005740EB">
        <w:rPr>
          <w:rFonts w:cstheme="minorHAnsi"/>
        </w:rPr>
        <w:instrText xml:space="preserve"> ADDIN ZOTERO_ITEM CSL_CITATION {"citationID":"OyctGT5t","properties":{"formattedCitation":"(2020a)","plainCitation":"(2020a)","noteIndex":0},"citationItems":[{"id":1128,"uris":["http://zotero.org/users/7005105/items/TTJEF8WY"],"uri":["http://zotero.org/users/7005105/items/TTJEF8WY"],"itemData":{"id":1128,"type":"article-journal","container-title":"Geochimica et Cosmochimica Acta","DOI":"10.1016/j.gca.2020.07.045","ISSN":"00167037","journalAbbreviation":"Geochimica et Cosmochimica Acta","language":"en","page":"369-388","source":"DOI.org (Crossref)","title":"Calibration of carbonate-water triple oxygen isotope fractionation: Seeing through diagenesis in ancient carbonates","title-short":"Calibration of carbonate-water triple oxygen isotope fractionation","volume":"288","author":[{"family":"Wostbrock","given":"Jordan A.G."},{"family":"Brand","given":"Uwe"},{"family":"Coplen","given":"Tyler B."},{"family":"Swart","given":"Peter K."},{"family":"Carlson","given":"Sandra J."},{"family":"Brearley","given":"Adrian J."},{"family":"Sharp","given":"Zachary D."}],"issued":{"date-parts":[["2020",11]]}},"suppress-author":true}],"schema":"https://github.com/citation-style-language/schema/raw/master/csl-citation.json"} </w:instrText>
      </w:r>
      <w:r w:rsidR="005740EB">
        <w:rPr>
          <w:rFonts w:cstheme="minorHAnsi"/>
        </w:rPr>
        <w:fldChar w:fldCharType="separate"/>
      </w:r>
      <w:r w:rsidR="005740EB">
        <w:rPr>
          <w:rFonts w:cstheme="minorHAnsi"/>
          <w:noProof/>
        </w:rPr>
        <w:t>(2020a)</w:t>
      </w:r>
      <w:r w:rsidR="005740EB">
        <w:rPr>
          <w:rFonts w:cstheme="minorHAnsi"/>
        </w:rPr>
        <w:fldChar w:fldCharType="end"/>
      </w:r>
      <w:r w:rsidR="005740EB">
        <w:rPr>
          <w:rFonts w:cstheme="minorHAnsi"/>
        </w:rPr>
        <w:t xml:space="preserve"> included marine mollusks and sediments and assumed a marine water ∆</w:t>
      </w:r>
      <w:r w:rsidR="005740EB" w:rsidRPr="00CA3F4D">
        <w:rPr>
          <w:rFonts w:cstheme="minorHAnsi"/>
        </w:rPr>
        <w:t>'</w:t>
      </w:r>
      <w:r w:rsidR="005740EB" w:rsidRPr="00CA3F4D">
        <w:rPr>
          <w:rFonts w:cstheme="minorHAnsi"/>
          <w:vertAlign w:val="superscript"/>
        </w:rPr>
        <w:t>17</w:t>
      </w:r>
      <w:r w:rsidR="005740EB">
        <w:rPr>
          <w:rFonts w:cstheme="minorHAnsi"/>
        </w:rPr>
        <w:t>O value of -0.005 ‰. Our compilation includes marine and freshwater mollusks, and we measured ∆'</w:t>
      </w:r>
      <w:r w:rsidR="005740EB" w:rsidRPr="003F01E1">
        <w:rPr>
          <w:rFonts w:cstheme="minorHAnsi"/>
          <w:vertAlign w:val="superscript"/>
        </w:rPr>
        <w:t>17</w:t>
      </w:r>
      <w:r w:rsidR="005740EB">
        <w:rPr>
          <w:rFonts w:cstheme="minorHAnsi"/>
        </w:rPr>
        <w:t xml:space="preserve">O of the parent waters collected at the time of shell collection. Furthermore, it is unknown from the data reported in </w:t>
      </w:r>
      <w:proofErr w:type="spellStart"/>
      <w:r w:rsidR="005740EB">
        <w:rPr>
          <w:rFonts w:cstheme="minorHAnsi"/>
        </w:rPr>
        <w:t>Wostbrock</w:t>
      </w:r>
      <w:proofErr w:type="spellEnd"/>
      <w:r w:rsidR="005740EB">
        <w:rPr>
          <w:rFonts w:cstheme="minorHAnsi"/>
        </w:rPr>
        <w:t xml:space="preserve"> et al. (2020a) precisely when the water analyses used to form isotopic reference frames (SMOW/SLAP) were made relative to the carbonate analyses. These uncertainties point to the need for further study of potential causes of analytical discrepancies as well as a standard scheme for reporting sample and standard values. </w:t>
      </w:r>
    </w:p>
    <w:p w14:paraId="231467F9" w14:textId="47773943" w:rsidR="005740EB" w:rsidRPr="0097044C" w:rsidRDefault="005740EB" w:rsidP="005740EB">
      <w:pPr>
        <w:rPr>
          <w:rFonts w:cstheme="minorHAnsi"/>
        </w:rPr>
      </w:pPr>
      <w:r>
        <w:rPr>
          <w:rFonts w:cstheme="minorHAnsi"/>
        </w:rPr>
        <w:tab/>
        <w:t xml:space="preserve">Another unknown is the extent to which vital effects in triple oxygen isotopes are relevant to the isotope analyses in our study and/or in that of </w:t>
      </w:r>
      <w:proofErr w:type="spellStart"/>
      <w:r>
        <w:rPr>
          <w:rFonts w:cstheme="minorHAnsi"/>
        </w:rPr>
        <w:t>Wostbrock</w:t>
      </w:r>
      <w:proofErr w:type="spellEnd"/>
      <w:r>
        <w:rPr>
          <w:rFonts w:cstheme="minorHAnsi"/>
        </w:rPr>
        <w:t xml:space="preserve"> et al. (2020a) and </w:t>
      </w:r>
      <w:proofErr w:type="spellStart"/>
      <w:r>
        <w:rPr>
          <w:rFonts w:cstheme="minorHAnsi"/>
        </w:rPr>
        <w:t>Bergel</w:t>
      </w:r>
      <w:proofErr w:type="spellEnd"/>
      <w:r>
        <w:rPr>
          <w:rFonts w:cstheme="minorHAnsi"/>
        </w:rPr>
        <w:t xml:space="preserve"> et al. </w:t>
      </w:r>
      <w:r>
        <w:rPr>
          <w:rFonts w:cstheme="minorHAnsi"/>
        </w:rPr>
        <w:fldChar w:fldCharType="begin"/>
      </w:r>
      <w:r>
        <w:rPr>
          <w:rFonts w:cstheme="minorHAnsi"/>
        </w:rPr>
        <w:instrText xml:space="preserve"> ADDIN ZOTERO_ITEM CSL_CITATION {"citationID":"ZmIIyVIQ","properties":{"formattedCitation":"(2020)","plainCitation":"(2020)","noteIndex":0},"citationItems":[{"id":902,"uris":["http://zotero.org/users/7005105/items/VGGQ9TMC"],"uri":["http://zotero.org/users/7005105/items/VGGQ9TMC"],"itemData":{"id":902,"type":"article-journal","abstract":"Carbonates are common paleoclimate archives in a variety of environments with land carbonates recording both temperatures and hydrological conditions. Whereas d18O has long been used for that purpose, triple oxygen isotopes (given as 17Oexcess) has only recently been analyzed in CaCO3. Carbonate 17Oexcess is expected to reﬂect the temperature, in which the carbonate formed, and the triple oxygen isotopic composition of its parent water. The reconstruction of past water 17Oexcess values from carbonate records requires characterization of the 17O fractionation between water and CaCO3. Here, we use freshwater mollusk shells grown in well constrained spring environments, at a temperature range of 15–28 °C, to derive the fractionation factor 17a between CO2 extracted from CaCO3 and the carbonate habitat water. The spring water temperature and isotopic composition are constant year-round, avoiding uncertainty associated with seasonality. The derived 18a and 17a between CO2 extracted from mollusk aragonite and spring water are used to calculate the fractionation slope h (=ln17a/ln18a), resulting in 0.5231 ± 0.0003, with no discernible temperature dependence. Using this value, we evaluated the fractionation slope of the acid digestion of CaCO3 as 0.5170 ± 0.0004. The minor diﬀerence between the fractionation slope between aragonite and parent water and the reference slope of 0.528, implies that 17Oexcess in carbonates is only weakly temperature dependent. On the other hand, carbonate 17Oexcess values directly record variability in 17Oexcess of the parent water, making it a useful paleo-hydrological proxy.","container-title":"Geochimica et Cosmochimica Acta","DOI":"10.1016/j.gca.2020.02.005","ISSN":"00167037","journalAbbreviation":"Geochimica et Cosmochimica Acta","language":"en","page":"36-47","source":"DOI.org (Crossref)","title":"Carbonate 17Oexcess as a paleo-hydrology proxy: Triple oxygen isotope fractionation between H2O and biogenic aragonite, derived from freshwater mollusks","title-short":"Carbonate 17Oexcess as a paleo-hydrology proxy","volume":"275","author":[{"family":"Bergel","given":"Shelly J."},{"family":"Barkan","given":"Eugeni"},{"family":"Stein","given":"Mordechai"},{"family":"Affek","given":"Hagit P."}],"issued":{"date-parts":[["2020",4]]}},"suppress-author":true}],"schema":"https://github.com/citation-style-language/schema/raw/master/csl-citation.json"} </w:instrText>
      </w:r>
      <w:r>
        <w:rPr>
          <w:rFonts w:cstheme="minorHAnsi"/>
        </w:rPr>
        <w:fldChar w:fldCharType="separate"/>
      </w:r>
      <w:r>
        <w:rPr>
          <w:rFonts w:cstheme="minorHAnsi"/>
          <w:noProof/>
        </w:rPr>
        <w:t>(2020)</w:t>
      </w:r>
      <w:r>
        <w:rPr>
          <w:rFonts w:cstheme="minorHAnsi"/>
        </w:rPr>
        <w:fldChar w:fldCharType="end"/>
      </w:r>
      <w:r>
        <w:rPr>
          <w:rFonts w:cstheme="minorHAnsi"/>
        </w:rPr>
        <w:t xml:space="preserve">. As discussed above, </w:t>
      </w:r>
      <w:r w:rsidR="001C257B">
        <w:rPr>
          <w:rFonts w:cstheme="minorHAnsi"/>
        </w:rPr>
        <w:t>w</w:t>
      </w:r>
      <w:r>
        <w:rPr>
          <w:rFonts w:cstheme="minorHAnsi"/>
        </w:rPr>
        <w:t>e are not aware of empirical studies of vital effects in ∆'</w:t>
      </w:r>
      <w:r>
        <w:rPr>
          <w:rFonts w:cstheme="minorHAnsi"/>
          <w:vertAlign w:val="superscript"/>
        </w:rPr>
        <w:t>17</w:t>
      </w:r>
      <w:r w:rsidRPr="00F3286D">
        <w:rPr>
          <w:rFonts w:cstheme="minorHAnsi"/>
        </w:rPr>
        <w:t>O</w:t>
      </w:r>
      <w:r>
        <w:rPr>
          <w:rFonts w:cstheme="minorHAnsi"/>
        </w:rPr>
        <w:t xml:space="preserve"> (or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Pr>
          <w:rFonts w:cstheme="minorHAnsi"/>
          <w:vertAlign w:val="subscript"/>
        </w:rPr>
        <w:t xml:space="preserve"> </w:t>
      </w:r>
      <w:r>
        <w:rPr>
          <w:rFonts w:cstheme="minorHAnsi"/>
        </w:rPr>
        <w:t xml:space="preserve">) in mollusks. Theoretical calculations of kinetic effects on </w:t>
      </w:r>
      <w:r>
        <w:rPr>
          <w:rFonts w:ascii="Sylfaen" w:hAnsi="Sylfaen"/>
        </w:rPr>
        <w:t>θ</w:t>
      </w:r>
      <w:r>
        <w:rPr>
          <w:rFonts w:cstheme="minorHAnsi"/>
          <w:vertAlign w:val="subscript"/>
        </w:rPr>
        <w:t>HCO3</w:t>
      </w:r>
      <w:r w:rsidRPr="00C22F47">
        <w:rPr>
          <w:rFonts w:cstheme="minorHAnsi"/>
          <w:vertAlign w:val="subscript"/>
        </w:rPr>
        <w:t>-</w:t>
      </w:r>
      <w:r>
        <w:rPr>
          <w:rFonts w:cstheme="minorHAnsi"/>
          <w:vertAlign w:val="subscript"/>
        </w:rPr>
        <w:t xml:space="preserve">H2O </w:t>
      </w:r>
      <w:r>
        <w:rPr>
          <w:rFonts w:cstheme="minorHAnsi"/>
        </w:rPr>
        <w:t xml:space="preserve"> predict a depletion of ~0.002 in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Pr>
          <w:rFonts w:cstheme="minorHAnsi"/>
          <w:vertAlign w:val="subscript"/>
        </w:rPr>
        <w:t xml:space="preserve"> </w:t>
      </w:r>
      <w:r>
        <w:rPr>
          <w:rFonts w:cstheme="minorHAnsi"/>
        </w:rPr>
        <w:t xml:space="preserve"> over a </w:t>
      </w:r>
      <w:r w:rsidRPr="003F7C67">
        <w:rPr>
          <w:rFonts w:ascii="Symbol" w:hAnsi="Symbol" w:cstheme="minorHAnsi"/>
          <w:shd w:val="clear" w:color="auto" w:fill="FFFFFF"/>
        </w:rPr>
        <w:t></w:t>
      </w:r>
      <w:r w:rsidRPr="00AC3F03">
        <w:rPr>
          <w:rFonts w:cstheme="minorHAnsi"/>
          <w:vertAlign w:val="superscript"/>
        </w:rPr>
        <w:t>18</w:t>
      </w:r>
      <w:r>
        <w:rPr>
          <w:rFonts w:cstheme="minorHAnsi"/>
        </w:rPr>
        <w:t>O depletion of 5 ‰ due to CO</w:t>
      </w:r>
      <w:r>
        <w:rPr>
          <w:rFonts w:cstheme="minorHAnsi"/>
          <w:vertAlign w:val="subscript"/>
        </w:rPr>
        <w:t>2</w:t>
      </w:r>
      <w:r>
        <w:rPr>
          <w:rFonts w:cstheme="minorHAnsi"/>
        </w:rPr>
        <w:t xml:space="preserve"> absorption </w:t>
      </w:r>
      <w:r>
        <w:rPr>
          <w:rFonts w:cstheme="minorHAnsi"/>
        </w:rPr>
        <w:fldChar w:fldCharType="begin"/>
      </w:r>
      <w:r>
        <w:rPr>
          <w:rFonts w:cstheme="minorHAnsi"/>
        </w:rPr>
        <w:instrText xml:space="preserve"> ADDIN ZOTERO_ITEM CSL_CITATION {"citationID":"hWgMQfuV","properties":{"formattedCitation":"(Guo and Zhou, 2019)","plainCitation":"(Guo and Zhou, 2019)","noteIndex":0},"citationItems":[{"id":1016,"uris":["http://zotero.org/users/7005105/items/2WG7W46P"],"uri":["http://zotero.org/users/7005105/items/2WG7W46P"],"itemData":{"id":1016,"type":"article-journal","abstract":"Triple oxygen isotope composition of carbonate minerals reﬂects the isotope composition of the water from which carbonates precipitate, and is emerging as a promising proxy for constraining past changes in Earth hydroclimate and surface environment. However, quantitative interpretation of this proxy is not straightforward when carbonate minerals do not form under isotope equilibrium with water. For these carbonates, isotope composition of dissolved inorganic carbon (DIC) in the precipitating solution usually exerts the dominant control on their isotope composition. Here we examine the systematics of triple oxygen isotope fractionation in the DIC-H2O-CO2 system by deriving the fundamental equilibrium and kinetic triple oxygen isotope fractionation factors in this system and simulating the evolution of triple oxygen isotope composition of DIC during three common isotope fractionation processes, i.e., DIC-H2O isotope exchange, CO2 degassing and CO2 absorption. We show that under thermodynamic equilibrium dissolved HCO3– and CO32– both exhibit similar D017O as calcite and aragonite (within 10 per meg at 25 °C), with temperature dependences around 0.61 per meg/°C. However, kinetic isotope fractionations associated with CO2 hydration and hydroxylation and their reverse reactions can produce a range of disequilibrium triple oxygen isotope eﬀects in DIC during all three processes we simulated. The magnitudes of these disequilibrium eﬀects vary with both time and the physicochemical conditions of the solution, e.g., temperature, pH and initial composition. Particularly, we predict correlated enrichments in D017O and d18O of DIC during CO2 degassing but depletions during CO2 absorption. The slopes of these correlations vary mainly as a function of solution pH but not temperature, DIC concentration or air pCO2, yielding values of 8.8 and 12.0 per meg/‰ at pH = 8 and 9, respectively, at 25 °C. Such disequilibrium isotope eﬀects in DIC are expected to be inherited by carbonate minerals that form from these solutions (e.g., speleothem, coral skeleton, and high pH travertine) and, if not accounted for, could lead to inaccurate estimates of the triple oxygen isotope compositions of the parent water and carbonate formation temperatures. Our numerical model provides a quantitative framework for interpreting triple oxygen isotope composition of DIC and for correcting disequilibrium triple oxygen isotope eﬀects in natural carbonates.","container-title":"Geochimica et Cosmochimica Acta","DOI":"10.1016/j.gca.2018.11.018","ISSN":"00167037","journalAbbreviation":"Geochimica et Cosmochimica Acta","language":"en","page":"541-564","source":"DOI.org (Crossref)","title":"Triple oxygen isotope fractionation in the DIC-H2O-CO2 system: A numerical framework and its implications","title-short":"Triple oxygen isotope fractionation in the DIC-H2O-CO2 system","volume":"246","author":[{"family":"Guo","given":"Weifu"},{"family":"Zhou","given":"Chen"}],"issued":{"date-parts":[["2019",2]]}}}],"schema":"https://github.com/citation-style-language/schema/raw/master/csl-citation.json"} </w:instrText>
      </w:r>
      <w:r>
        <w:rPr>
          <w:rFonts w:cstheme="minorHAnsi"/>
        </w:rPr>
        <w:fldChar w:fldCharType="separate"/>
      </w:r>
      <w:r>
        <w:rPr>
          <w:rFonts w:cstheme="minorHAnsi"/>
          <w:noProof/>
        </w:rPr>
        <w:t>(Guo and Zhou, 2019)</w:t>
      </w:r>
      <w:r>
        <w:rPr>
          <w:rFonts w:cstheme="minorHAnsi"/>
        </w:rPr>
        <w:fldChar w:fldCharType="end"/>
      </w:r>
      <w:r>
        <w:rPr>
          <w:rFonts w:cstheme="minorHAnsi"/>
        </w:rPr>
        <w:t xml:space="preserve">. This magnitude difference in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Pr>
          <w:rFonts w:cstheme="minorHAnsi"/>
          <w:vertAlign w:val="subscript"/>
        </w:rPr>
        <w:t xml:space="preserve"> </w:t>
      </w:r>
      <w:r>
        <w:rPr>
          <w:rFonts w:cstheme="minorHAnsi"/>
        </w:rPr>
        <w:t xml:space="preserve"> is ~an order of magnitude greater than the difference observed between our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Pr>
          <w:rFonts w:cstheme="minorHAnsi"/>
          <w:vertAlign w:val="subscript"/>
        </w:rPr>
        <w:t xml:space="preserve"> </w:t>
      </w:r>
      <w:r>
        <w:rPr>
          <w:rFonts w:cstheme="minorHAnsi"/>
        </w:rPr>
        <w:t xml:space="preserve"> value and that of </w:t>
      </w:r>
      <w:proofErr w:type="spellStart"/>
      <w:r>
        <w:rPr>
          <w:rFonts w:cstheme="minorHAnsi"/>
        </w:rPr>
        <w:t>Wostbrock</w:t>
      </w:r>
      <w:proofErr w:type="spellEnd"/>
      <w:r>
        <w:rPr>
          <w:rFonts w:cstheme="minorHAnsi"/>
        </w:rPr>
        <w:t xml:space="preserve"> et al. (2020a). While we cannot rule out that vital effects have a minor effect on the measured ∆'</w:t>
      </w:r>
      <w:r>
        <w:rPr>
          <w:rFonts w:cstheme="minorHAnsi"/>
          <w:vertAlign w:val="superscript"/>
        </w:rPr>
        <w:t>17</w:t>
      </w:r>
      <w:r w:rsidRPr="00F3286D">
        <w:rPr>
          <w:rFonts w:cstheme="minorHAnsi"/>
        </w:rPr>
        <w:t>O</w:t>
      </w:r>
      <w:r>
        <w:rPr>
          <w:rFonts w:cstheme="minorHAnsi"/>
        </w:rPr>
        <w:t>/</w:t>
      </w:r>
      <w:r w:rsidRPr="006772FB">
        <w:rPr>
          <w:rFonts w:ascii="Sylfaen" w:hAnsi="Sylfaen"/>
        </w:rPr>
        <w:t xml:space="preserve">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Pr>
          <w:rFonts w:cstheme="minorHAnsi"/>
          <w:vertAlign w:val="subscript"/>
        </w:rPr>
        <w:t xml:space="preserve"> </w:t>
      </w:r>
      <w:r>
        <w:rPr>
          <w:rFonts w:cstheme="minorHAnsi"/>
        </w:rPr>
        <w:t xml:space="preserve">in either study, this evidence suggests that they are unlikely to dominate the measured </w:t>
      </w:r>
      <w:proofErr w:type="spellStart"/>
      <w:r>
        <w:rPr>
          <w:rFonts w:ascii="Sylfaen" w:hAnsi="Sylfaen"/>
        </w:rPr>
        <w:t>θ</w:t>
      </w:r>
      <w:r w:rsidRPr="00C22F47">
        <w:rPr>
          <w:rFonts w:cstheme="minorHAnsi"/>
          <w:vertAlign w:val="subscript"/>
        </w:rPr>
        <w:t>c</w:t>
      </w:r>
      <w:proofErr w:type="spellEnd"/>
      <w:r w:rsidRPr="00C22F47">
        <w:rPr>
          <w:rFonts w:cstheme="minorHAnsi"/>
          <w:vertAlign w:val="subscript"/>
        </w:rPr>
        <w:t>-w</w:t>
      </w:r>
      <w:r>
        <w:rPr>
          <w:rFonts w:cstheme="minorHAnsi"/>
          <w:vertAlign w:val="subscript"/>
        </w:rPr>
        <w:t xml:space="preserve"> </w:t>
      </w:r>
      <w:r>
        <w:rPr>
          <w:rFonts w:cstheme="minorHAnsi"/>
        </w:rPr>
        <w:t>value</w:t>
      </w:r>
      <w:r>
        <w:rPr>
          <w:rFonts w:cstheme="minorHAnsi"/>
          <w:vertAlign w:val="subscript"/>
        </w:rPr>
        <w:t>.</w:t>
      </w:r>
      <w:r>
        <w:rPr>
          <w:rFonts w:cstheme="minorHAnsi"/>
        </w:rPr>
        <w:t xml:space="preserve"> A systematic study of vital effects in triple oxygen isotopes in mollusks is merited.  </w:t>
      </w:r>
    </w:p>
    <w:p w14:paraId="60E580EA" w14:textId="77777777" w:rsidR="005740EB" w:rsidRPr="0097044C" w:rsidRDefault="005740EB" w:rsidP="005740EB">
      <w:pPr>
        <w:rPr>
          <w:rFonts w:cstheme="minorHAnsi"/>
        </w:rPr>
      </w:pPr>
    </w:p>
    <w:p w14:paraId="747C8DCF" w14:textId="083ADA2D" w:rsidR="00A96A37" w:rsidRDefault="00A96A37">
      <w:pPr>
        <w:rPr>
          <w:rFonts w:cstheme="minorHAnsi"/>
        </w:rPr>
      </w:pPr>
    </w:p>
    <w:p w14:paraId="0801BE4E" w14:textId="77777777" w:rsidR="00330078" w:rsidRDefault="00330078">
      <w:pPr>
        <w:rPr>
          <w:rFonts w:cstheme="minorHAnsi"/>
        </w:rPr>
      </w:pPr>
    </w:p>
    <w:p w14:paraId="284539D2" w14:textId="5DCB21F9" w:rsidR="00035D64" w:rsidRPr="00035D64" w:rsidRDefault="003F7E93" w:rsidP="00035D64">
      <w:pPr>
        <w:rPr>
          <w:b/>
          <w:bCs/>
        </w:rPr>
      </w:pPr>
      <w:r>
        <w:rPr>
          <w:b/>
          <w:bCs/>
        </w:rPr>
        <w:t>5</w:t>
      </w:r>
      <w:r w:rsidR="00035D64">
        <w:rPr>
          <w:b/>
          <w:bCs/>
        </w:rPr>
        <w:t xml:space="preserve">. Estimate of </w:t>
      </w:r>
      <w:r w:rsidR="00035D64" w:rsidRPr="003C5EC9">
        <w:rPr>
          <w:rFonts w:cstheme="minorHAnsi"/>
          <w:b/>
          <w:bCs/>
          <w:color w:val="000000" w:themeColor="text1"/>
        </w:rPr>
        <w:t>δ</w:t>
      </w:r>
      <w:r w:rsidR="00035D64" w:rsidRPr="003C5EC9">
        <w:rPr>
          <w:b/>
          <w:bCs/>
          <w:vertAlign w:val="superscript"/>
        </w:rPr>
        <w:t>18</w:t>
      </w:r>
      <w:r w:rsidR="00035D64">
        <w:rPr>
          <w:b/>
          <w:bCs/>
        </w:rPr>
        <w:t>O</w:t>
      </w:r>
      <w:r w:rsidR="00035D64" w:rsidRPr="003C5EC9">
        <w:rPr>
          <w:b/>
          <w:bCs/>
          <w:vertAlign w:val="subscript"/>
        </w:rPr>
        <w:t>fw</w:t>
      </w:r>
      <w:r w:rsidR="00035D64">
        <w:rPr>
          <w:b/>
          <w:bCs/>
          <w:vertAlign w:val="subscript"/>
        </w:rPr>
        <w:t xml:space="preserve"> </w:t>
      </w:r>
      <w:r w:rsidR="00035D64">
        <w:rPr>
          <w:b/>
          <w:bCs/>
        </w:rPr>
        <w:t>from triple oxygen isotopes in estuarine shells</w:t>
      </w:r>
    </w:p>
    <w:p w14:paraId="02C7F3F3" w14:textId="77777777" w:rsidR="00035D64" w:rsidRDefault="00035D64" w:rsidP="00035D64"/>
    <w:p w14:paraId="5D5530FD" w14:textId="1D6BCA88" w:rsidR="00035D64" w:rsidRPr="00A96A37" w:rsidRDefault="006F7140" w:rsidP="00035D64">
      <w:pPr>
        <w:rPr>
          <w:rFonts w:cstheme="minorHAnsi"/>
        </w:rPr>
      </w:pPr>
      <w:r>
        <w:tab/>
      </w:r>
      <w:r w:rsidR="00035D64">
        <w:t>We calculate</w:t>
      </w:r>
      <w:r w:rsidR="00A64CFC">
        <w:t xml:space="preserve"> the </w:t>
      </w:r>
      <w:r w:rsidR="00A64CFC" w:rsidRPr="0097044C">
        <w:rPr>
          <w:rFonts w:cstheme="minorHAnsi"/>
          <w:color w:val="000000" w:themeColor="text1"/>
        </w:rPr>
        <w:t>δ</w:t>
      </w:r>
      <w:r w:rsidR="00A64CFC" w:rsidRPr="0097044C">
        <w:rPr>
          <w:rFonts w:cstheme="minorHAnsi"/>
          <w:color w:val="000000" w:themeColor="text1"/>
          <w:vertAlign w:val="superscript"/>
        </w:rPr>
        <w:t>18</w:t>
      </w:r>
      <w:r w:rsidR="00A64CFC" w:rsidRPr="0097044C">
        <w:rPr>
          <w:rFonts w:cstheme="minorHAnsi"/>
          <w:color w:val="000000" w:themeColor="text1"/>
        </w:rPr>
        <w:t>O</w:t>
      </w:r>
      <w:r w:rsidR="00A64CFC">
        <w:rPr>
          <w:rFonts w:cstheme="minorHAnsi"/>
          <w:color w:val="000000" w:themeColor="text1"/>
        </w:rPr>
        <w:t xml:space="preserve"> of fresh water flowing into the estuary</w:t>
      </w:r>
      <w:r w:rsidR="00035D64">
        <w:t xml:space="preserve"> </w:t>
      </w:r>
      <w:r w:rsidR="00A64CFC">
        <w:t>(</w:t>
      </w:r>
      <w:r w:rsidR="00035D64" w:rsidRPr="0097044C">
        <w:rPr>
          <w:rFonts w:cstheme="minorHAnsi"/>
          <w:color w:val="000000" w:themeColor="text1"/>
        </w:rPr>
        <w:t>δ</w:t>
      </w:r>
      <w:r w:rsidR="00035D64" w:rsidRPr="0097044C">
        <w:rPr>
          <w:rFonts w:cstheme="minorHAnsi"/>
          <w:color w:val="000000" w:themeColor="text1"/>
          <w:vertAlign w:val="superscript"/>
        </w:rPr>
        <w:t>18</w:t>
      </w:r>
      <w:r w:rsidR="00035D64" w:rsidRPr="0097044C">
        <w:rPr>
          <w:rFonts w:cstheme="minorHAnsi"/>
          <w:color w:val="000000" w:themeColor="text1"/>
        </w:rPr>
        <w:t>O</w:t>
      </w:r>
      <w:r w:rsidR="00035D64" w:rsidRPr="00BB6C1E">
        <w:rPr>
          <w:rFonts w:cstheme="minorHAnsi"/>
          <w:color w:val="000000" w:themeColor="text1"/>
          <w:vertAlign w:val="subscript"/>
        </w:rPr>
        <w:t>f</w:t>
      </w:r>
      <w:r w:rsidR="00035D64">
        <w:rPr>
          <w:rFonts w:cstheme="minorHAnsi"/>
          <w:color w:val="000000" w:themeColor="text1"/>
          <w:vertAlign w:val="subscript"/>
        </w:rPr>
        <w:t>w</w:t>
      </w:r>
      <w:r w:rsidR="00A64CFC">
        <w:t xml:space="preserve">) </w:t>
      </w:r>
      <w:r w:rsidR="00035D64">
        <w:t>and the fraction of freshwater</w:t>
      </w:r>
      <w:r w:rsidR="003C4157">
        <w:t xml:space="preserve">-derived water in the estuary </w:t>
      </w:r>
      <w:r w:rsidR="00035D64">
        <w:t>(</w:t>
      </w:r>
      <w:proofErr w:type="spellStart"/>
      <w:r w:rsidR="00035D64">
        <w:t>f</w:t>
      </w:r>
      <w:r w:rsidR="00035D64">
        <w:rPr>
          <w:vertAlign w:val="subscript"/>
        </w:rPr>
        <w:t>fw</w:t>
      </w:r>
      <w:proofErr w:type="spellEnd"/>
      <w:r w:rsidR="00035D64">
        <w:rPr>
          <w:vertAlign w:val="subscript"/>
        </w:rPr>
        <w:softHyphen/>
      </w:r>
      <w:r w:rsidR="00035D64">
        <w:t xml:space="preserve">) using isotope mixing models. The measured values are </w:t>
      </w:r>
      <w:r w:rsidR="00035D64" w:rsidRPr="0097044C">
        <w:rPr>
          <w:rFonts w:cstheme="minorHAnsi"/>
          <w:color w:val="000000" w:themeColor="text1"/>
        </w:rPr>
        <w:t>δ</w:t>
      </w:r>
      <w:r w:rsidR="00035D64" w:rsidRPr="007B23AE">
        <w:rPr>
          <w:vertAlign w:val="superscript"/>
        </w:rPr>
        <w:t>18</w:t>
      </w:r>
      <w:r w:rsidR="00035D64">
        <w:t>O</w:t>
      </w:r>
      <w:r w:rsidR="00C24776">
        <w:rPr>
          <w:vertAlign w:val="subscript"/>
        </w:rPr>
        <w:t>ew</w:t>
      </w:r>
      <w:r w:rsidR="00035D64">
        <w:t xml:space="preserve"> and</w:t>
      </w:r>
      <w:r w:rsidR="00035D64" w:rsidRPr="007B23AE">
        <w:t xml:space="preserve"> </w:t>
      </w:r>
      <w:r w:rsidR="00035D64" w:rsidRPr="0097044C">
        <w:rPr>
          <w:rFonts w:cstheme="minorHAnsi"/>
          <w:color w:val="000000" w:themeColor="text1"/>
        </w:rPr>
        <w:t>δ</w:t>
      </w:r>
      <w:r w:rsidR="00035D64" w:rsidRPr="007B23AE">
        <w:rPr>
          <w:vertAlign w:val="superscript"/>
        </w:rPr>
        <w:t>17</w:t>
      </w:r>
      <w:r w:rsidR="00035D64">
        <w:t>O</w:t>
      </w:r>
      <w:r w:rsidR="00035D64">
        <w:rPr>
          <w:vertAlign w:val="subscript"/>
        </w:rPr>
        <w:t>e</w:t>
      </w:r>
      <w:r w:rsidR="00C24776">
        <w:rPr>
          <w:vertAlign w:val="subscript"/>
        </w:rPr>
        <w:t>w</w:t>
      </w:r>
      <w:r w:rsidR="00035D64">
        <w:t xml:space="preserve">. We can constrain </w:t>
      </w:r>
      <w:r w:rsidR="00035D64" w:rsidRPr="0097044C">
        <w:rPr>
          <w:rFonts w:cstheme="minorHAnsi"/>
          <w:color w:val="000000" w:themeColor="text1"/>
        </w:rPr>
        <w:t>δ</w:t>
      </w:r>
      <w:r w:rsidR="00035D64" w:rsidRPr="0097044C">
        <w:rPr>
          <w:rFonts w:cstheme="minorHAnsi"/>
          <w:color w:val="000000" w:themeColor="text1"/>
          <w:vertAlign w:val="superscript"/>
        </w:rPr>
        <w:t>18</w:t>
      </w:r>
      <w:r w:rsidR="00035D64" w:rsidRPr="0097044C">
        <w:rPr>
          <w:rFonts w:cstheme="minorHAnsi"/>
          <w:color w:val="000000" w:themeColor="text1"/>
        </w:rPr>
        <w:t>O</w:t>
      </w:r>
      <w:r w:rsidR="00035D64">
        <w:rPr>
          <w:rFonts w:cstheme="minorHAnsi"/>
          <w:color w:val="000000" w:themeColor="text1"/>
          <w:vertAlign w:val="subscript"/>
        </w:rPr>
        <w:t>ow</w:t>
      </w:r>
      <w:r w:rsidR="00035D64">
        <w:t xml:space="preserve">, </w:t>
      </w:r>
      <w:r w:rsidR="00035D64" w:rsidRPr="0097044C">
        <w:rPr>
          <w:rFonts w:cstheme="minorHAnsi"/>
          <w:color w:val="000000" w:themeColor="text1"/>
        </w:rPr>
        <w:t>δ</w:t>
      </w:r>
      <w:r w:rsidR="00035D64" w:rsidRPr="007B23AE">
        <w:rPr>
          <w:vertAlign w:val="superscript"/>
        </w:rPr>
        <w:t xml:space="preserve"> 17</w:t>
      </w:r>
      <w:r w:rsidR="00035D64">
        <w:t>O</w:t>
      </w:r>
      <w:r w:rsidR="00035D64" w:rsidRPr="007B23AE">
        <w:rPr>
          <w:vertAlign w:val="subscript"/>
        </w:rPr>
        <w:t>ow</w:t>
      </w:r>
      <w:r w:rsidR="00035D64">
        <w:t>, and ∆'</w:t>
      </w:r>
      <w:r w:rsidR="00035D64" w:rsidRPr="007B23AE">
        <w:rPr>
          <w:vertAlign w:val="superscript"/>
        </w:rPr>
        <w:t>17</w:t>
      </w:r>
      <w:r w:rsidR="00035D64">
        <w:t>O</w:t>
      </w:r>
      <w:r w:rsidR="00035D64">
        <w:rPr>
          <w:vertAlign w:val="subscript"/>
        </w:rPr>
        <w:t xml:space="preserve">fw </w:t>
      </w:r>
      <w:r w:rsidR="00035D64">
        <w:t>(Table S1)</w:t>
      </w:r>
      <w:r w:rsidR="00AA744C">
        <w:t xml:space="preserve">, as </w:t>
      </w:r>
      <w:r w:rsidR="00035D64">
        <w:t xml:space="preserve">discussed below. </w:t>
      </w:r>
      <w:r w:rsidR="00AA744C">
        <w:t xml:space="preserve"> Then</w:t>
      </w:r>
      <w:r w:rsidR="00035D64">
        <w:t xml:space="preserve"> we describe the mixing model and numerical solving method.</w:t>
      </w:r>
    </w:p>
    <w:p w14:paraId="3A801EFA" w14:textId="77777777" w:rsidR="00A96A37" w:rsidRDefault="00A96A37">
      <w:pPr>
        <w:rPr>
          <w:rFonts w:cstheme="minorHAnsi"/>
        </w:rPr>
      </w:pPr>
    </w:p>
    <w:p w14:paraId="3FECA81C" w14:textId="466F656C" w:rsidR="00A96A37" w:rsidRPr="0097044C" w:rsidRDefault="003F7E93" w:rsidP="00A96A37">
      <w:pPr>
        <w:rPr>
          <w:rFonts w:cstheme="minorHAnsi"/>
          <w:b/>
          <w:bCs/>
        </w:rPr>
      </w:pPr>
      <w:r>
        <w:rPr>
          <w:rFonts w:cstheme="minorHAnsi"/>
          <w:i/>
          <w:iCs/>
        </w:rPr>
        <w:t>5</w:t>
      </w:r>
      <w:r w:rsidR="00035D64" w:rsidRPr="00035D64">
        <w:rPr>
          <w:rFonts w:cstheme="minorHAnsi"/>
          <w:i/>
          <w:iCs/>
        </w:rPr>
        <w:t>.1</w:t>
      </w:r>
      <w:r w:rsidR="00A96A37" w:rsidRPr="00035D64">
        <w:rPr>
          <w:rFonts w:cstheme="minorHAnsi"/>
          <w:i/>
          <w:iCs/>
        </w:rPr>
        <w:t>. Estimating the triple oxygen isotopic composition of an ice-free ocean</w:t>
      </w:r>
      <w:r w:rsidR="00DE5D14">
        <w:rPr>
          <w:rFonts w:cstheme="minorHAnsi"/>
          <w:i/>
          <w:iCs/>
        </w:rPr>
        <w:t xml:space="preserve"> </w:t>
      </w:r>
    </w:p>
    <w:p w14:paraId="74FA2132" w14:textId="4AAA5AF4" w:rsidR="00A96A37" w:rsidRDefault="006F7140" w:rsidP="00A96A37">
      <w:pPr>
        <w:rPr>
          <w:rFonts w:cstheme="minorHAnsi"/>
        </w:rPr>
      </w:pPr>
      <w:r>
        <w:rPr>
          <w:rFonts w:cstheme="minorHAnsi"/>
        </w:rPr>
        <w:tab/>
      </w:r>
      <w:r w:rsidR="00A96A37" w:rsidRPr="0097044C">
        <w:rPr>
          <w:rFonts w:cstheme="minorHAnsi"/>
        </w:rPr>
        <w:t xml:space="preserve">We estimate the </w:t>
      </w:r>
      <w:r w:rsidR="00A96A37" w:rsidRPr="0097044C">
        <w:rPr>
          <w:rFonts w:cstheme="minorHAnsi"/>
          <w:color w:val="000000" w:themeColor="text1"/>
        </w:rPr>
        <w:t>δ</w:t>
      </w:r>
      <w:r w:rsidR="00A96A37" w:rsidRPr="0097044C">
        <w:rPr>
          <w:rFonts w:cstheme="minorHAnsi"/>
          <w:color w:val="000000" w:themeColor="text1"/>
          <w:vertAlign w:val="superscript"/>
        </w:rPr>
        <w:t>18</w:t>
      </w:r>
      <w:r w:rsidR="00A96A37" w:rsidRPr="0097044C">
        <w:rPr>
          <w:rFonts w:cstheme="minorHAnsi"/>
          <w:color w:val="000000" w:themeColor="text1"/>
        </w:rPr>
        <w:t>O</w:t>
      </w:r>
      <w:r w:rsidR="00A96A37" w:rsidRPr="0097044C">
        <w:rPr>
          <w:rFonts w:cstheme="minorHAnsi"/>
        </w:rPr>
        <w:t xml:space="preserve">, </w:t>
      </w:r>
      <w:r w:rsidR="00A96A37" w:rsidRPr="0097044C">
        <w:rPr>
          <w:rFonts w:cstheme="minorHAnsi"/>
          <w:color w:val="000000" w:themeColor="text1"/>
        </w:rPr>
        <w:t>δ</w:t>
      </w:r>
      <w:r w:rsidR="00A96A37" w:rsidRPr="0097044C">
        <w:rPr>
          <w:rFonts w:cstheme="minorHAnsi"/>
          <w:color w:val="000000" w:themeColor="text1"/>
          <w:vertAlign w:val="superscript"/>
        </w:rPr>
        <w:t>17</w:t>
      </w:r>
      <w:r w:rsidR="00A96A37" w:rsidRPr="0097044C">
        <w:rPr>
          <w:rFonts w:cstheme="minorHAnsi"/>
          <w:color w:val="000000" w:themeColor="text1"/>
        </w:rPr>
        <w:t>O</w:t>
      </w:r>
      <w:r w:rsidR="00A96A37" w:rsidRPr="0097044C">
        <w:rPr>
          <w:rFonts w:cstheme="minorHAnsi"/>
        </w:rPr>
        <w:t>, and ∆</w:t>
      </w:r>
      <w:r w:rsidR="00C63AC6" w:rsidRPr="00C63AC6">
        <w:rPr>
          <w:rFonts w:cstheme="minorHAnsi"/>
        </w:rPr>
        <w:t>'</w:t>
      </w:r>
      <w:r w:rsidR="00A96A37" w:rsidRPr="0097044C">
        <w:rPr>
          <w:rFonts w:cstheme="minorHAnsi"/>
          <w:vertAlign w:val="superscript"/>
        </w:rPr>
        <w:t>17</w:t>
      </w:r>
      <w:r w:rsidR="00A96A37" w:rsidRPr="0097044C">
        <w:rPr>
          <w:rFonts w:cstheme="minorHAnsi"/>
        </w:rPr>
        <w:t>O of the early Eocene ocean assuming that there is no continental ice. We use a simple equation for isotopic mass balance to estimate oxygen isotopic composition of the ice-free ocean:</w:t>
      </w:r>
    </w:p>
    <w:p w14:paraId="3AD87200" w14:textId="77777777" w:rsidR="00A96A37" w:rsidRPr="0097044C" w:rsidRDefault="00A96A37" w:rsidP="00A96A37">
      <w:pPr>
        <w:rPr>
          <w:rFonts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1530"/>
      </w:tblGrid>
      <w:tr w:rsidR="00A96A37" w14:paraId="738CBEDE" w14:textId="77777777" w:rsidTr="00E878B5">
        <w:trPr>
          <w:jc w:val="center"/>
        </w:trPr>
        <w:tc>
          <w:tcPr>
            <w:tcW w:w="4675" w:type="dxa"/>
          </w:tcPr>
          <w:p w14:paraId="1C9A4723" w14:textId="77777777" w:rsidR="00A96A37" w:rsidRPr="00A4349C" w:rsidRDefault="00AE709E" w:rsidP="00E878B5">
            <w:pP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t</m:t>
                    </m:r>
                  </m:sub>
                </m:sSub>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o</m:t>
                    </m:r>
                  </m:sub>
                </m:sSub>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m:t>
                    </m:r>
                  </m:sub>
                </m:sSub>
                <m:r>
                  <w:rPr>
                    <w:rFonts w:ascii="Cambria Math" w:hAnsi="Cambria Math" w:cstheme="minorHAnsi"/>
                  </w:rPr>
                  <m:t xml:space="preserve"> </m:t>
                </m:r>
              </m:oMath>
            </m:oMathPara>
          </w:p>
        </w:tc>
        <w:tc>
          <w:tcPr>
            <w:tcW w:w="1530" w:type="dxa"/>
          </w:tcPr>
          <w:p w14:paraId="65A7DB16" w14:textId="77777777" w:rsidR="00A96A37" w:rsidRDefault="00A96A37" w:rsidP="00E878B5">
            <w:pPr>
              <w:rPr>
                <w:rFonts w:cstheme="minorHAnsi"/>
              </w:rPr>
            </w:pPr>
            <w:r>
              <w:rPr>
                <w:rFonts w:cstheme="minorHAnsi"/>
              </w:rPr>
              <w:t>Equation S3</w:t>
            </w:r>
          </w:p>
        </w:tc>
      </w:tr>
    </w:tbl>
    <w:p w14:paraId="79834FB8" w14:textId="77777777" w:rsidR="00A96A37" w:rsidRPr="0097044C" w:rsidRDefault="00A96A37" w:rsidP="00A96A37">
      <w:pPr>
        <w:rPr>
          <w:rFonts w:cstheme="minorHAnsi"/>
        </w:rPr>
      </w:pPr>
    </w:p>
    <w:p w14:paraId="3D963676" w14:textId="77777777" w:rsidR="00A96A37" w:rsidRPr="0097044C" w:rsidRDefault="00A96A37" w:rsidP="00A96A37">
      <w:pPr>
        <w:rPr>
          <w:rFonts w:cstheme="minorHAnsi"/>
        </w:rPr>
      </w:pPr>
      <w:r w:rsidRPr="0097044C">
        <w:rPr>
          <w:rFonts w:eastAsiaTheme="minorEastAsia" w:cstheme="minorHAnsi"/>
        </w:rPr>
        <w:t xml:space="preserve">Where </w:t>
      </w:r>
      <w:r>
        <w:rPr>
          <w:rFonts w:eastAsiaTheme="minorEastAsia" w:cstheme="minorHAnsi"/>
          <w:lang w:val="el-GR"/>
        </w:rPr>
        <w:t>δ</w:t>
      </w:r>
      <w:r w:rsidRPr="0097044C">
        <w:rPr>
          <w:rFonts w:eastAsiaTheme="minorEastAsia" w:cstheme="minorHAnsi"/>
        </w:rPr>
        <w:t xml:space="preserve"> refers to the isotope of interest (</w:t>
      </w:r>
      <w:r w:rsidRPr="0097044C">
        <w:rPr>
          <w:rFonts w:cstheme="minorHAnsi"/>
          <w:color w:val="000000" w:themeColor="text1"/>
        </w:rPr>
        <w:t>δ</w:t>
      </w:r>
      <w:r w:rsidRPr="0097044C">
        <w:rPr>
          <w:rFonts w:cstheme="minorHAnsi"/>
          <w:color w:val="000000" w:themeColor="text1"/>
          <w:vertAlign w:val="superscript"/>
        </w:rPr>
        <w:t>18</w:t>
      </w:r>
      <w:r w:rsidRPr="0097044C">
        <w:rPr>
          <w:rFonts w:cstheme="minorHAnsi"/>
          <w:color w:val="000000" w:themeColor="text1"/>
        </w:rPr>
        <w:t>O</w:t>
      </w:r>
      <w:r w:rsidRPr="0097044C">
        <w:rPr>
          <w:rFonts w:cstheme="minorHAnsi"/>
        </w:rPr>
        <w:t xml:space="preserve"> and </w:t>
      </w:r>
      <w:r w:rsidRPr="0097044C">
        <w:rPr>
          <w:rFonts w:cstheme="minorHAnsi"/>
          <w:color w:val="000000" w:themeColor="text1"/>
        </w:rPr>
        <w:t>δ</w:t>
      </w:r>
      <w:r w:rsidRPr="0097044C">
        <w:rPr>
          <w:rFonts w:cstheme="minorHAnsi"/>
          <w:color w:val="000000" w:themeColor="text1"/>
          <w:vertAlign w:val="superscript"/>
        </w:rPr>
        <w:t>17</w:t>
      </w:r>
      <w:r w:rsidRPr="0097044C">
        <w:rPr>
          <w:rFonts w:cstheme="minorHAnsi"/>
          <w:color w:val="000000" w:themeColor="text1"/>
        </w:rPr>
        <w:t>O</w:t>
      </w:r>
      <w:r w:rsidRPr="0097044C">
        <w:rPr>
          <w:rFonts w:eastAsiaTheme="minorEastAsia" w:cstheme="minorHAnsi"/>
        </w:rPr>
        <w:t xml:space="preserve">), m is mass, the subscript t is total ice-free ocean, the subscript o is for the modern ocean, and the subscript </w:t>
      </w:r>
      <w:proofErr w:type="spellStart"/>
      <w:r w:rsidRPr="0097044C">
        <w:rPr>
          <w:rFonts w:eastAsiaTheme="minorEastAsia" w:cstheme="minorHAnsi"/>
        </w:rPr>
        <w:t>i</w:t>
      </w:r>
      <w:proofErr w:type="spellEnd"/>
      <w:r w:rsidRPr="0097044C">
        <w:rPr>
          <w:rFonts w:eastAsiaTheme="minorEastAsia" w:cstheme="minorHAnsi"/>
        </w:rPr>
        <w:t xml:space="preserve"> is for modern ice.</w:t>
      </w:r>
    </w:p>
    <w:p w14:paraId="46B42701" w14:textId="2E504FC1" w:rsidR="00A96A37" w:rsidRPr="0097044C" w:rsidRDefault="00A96A37" w:rsidP="00A96A37">
      <w:pPr>
        <w:ind w:firstLine="720"/>
        <w:rPr>
          <w:rFonts w:cstheme="minorHAnsi"/>
        </w:rPr>
      </w:pPr>
      <w:r w:rsidRPr="0097044C">
        <w:rPr>
          <w:rFonts w:cstheme="minorHAnsi"/>
        </w:rPr>
        <w:t>The volume of the modern ocean is 1.3324*10^9 km</w:t>
      </w:r>
      <w:r w:rsidRPr="00A77C5E">
        <w:rPr>
          <w:rFonts w:cstheme="minorHAnsi"/>
          <w:vertAlign w:val="superscript"/>
        </w:rPr>
        <w:t>3</w:t>
      </w:r>
      <w:r w:rsidRPr="0097044C">
        <w:rPr>
          <w:rFonts w:cstheme="minorHAnsi"/>
        </w:rPr>
        <w:t xml:space="preserve"> </w:t>
      </w:r>
      <w:r w:rsidRPr="0097044C">
        <w:rPr>
          <w:rFonts w:cstheme="minorHAnsi"/>
        </w:rPr>
        <w:fldChar w:fldCharType="begin" w:fldLock="1"/>
      </w:r>
      <w:r w:rsidR="00801237">
        <w:rPr>
          <w:rFonts w:cstheme="minorHAnsi"/>
        </w:rPr>
        <w:instrText xml:space="preserve"> ADDIN ZOTERO_ITEM CSL_CITATION {"citationID":"r9llO6XE","properties":{"formattedCitation":"(Charette and Smith, 2010)","plainCitation":"(Charette and Smith, 2010)","noteIndex":0},"citationItems":[{"id":"6ICrqbUM/ONl0dIh7","uris":["http://www.mendeley.com/documents/?uuid=535831b9-47d4-49e1-a87a-674466d34384"],"uri":["http://www.mendeley.com/documents/?uuid=535831b9-47d4-49e1-a87a-674466d34384"],"itemData":{"DOI":"10.5670/oceanog.2010.51","author":[{"dropping-particle":"","family":"Charette","given":"Matthew A.","non-dropping-particle":"","parse-names":false,"suffix":""},{"dropping-particle":"","family":"Smith","given":"Walter H.F.","non-dropping-particle":"","parse-names":false,"suffix":""}],"container-title":"Oceanography","id":"ITEM-1","issue":"2","issued":{"date-parts":[["2010"]]},"page":"112-114","title":"The Volume of Earth's Ocean","type":"article-journal","volume":"23"}}],"schema":"https://github.com/citation-style-language/schema/raw/master/csl-citation.json"} </w:instrText>
      </w:r>
      <w:r w:rsidRPr="0097044C">
        <w:rPr>
          <w:rFonts w:cstheme="minorHAnsi"/>
        </w:rPr>
        <w:fldChar w:fldCharType="separate"/>
      </w:r>
      <w:r>
        <w:rPr>
          <w:rFonts w:cstheme="minorHAnsi"/>
          <w:noProof/>
        </w:rPr>
        <w:t>(Charette and Smith, 2010)</w:t>
      </w:r>
      <w:r w:rsidRPr="0097044C">
        <w:rPr>
          <w:rFonts w:cstheme="minorHAnsi"/>
        </w:rPr>
        <w:fldChar w:fldCharType="end"/>
      </w:r>
      <w:r w:rsidRPr="0097044C">
        <w:rPr>
          <w:rFonts w:cstheme="minorHAnsi"/>
        </w:rPr>
        <w:t>. Using a density of water of 997 kg/m</w:t>
      </w:r>
      <w:r>
        <w:rPr>
          <w:rFonts w:cstheme="minorHAnsi"/>
          <w:vertAlign w:val="superscript"/>
        </w:rPr>
        <w:t>3</w:t>
      </w:r>
      <w:r w:rsidRPr="0097044C">
        <w:rPr>
          <w:rFonts w:cstheme="minorHAnsi"/>
        </w:rPr>
        <w:t>, the mass of the modern ocean is 1.3284*10^21 kg.  The volume of ice in Antarctica is 2.7*10^7 km</w:t>
      </w:r>
      <w:r>
        <w:rPr>
          <w:rFonts w:cstheme="minorHAnsi"/>
          <w:vertAlign w:val="superscript"/>
        </w:rPr>
        <w:t>3</w:t>
      </w:r>
      <w:r w:rsidRPr="0097044C">
        <w:rPr>
          <w:rFonts w:cstheme="minorHAnsi"/>
        </w:rPr>
        <w:t xml:space="preserve"> (from Bedmap2, </w:t>
      </w:r>
      <w:r w:rsidRPr="0097044C">
        <w:rPr>
          <w:rFonts w:cstheme="minorHAnsi"/>
        </w:rPr>
        <w:fldChar w:fldCharType="begin" w:fldLock="1"/>
      </w:r>
      <w:r w:rsidR="00801237">
        <w:rPr>
          <w:rFonts w:cstheme="minorHAnsi"/>
        </w:rPr>
        <w:instrText xml:space="preserve"> ADDIN ZOTERO_ITEM CSL_CITATION {"citationID":"clokGGZM","properties":{"formattedCitation":"(Fretwell et al., 2013)","plainCitation":"(Fretwell et al., 2013)","noteIndex":0},"citationItems":[{"id":"6ICrqbUM/wE5v2xYw","uris":["http://www.mendeley.com/documents/?uuid=03bb3446-4388-4708-98c8-c04db6b2326c"],"uri":["http://www.mendeley.com/documents/?uuid=03bb3446-4388-4708-98c8-c04db6b2326c"],"itemData":{"DOI":"10.5194/tc-7-375-2013","ISSN":"19940416","abstract":"We present Bedmap2, a new suite of gridded products describing surface elevation, ice-thickness and the seafloor and subglacial bed elevation of the Antarctic south of 60 S. We derived these products using data from a variety of sources, including many substantial surveys completed since the original Bedmap compilation (Bedmap1) in 2001. In particular, the Bedmap2 ice thickness grid is made from 25 million measurements, over two orders of magnitude more than were used in Bedmap1. In most parts of Antarctica the subglacial landscape is visible in much greater detail than was previously available and the improved data-coverage has in many areas revealed the full scale of mountain ranges, valleys, basins and troughs, only fragments of which were previously indicated in local surveys. The derived statistics for Bedmap2 show that the volume of ice contained in the Antarctic ice sheet (27 million km3) and its potential contribution to sea-level rise (58 m) are similar to those of Bedmap1, but the mean thickness of the ice sheet is 4.6% greater, the mean depth of the bed beneath the grounded ice sheet is 72 m lower and the area of ice sheet grounded on bed below sea level is increased by 10%. The Bedmap2 compilation highlights several areas beneath the ice sheet where the bed elevation is substantially lower than the deepest bed indicated by Bedmap1. These products, along with grids of data coverage and uncertainty, provide new opportunities for detailed modelling of the past and future evolution of the Antarctic ice sheets. © 2013 Author(s).","author":[{"dropping-particle":"","family":"Fretwell","given":"P.","non-dropping-particle":"","parse-names":false,"suffix":""},{"dropping-particle":"","family":"Pritchard","given":"H. D.","non-dropping-particle":"","parse-names":false,"suffix":""},{"dropping-particle":"","family":"Vaughan","given":"D. G.","non-dropping-particle":"","parse-names":false,"suffix":""},{"dropping-particle":"","family":"Bamber","given":"J. L.","non-dropping-particle":"","parse-names":false,"suffix":""},{"dropping-particle":"","family":"Barrand","given":"N. E.","non-dropping-particle":"","parse-names":false,"suffix":""},{"dropping-particle":"","family":"Bell","given":"R.","non-dropping-particle":"","parse-names":false,"suffix":""},{"dropping-particle":"","family":"Bianchi","given":"C.","non-dropping-particle":"","parse-names":false,"suffix":""},{"dropping-particle":"","family":"Bingham","given":"R. G.","non-dropping-particle":"","parse-names":false,"suffix":""},{"dropping-particle":"","family":"Blankenship","given":"D. D.","non-dropping-particle":"","parse-names":false,"suffix":""},{"dropping-particle":"","family":"Casassa","given":"G.","non-dropping-particle":"","parse-names":false,"suffix":""},{"dropping-particle":"","family":"Catania","given":"G.","non-dropping-particle":"","parse-names":false,"suffix":""},{"dropping-particle":"","family":"Callens","given":"D.","non-dropping-particle":"","parse-names":false,"suffix":""},{"dropping-particle":"","family":"Conway","given":"H.","non-dropping-particle":"","parse-names":false,"suffix":""},{"dropping-particle":"","family":"Cook","given":"A. J.","non-dropping-particle":"","parse-names":false,"suffix":""},{"dropping-particle":"","family":"Corr","given":"H. F.J.","non-dropping-particle":"","parse-names":false,"suffix":""},{"dropping-particle":"","family":"Damaske","given":"D.","non-dropping-particle":"","parse-names":false,"suffix":""},{"dropping-particle":"","family":"Damm","given":"V.","non-dropping-particle":"","parse-names":false,"suffix":""},{"dropping-particle":"","family":"Ferraccioli","given":"F.","non-dropping-particle":"","parse-names":false,"suffix":""},{"dropping-particle":"","family":"Forsberg","given":"R.","non-dropping-particle":"","parse-names":false,"suffix":""},{"dropping-particle":"","family":"Fujita","given":"S.","non-dropping-particle":"","parse-names":false,"suffix":""},{"dropping-particle":"","family":"Gim","given":"Y.","non-dropping-particle":"","parse-names":false,"suffix":""},{"dropping-particle":"","family":"Gogineni","given":"P.","non-dropping-particle":"","parse-names":false,"suffix":""},{"dropping-particle":"","family":"Griggs","given":"J. A.","non-dropping-particle":"","parse-names":false,"suffix":""},{"dropping-particle":"","family":"Hindmarsh","given":"R. C.A.","non-dropping-particle":"","parse-names":false,"suffix":""},{"dropping-particle":"","family":"Holmlund","given":"P.","non-dropping-particle":"","parse-names":false,"suffix":""},{"dropping-particle":"","family":"Holt","given":"J. W.","non-dropping-particle":"","parse-names":false,"suffix":""},{"dropping-particle":"","family":"Jacobel","given":"R. W.","non-dropping-particle":"","parse-names":false,"suffix":""},{"dropping-particle":"","family":"Jenkins","given":"A.","non-dropping-particle":"","parse-names":false,"suffix":""},{"dropping-particle":"","family":"Jokat","given":"W.","non-dropping-particle":"","parse-names":false,"suffix":""},{"dropping-particle":"","family":"Jordan","given":"T.","non-dropping-particle":"","parse-names":false,"suffix":""},{"dropping-particle":"","family":"King","given":"E. C.","non-dropping-particle":"","parse-names":false,"suffix":""},{"dropping-particle":"","family":"Kohler","given":"J.","non-dropping-particle":"","parse-names":false,"suffix":""},{"dropping-particle":"","family":"Krabill","given":"W.","non-dropping-particle":"","parse-names":false,"suffix":""},{"dropping-particle":"","family":"Riger-Kusk","given":"M.","non-dropping-particle":"","parse-names":false,"suffix":""},{"dropping-particle":"","family":"Langley","given":"K. A.","non-dropping-particle":"","parse-names":false,"suffix":""},{"dropping-particle":"","family":"Leitchenkov","given":"G.","non-dropping-particle":"","parse-names":false,"suffix":""},{"dropping-particle":"","family":"Leuschen","given":"C.","non-dropping-particle":"","parse-names":false,"suffix":""},{"dropping-particle":"","family":"Luyendyk","given":"B. P.","non-dropping-particle":"","parse-names":false,"suffix":""},{"dropping-particle":"","family":"Matsuoka","given":"K.","non-dropping-particle":"","parse-names":false,"suffix":""},{"dropping-particle":"","family":"Mouginot","given":"J.","non-dropping-particle":"","parse-names":false,"suffix":""},{"dropping-particle":"","family":"Nitsche","given":"F. O.","non-dropping-particle":"","parse-names":false,"suffix":""},{"dropping-particle":"","family":"Nogi","given":"Y.","non-dropping-particle":"","parse-names":false,"suffix":""},{"dropping-particle":"","family":"Nost","given":"O. A.","non-dropping-particle":"","parse-names":false,"suffix":""},{"dropping-particle":"V.","family":"Popov","given":"S.","non-dropping-particle":"","parse-names":false,"suffix":""},{"dropping-particle":"","family":"Rignot","given":"E.","non-dropping-particle":"","parse-names":false,"suffix":""},{"dropping-particle":"","family":"Rippin","given":"D. M.","non-dropping-particle":"","parse-names":false,"suffix":""},{"dropping-particle":"","family":"Rivera","given":"A.","non-dropping-particle":"","parse-names":false,"suffix":""},{"dropping-particle":"","family":"Roberts","given":"J.","non-dropping-particle":"","parse-names":false,"suffix":""},{"dropping-particle":"","family":"Ross","given":"N.","non-dropping-particle":"","parse-names":false,"suffix":""},{"dropping-particle":"","family":"Siegert","given":"M. J.","non-dropping-particle":"","parse-names":false,"suffix":""},{"dropping-particle":"","family":"Smith","given":"A. M.","non-dropping-particle":"","parse-names":false,"suffix":""},{"dropping-particle":"","family":"Steinhage","given":"D.","non-dropping-particle":"","parse-names":false,"suffix":""},{"dropping-particle":"","family":"Studinger","given":"M.","non-dropping-particle":"","parse-names":false,"suffix":""},{"dropping-particle":"","family":"Sun","given":"B.","non-dropping-particle":"","parse-names":false,"suffix":""},{"dropping-particle":"","family":"Tinto","given":"B. K.","non-dropping-particle":"","parse-names":false,"suffix":""},{"dropping-particle":"","family":"Welch","given":"B. C.","non-dropping-particle":"","parse-names":false,"suffix":""},{"dropping-particle":"","family":"Wilson","given":"D.","non-dropping-particle":"","parse-names":false,"suffix":""},{"dropping-particle":"","family":"Young","given":"D. A.","non-dropping-particle":"","parse-names":false,"suffix":""},{"dropping-particle":"","family":"Xiangbin","given":"C.","non-dropping-particle":"","parse-names":false,"suffix":""},{"dropping-particle":"","family":"Zirizzotti","given":"A.","non-dropping-particle":"","parse-names":false,"suffix":""}],"container-title":"Cryosphere","id":"ITEM-1","issue":"1","issued":{"date-parts":[["2013"]]},"page":"375-393","title":"Bedmap2: Improved ice bed, surface and thickness datasets for Antarctica","type":"article-journal","volume":"7"}}],"schema":"https://github.com/citation-style-language/schema/raw/master/csl-citation.json"} </w:instrText>
      </w:r>
      <w:r w:rsidRPr="0097044C">
        <w:rPr>
          <w:rFonts w:cstheme="minorHAnsi"/>
        </w:rPr>
        <w:fldChar w:fldCharType="separate"/>
      </w:r>
      <w:r>
        <w:rPr>
          <w:rFonts w:cstheme="minorHAnsi"/>
          <w:noProof/>
        </w:rPr>
        <w:t>(Fretwell et al., 2013)</w:t>
      </w:r>
      <w:r w:rsidRPr="0097044C">
        <w:rPr>
          <w:rFonts w:cstheme="minorHAnsi"/>
        </w:rPr>
        <w:fldChar w:fldCharType="end"/>
      </w:r>
      <w:r w:rsidRPr="0097044C">
        <w:rPr>
          <w:rFonts w:cstheme="minorHAnsi"/>
        </w:rPr>
        <w:t>). The volume of is in Greenland is 2.99*10^6 k</w:t>
      </w:r>
      <w:r>
        <w:rPr>
          <w:rFonts w:cstheme="minorHAnsi"/>
        </w:rPr>
        <w:t>m</w:t>
      </w:r>
      <w:r>
        <w:rPr>
          <w:rFonts w:cstheme="minorHAnsi"/>
          <w:vertAlign w:val="superscript"/>
        </w:rPr>
        <w:t>3</w:t>
      </w:r>
      <w:r w:rsidRPr="0097044C">
        <w:rPr>
          <w:rFonts w:cstheme="minorHAnsi"/>
        </w:rPr>
        <w:t xml:space="preserve"> (from </w:t>
      </w:r>
      <w:proofErr w:type="spellStart"/>
      <w:r w:rsidRPr="0097044C">
        <w:rPr>
          <w:rFonts w:cstheme="minorHAnsi"/>
        </w:rPr>
        <w:t>Bedmachine</w:t>
      </w:r>
      <w:proofErr w:type="spellEnd"/>
      <w:r w:rsidRPr="0097044C">
        <w:rPr>
          <w:rFonts w:cstheme="minorHAnsi"/>
        </w:rPr>
        <w:t xml:space="preserve"> 3, </w:t>
      </w:r>
      <w:r w:rsidRPr="0097044C">
        <w:rPr>
          <w:rFonts w:cstheme="minorHAnsi"/>
        </w:rPr>
        <w:fldChar w:fldCharType="begin" w:fldLock="1"/>
      </w:r>
      <w:r w:rsidR="00801237">
        <w:rPr>
          <w:rFonts w:cstheme="minorHAnsi"/>
        </w:rPr>
        <w:instrText xml:space="preserve"> ADDIN ZOTERO_ITEM CSL_CITATION {"citationID":"tuqvQF2g","properties":{"formattedCitation":"(Morlighem et al., 2017)","plainCitation":"(Morlighem et al., 2017)","noteIndex":0},"citationItems":[{"id":"6ICrqbUM/E3EdyLUt","uris":["http://www.mendeley.com/documents/?uuid=d6e71cb1-67b5-413d-9afd-7be47bed3a84"],"uri":["http://www.mendeley.com/documents/?uuid=d6e71cb1-67b5-413d-9afd-7be47bed3a84"],"itemData":{"DOI":"10.1002/2017GL074954","ISSN":"19448007","abstract":"Greenland's bed topography is a primary control on ice flow, grounding line migration, calving dynamics, and subglacial drainage. Moreover, fjord bathymetry regulates the penetration of warm Atlantic water (AW) that rapidly melts and undercuts Greenland's marine-terminating glaciers. Here we present a new compilation of Greenland bed topography that assimilates seafloor bathymetry and ice thickness data through a mass conservation approach. A new 150 m horizontal resolution bed topography/bathymetric map of Greenland is constructed with seamless transitions at the ice/ocean interface, yielding major improvements over previous data sets, particularly in the marine-terminating sectors of northwest and southeast Greenland. Our map reveals that the total sea level potential of the Greenland ice sheet is 7.42 ± 0.05 m, which is 7 cm greater than previous estimates. Furthermore, it explains recent calving front response of numerous outlet glaciers and reveals new pathways by which AW can access glaciers with marine-based basins, thereby highlighting sectors of Greenland that are most vulnerable to future oceanic forcing.","author":[{"dropping-particle":"","family":"Morlighem","given":"M.","non-dropping-particle":"","parse-names":false,"suffix":""},{"dropping-particle":"","family":"Williams","given":"C. N.","non-dropping-particle":"","parse-names":false,"suffix":""},{"dropping-particle":"","family":"Rignot","given":"E.","non-dropping-particle":"","parse-names":false,"suffix":""},{"dropping-particle":"","family":"An","given":"L.","non-dropping-particle":"","parse-names":false,"suffix":""},{"dropping-particle":"","family":"Arndt","given":"J. E.","non-dropping-particle":"","parse-names":false,"suffix":""},{"dropping-particle":"","family":"Bamber","given":"J. L.","non-dropping-particle":"","parse-names":false,"suffix":""},{"dropping-particle":"","family":"Catania","given":"G.","non-dropping-particle":"","parse-names":false,"suffix":""},{"dropping-particle":"","family":"Chauché","given":"N.","non-dropping-particle":"","parse-names":false,"suffix":""},{"dropping-particle":"","family":"Dowdeswell","given":"J. A.","non-dropping-particle":"","parse-names":false,"suffix":""},{"dropping-particle":"","family":"Dorschel","given":"B.","non-dropping-particle":"","parse-names":false,"suffix":""},{"dropping-particle":"","family":"Fenty","given":"I.","non-dropping-particle":"","parse-names":false,"suffix":""},{"dropping-particle":"","family":"Hogan","given":"K.","non-dropping-particle":"","parse-names":false,"suffix":""},{"dropping-particle":"","family":"Howat","given":"I.","non-dropping-particle":"","parse-names":false,"suffix":""},{"dropping-particle":"","family":"Hubbard","given":"A.","non-dropping-particle":"","parse-names":false,"suffix":""},{"dropping-particle":"","family":"Jakobsson","given":"M.","non-dropping-particle":"","parse-names":false,"suffix":""},{"dropping-particle":"","family":"Jordan","given":"T. M.","non-dropping-particle":"","parse-names":false,"suffix":""},{"dropping-particle":"","family":"Kjeldsen","given":"K. K.","non-dropping-particle":"","parse-names":false,"suffix":""},{"dropping-particle":"","family":"Millan","given":"R.","non-dropping-particle":"","parse-names":false,"suffix":""},{"dropping-particle":"","family":"Mayer","given":"L.","non-dropping-particle":"","parse-names":false,"suffix":""},{"dropping-particle":"","family":"Mouginot","given":"J.","non-dropping-particle":"","parse-names":false,"suffix":""},{"dropping-particle":"","family":"Noël","given":"B. P.Y.","non-dropping-particle":"","parse-names":false,"suffix":""},{"dropping-particle":"","family":"O'Cofaigh","given":"C.","non-dropping-particle":"","parse-names":false,"suffix":""},{"dropping-particle":"","family":"Palmer","given":"S.","non-dropping-particle":"","parse-names":false,"suffix":""},{"dropping-particle":"","family":"Rysgaard","given":"S.","non-dropping-particle":"","parse-names":false,"suffix":""},{"dropping-particle":"","family":"Seroussi","given":"H.","non-dropping-particle":"","parse-names":false,"suffix":""},{"dropping-particle":"","family":"Siegert","given":"M. J.","non-dropping-particle":"","parse-names":false,"suffix":""},{"dropping-particle":"","family":"Slabon","given":"P.","non-dropping-particle":"","parse-names":false,"suffix":""},{"dropping-particle":"","family":"Straneo","given":"F.","non-dropping-particle":"","parse-names":false,"suffix":""},{"dropping-particle":"","family":"van den Broeke","given":"M. R.","non-dropping-particle":"","parse-names":false,"suffix":""},{"dropping-particle":"","family":"Weinrebe","given":"W.","non-dropping-particle":"","parse-names":false,"suffix":""},{"dropping-particle":"","family":"Wood","given":"M.","non-dropping-particle":"","parse-names":false,"suffix":""},{"dropping-particle":"","family":"Zinglersen","given":"K. B.","non-dropping-particle":"","parse-names":false,"suffix":""}],"container-title":"Geophysical Research Letters","id":"ITEM-1","issue":"21","issued":{"date-parts":[["2017"]]},"page":"11,051-11,061","title":"BedMachine v3: Complete Bed Topography and Ocean Bathymetry Mapping of Greenland From Multibeam Echo Sounding Combined With Mass Conservation","type":"article-journal","volume":"44"}}],"schema":"https://github.com/citation-style-language/schema/raw/master/csl-citation.json"} </w:instrText>
      </w:r>
      <w:r w:rsidRPr="0097044C">
        <w:rPr>
          <w:rFonts w:cstheme="minorHAnsi"/>
        </w:rPr>
        <w:fldChar w:fldCharType="separate"/>
      </w:r>
      <w:r>
        <w:rPr>
          <w:rFonts w:cstheme="minorHAnsi"/>
          <w:noProof/>
        </w:rPr>
        <w:t>(Morlighem et al., 2017)</w:t>
      </w:r>
      <w:r w:rsidRPr="0097044C">
        <w:rPr>
          <w:rFonts w:cstheme="minorHAnsi"/>
        </w:rPr>
        <w:fldChar w:fldCharType="end"/>
      </w:r>
      <w:r w:rsidRPr="0097044C">
        <w:rPr>
          <w:rFonts w:cstheme="minorHAnsi"/>
        </w:rPr>
        <w:t xml:space="preserve">). Summing these </w:t>
      </w:r>
      <w:r w:rsidRPr="0097044C">
        <w:rPr>
          <w:rFonts w:cstheme="minorHAnsi"/>
        </w:rPr>
        <w:lastRenderedPageBreak/>
        <w:t>two ice sheets (and ignoring mountain glacier ice), we estimate a total ice volume of 2.999*10^7 km</w:t>
      </w:r>
      <w:r w:rsidRPr="00A77C5E">
        <w:rPr>
          <w:rFonts w:cstheme="minorHAnsi"/>
          <w:vertAlign w:val="superscript"/>
        </w:rPr>
        <w:t>3</w:t>
      </w:r>
      <w:r w:rsidRPr="0097044C">
        <w:rPr>
          <w:rFonts w:cstheme="minorHAnsi"/>
        </w:rPr>
        <w:t>. Using a density of 916.7 kg/m</w:t>
      </w:r>
      <w:r w:rsidRPr="00A77C5E">
        <w:rPr>
          <w:rFonts w:cstheme="minorHAnsi"/>
          <w:vertAlign w:val="superscript"/>
        </w:rPr>
        <w:t>3</w:t>
      </w:r>
      <w:r w:rsidRPr="0097044C">
        <w:rPr>
          <w:rFonts w:cstheme="minorHAnsi"/>
        </w:rPr>
        <w:t>, the mass of modern ice is 2.749*10^19 kg.</w:t>
      </w:r>
    </w:p>
    <w:p w14:paraId="08493EEA" w14:textId="77213927" w:rsidR="00A96A37" w:rsidRPr="0097044C" w:rsidRDefault="00A96A37" w:rsidP="00A96A37">
      <w:pPr>
        <w:ind w:firstLine="720"/>
        <w:rPr>
          <w:rFonts w:eastAsiaTheme="minorEastAsia" w:cstheme="minorHAnsi"/>
        </w:rPr>
      </w:pPr>
      <w:r w:rsidRPr="0097044C">
        <w:rPr>
          <w:rFonts w:eastAsiaTheme="minorEastAsia" w:cstheme="minorHAnsi"/>
        </w:rPr>
        <w:t xml:space="preserve">We assume </w:t>
      </w:r>
      <w:r w:rsidRPr="0097044C">
        <w:rPr>
          <w:rFonts w:cstheme="minorHAnsi"/>
          <w:color w:val="000000" w:themeColor="text1"/>
        </w:rPr>
        <w:t>δ</w:t>
      </w:r>
      <w:r w:rsidRPr="0097044C">
        <w:rPr>
          <w:rFonts w:cstheme="minorHAnsi"/>
          <w:color w:val="000000" w:themeColor="text1"/>
          <w:vertAlign w:val="superscript"/>
        </w:rPr>
        <w:t>18</w:t>
      </w:r>
      <w:r w:rsidRPr="0097044C">
        <w:rPr>
          <w:rFonts w:cstheme="minorHAnsi"/>
          <w:color w:val="000000" w:themeColor="text1"/>
        </w:rPr>
        <w:t>O</w:t>
      </w:r>
      <w:r w:rsidRPr="0097044C">
        <w:rPr>
          <w:rFonts w:eastAsiaTheme="minorEastAsia" w:cstheme="minorHAnsi"/>
        </w:rPr>
        <w:t xml:space="preserve"> of modern ocean is 0 ‰ and ∆</w:t>
      </w:r>
      <w:r w:rsidR="00C63AC6" w:rsidRPr="00C63AC6">
        <w:rPr>
          <w:rFonts w:eastAsiaTheme="minorEastAsia" w:cstheme="minorHAnsi"/>
        </w:rPr>
        <w:t>'</w:t>
      </w:r>
      <w:r w:rsidRPr="0097044C">
        <w:rPr>
          <w:rFonts w:eastAsiaTheme="minorEastAsia" w:cstheme="minorHAnsi"/>
          <w:vertAlign w:val="superscript"/>
        </w:rPr>
        <w:t>17</w:t>
      </w:r>
      <w:r w:rsidRPr="0097044C">
        <w:rPr>
          <w:rFonts w:eastAsiaTheme="minorEastAsia" w:cstheme="minorHAnsi"/>
        </w:rPr>
        <w:t>O of the modern ocean is -0.004</w:t>
      </w:r>
      <w:r>
        <w:rPr>
          <w:rFonts w:eastAsiaTheme="minorEastAsia" w:cstheme="minorHAnsi"/>
        </w:rPr>
        <w:t>5</w:t>
      </w:r>
      <w:r w:rsidRPr="0097044C">
        <w:rPr>
          <w:rFonts w:eastAsiaTheme="minorEastAsia" w:cstheme="minorHAnsi"/>
        </w:rPr>
        <w:t xml:space="preserve"> ‰ (mean value from Aron et al.</w:t>
      </w:r>
      <w:r>
        <w:rPr>
          <w:rFonts w:eastAsiaTheme="minorEastAsia" w:cstheme="minorHAnsi"/>
        </w:rPr>
        <w:t xml:space="preserve"> </w:t>
      </w:r>
      <w:r>
        <w:rPr>
          <w:rFonts w:eastAsiaTheme="minorEastAsia" w:cstheme="minorHAnsi"/>
        </w:rPr>
        <w:fldChar w:fldCharType="begin"/>
      </w:r>
      <w:r>
        <w:rPr>
          <w:rFonts w:eastAsiaTheme="minorEastAsia" w:cstheme="minorHAnsi"/>
        </w:rPr>
        <w:instrText xml:space="preserve"> ADDIN ZOTERO_ITEM CSL_CITATION {"citationID":"HkqtmeC7","properties":{"formattedCitation":"(2021)","plainCitation":"(2021)","noteIndex":0},"citationItems":[{"id":483,"uris":["http://zotero.org/users/7005105/items/P2IEYUHX"],"uri":["http://zotero.org/users/7005105/items/P2IEYUHX"],"itemData":{"id":483,"type":"article-journal","abstract":"The past decade has seen a remarkable expansion of studies that use mass-dependent variations of triple oxygen isotopes (16O, 17O, 18O) in isotope hydrology and isotope geochemistry. Recent technological and analytical advances demonstrate that small deviations of δ′18O and δ′17O from a mass-dependent reference relationship are systematic and are explained by well-known equilibrium and kinetic fractionations. Measurements of δ′18O and δ′17O complement traditional metrics like deuterium-excess, constrain isotope effects of kinetic fractionation that are impossible to discern with δ18O alone, and help reconstruct past environmental conditions from geologic records. In this review, we synthesize published meteoric (derived from precipitation) water triple oxygen isotope data with a new, near-global surface water dataset of δ′18O, δ′17O, δ2H, deuterium-excess, and ∆′17O, where ∆′17O is defined as δ′17O – λref δ′18O, δ′ notation is a logarithmic definition of the common δ value (δ′=ln(δ + 1), and λref is equal to 0.528. The expanded dataset shows that meteoric water δ′18O and δ′17O fit multiple regression lines and indicates that one global meteoric water line does not adequately describe all triple oxygen isotope data. Instead, this isotope system may be sensitive to processes such as moisture transport, rainout, and evaporation that do not affect the water cycle equally across the globe. This review provides a practical guide to understand ∆′17O variation in waters, explains the utility of this isotope system in hydrologic and paleoclimate studies, and outlines directions of future work that will expand the use of ∆′17O.","container-title":"Chemical Geology","DOI":"10.1016/j.chemgeo.2020.120026","ISSN":"0009-2541","journalAbbreviation":"Chemical Geology","language":"en","page":"120026","source":"ScienceDirect","title":"Triple oxygen isotopes in the water cycle","volume":"565","author":[{"family":"Aron","given":"Phoebe G."},{"family":"Levin","given":"Naomi E."},{"family":"Beverly","given":"Emily J."},{"family":"Huth","given":"Tyler E."},{"family":"Passey","given":"Benjamin H."},{"family":"Pelletier","given":"Elise M."},{"family":"Poulsen","given":"Christopher J."},{"family":"Winkelstern","given":"Ian Z."},{"family":"Yarian","given":"Drake A."}],"issued":{"date-parts":[["2021",3,30]]}},"suppress-author":true}],"schema":"https://github.com/citation-style-language/schema/raw/master/csl-citation.json"} </w:instrText>
      </w:r>
      <w:r>
        <w:rPr>
          <w:rFonts w:eastAsiaTheme="minorEastAsia" w:cstheme="minorHAnsi"/>
        </w:rPr>
        <w:fldChar w:fldCharType="separate"/>
      </w:r>
      <w:r>
        <w:rPr>
          <w:rFonts w:eastAsiaTheme="minorEastAsia" w:cstheme="minorHAnsi"/>
          <w:noProof/>
        </w:rPr>
        <w:t>(2021)</w:t>
      </w:r>
      <w:r>
        <w:rPr>
          <w:rFonts w:eastAsiaTheme="minorEastAsia" w:cstheme="minorHAnsi"/>
        </w:rPr>
        <w:fldChar w:fldCharType="end"/>
      </w:r>
      <w:r w:rsidRPr="0097044C">
        <w:rPr>
          <w:rFonts w:eastAsiaTheme="minorEastAsia" w:cstheme="minorHAnsi"/>
        </w:rPr>
        <w:t xml:space="preserve">). We assume </w:t>
      </w:r>
      <w:r w:rsidRPr="0097044C">
        <w:rPr>
          <w:rFonts w:cstheme="minorHAnsi"/>
          <w:color w:val="000000" w:themeColor="text1"/>
        </w:rPr>
        <w:t>δ</w:t>
      </w:r>
      <w:r w:rsidRPr="0097044C">
        <w:rPr>
          <w:rFonts w:cstheme="minorHAnsi"/>
          <w:color w:val="000000" w:themeColor="text1"/>
          <w:vertAlign w:val="superscript"/>
        </w:rPr>
        <w:t>18</w:t>
      </w:r>
      <w:r w:rsidRPr="0097044C">
        <w:rPr>
          <w:rFonts w:cstheme="minorHAnsi"/>
          <w:color w:val="000000" w:themeColor="text1"/>
        </w:rPr>
        <w:t>O</w:t>
      </w:r>
      <w:r w:rsidRPr="0097044C">
        <w:rPr>
          <w:rFonts w:eastAsiaTheme="minorEastAsia" w:cstheme="minorHAnsi"/>
        </w:rPr>
        <w:t xml:space="preserve"> of ice is -45 ‰ and ∆’</w:t>
      </w:r>
      <w:r w:rsidRPr="0097044C">
        <w:rPr>
          <w:rFonts w:eastAsiaTheme="minorEastAsia" w:cstheme="minorHAnsi"/>
          <w:vertAlign w:val="superscript"/>
        </w:rPr>
        <w:t>17</w:t>
      </w:r>
      <w:r w:rsidRPr="0097044C">
        <w:rPr>
          <w:rFonts w:eastAsiaTheme="minorEastAsia" w:cstheme="minorHAnsi"/>
        </w:rPr>
        <w:t>O is 0.023 ‰ (mean value of snow and ice from Aron et al. 202</w:t>
      </w:r>
      <w:r>
        <w:rPr>
          <w:rFonts w:eastAsiaTheme="minorEastAsia" w:cstheme="minorHAnsi"/>
        </w:rPr>
        <w:t>1</w:t>
      </w:r>
      <w:r w:rsidRPr="0097044C">
        <w:rPr>
          <w:rFonts w:eastAsiaTheme="minorEastAsia" w:cstheme="minorHAnsi"/>
        </w:rPr>
        <w:t xml:space="preserve">). </w:t>
      </w:r>
    </w:p>
    <w:p w14:paraId="7CFF398C" w14:textId="09644309" w:rsidR="00A96A37" w:rsidRPr="0097044C" w:rsidRDefault="00A96A37" w:rsidP="00A96A37">
      <w:pPr>
        <w:ind w:firstLine="720"/>
        <w:rPr>
          <w:rFonts w:eastAsiaTheme="minorEastAsia" w:cstheme="minorHAnsi"/>
        </w:rPr>
      </w:pPr>
      <w:r w:rsidRPr="0097044C">
        <w:rPr>
          <w:rFonts w:eastAsiaTheme="minorEastAsia" w:cstheme="minorHAnsi"/>
        </w:rPr>
        <w:t xml:space="preserve">Using the values described and </w:t>
      </w:r>
      <w:r>
        <w:rPr>
          <w:rFonts w:eastAsiaTheme="minorEastAsia" w:cstheme="minorHAnsi"/>
        </w:rPr>
        <w:t>Equation S3</w:t>
      </w:r>
      <w:r w:rsidRPr="0097044C">
        <w:rPr>
          <w:rFonts w:eastAsiaTheme="minorEastAsia" w:cstheme="minorHAnsi"/>
        </w:rPr>
        <w:t xml:space="preserve">, we estimate that an ice-free ocean would have a </w:t>
      </w:r>
      <w:r w:rsidRPr="0097044C">
        <w:rPr>
          <w:rFonts w:cstheme="minorHAnsi"/>
          <w:color w:val="000000" w:themeColor="text1"/>
        </w:rPr>
        <w:t>δ</w:t>
      </w:r>
      <w:r w:rsidRPr="0097044C">
        <w:rPr>
          <w:rFonts w:cstheme="minorHAnsi"/>
          <w:color w:val="000000" w:themeColor="text1"/>
          <w:vertAlign w:val="superscript"/>
        </w:rPr>
        <w:t>18</w:t>
      </w:r>
      <w:r w:rsidRPr="0097044C">
        <w:rPr>
          <w:rFonts w:cstheme="minorHAnsi"/>
          <w:color w:val="000000" w:themeColor="text1"/>
        </w:rPr>
        <w:t>O</w:t>
      </w:r>
      <w:r w:rsidRPr="0097044C">
        <w:rPr>
          <w:rFonts w:eastAsiaTheme="minorEastAsia" w:cstheme="minorHAnsi"/>
        </w:rPr>
        <w:t xml:space="preserve"> of -0.9</w:t>
      </w:r>
      <w:r w:rsidR="00042B0F">
        <w:rPr>
          <w:rFonts w:eastAsiaTheme="minorEastAsia" w:cstheme="minorHAnsi"/>
        </w:rPr>
        <w:t>12</w:t>
      </w:r>
      <w:r w:rsidRPr="0097044C">
        <w:rPr>
          <w:rFonts w:eastAsiaTheme="minorEastAsia" w:cstheme="minorHAnsi"/>
        </w:rPr>
        <w:t xml:space="preserve"> ‰ and </w:t>
      </w:r>
      <w:r w:rsidRPr="0097044C">
        <w:rPr>
          <w:rFonts w:cstheme="minorHAnsi"/>
        </w:rPr>
        <w:t>∆</w:t>
      </w:r>
      <w:r w:rsidR="00C63AC6" w:rsidRPr="00C63AC6">
        <w:rPr>
          <w:rFonts w:cstheme="minorHAnsi"/>
        </w:rPr>
        <w:t>'</w:t>
      </w:r>
      <w:r w:rsidRPr="0097044C">
        <w:rPr>
          <w:rFonts w:cstheme="minorHAnsi"/>
          <w:vertAlign w:val="superscript"/>
        </w:rPr>
        <w:t>17</w:t>
      </w:r>
      <w:r w:rsidRPr="0097044C">
        <w:rPr>
          <w:rFonts w:cstheme="minorHAnsi"/>
        </w:rPr>
        <w:t xml:space="preserve">O </w:t>
      </w:r>
      <w:r w:rsidRPr="0097044C">
        <w:rPr>
          <w:rFonts w:eastAsiaTheme="minorEastAsia" w:cstheme="minorHAnsi"/>
        </w:rPr>
        <w:t xml:space="preserve">of -0.0085 ‰. This estimate for ice-free </w:t>
      </w:r>
      <w:r w:rsidRPr="0097044C">
        <w:rPr>
          <w:rFonts w:cstheme="minorHAnsi"/>
          <w:color w:val="000000" w:themeColor="text1"/>
        </w:rPr>
        <w:t>δ</w:t>
      </w:r>
      <w:r w:rsidRPr="0097044C">
        <w:rPr>
          <w:rFonts w:cstheme="minorHAnsi"/>
          <w:color w:val="000000" w:themeColor="text1"/>
          <w:vertAlign w:val="superscript"/>
        </w:rPr>
        <w:t>18</w:t>
      </w:r>
      <w:r w:rsidRPr="0097044C">
        <w:rPr>
          <w:rFonts w:cstheme="minorHAnsi"/>
          <w:color w:val="000000" w:themeColor="text1"/>
        </w:rPr>
        <w:t xml:space="preserve">O is very close to the canonical -1 ‰ </w:t>
      </w:r>
      <w:r w:rsidRPr="0097044C">
        <w:rPr>
          <w:rFonts w:cstheme="minorHAnsi"/>
          <w:color w:val="000000" w:themeColor="text1"/>
        </w:rPr>
        <w:fldChar w:fldCharType="begin" w:fldLock="1"/>
      </w:r>
      <w:r w:rsidR="00801237">
        <w:rPr>
          <w:rFonts w:cstheme="minorHAnsi"/>
          <w:color w:val="000000" w:themeColor="text1"/>
        </w:rPr>
        <w:instrText xml:space="preserve"> ADDIN ZOTERO_ITEM CSL_CITATION {"citationID":"LUPFwvyk","properties":{"formattedCitation":"(Zachos et al., 1994; Tindall et al., 2010; Petersen and Schrag, 2015; Zhu et al., 2020)","plainCitation":"(Zachos et al., 1994; Tindall et al., 2010; Petersen and Schrag, 2015; Zhu et al., 2020)","noteIndex":0},"citationItems":[{"id":"6ICrqbUM/Tlw9Ng6z","uris":["http://www.mendeley.com/documents/?uuid=8f863b35-efff-409f-ae07-39b8c546e7c7"],"uri":["http://www.mendeley.com/documents/?uuid=8f863b35-efff-409f-ae07-39b8c546e7c7"],"itemData":{"DOI":"10.1029/93PA03266","ISSN":"19449186","abstract":"The equator to high southern latitude sea surface and vertical temperature gradients are reconstructed from oxygen isotope values of planktonic and benthic foraminifers for the following five time intervals: late Paleocene, early Eocene, early middle Eocene, late Eocene, and early Oligocene. Paleotemperatures are calculated using standard oxygen isotope/temperature equations with adjustments to account for (1) variations in sea water δ18O related to changes in global ice volume over time and (2) latitudinal gradients in surface water δ18O. These reconstructions indicate that sea‐surface temperatures (SST) of the Southern Oceans in the early Eocene were as high as 15°C, whereas temperatures during the late Paleocene and early middle Eocene reached maximum levels of 10°–12°C. By the late Eocene and early Oligocene high latitude SST had declined to 6 and 4°C, respectively. For most of the early Paleogene, low latitude sub‐tropical temperatures remained constant and well within the range of Holocene temperatures (24°ndash;25°C) but by the late Eocene and early Oligocene declined to values in the range of 18° to 22°C. The late Paleogene apparent decline in tropical temperatures, however, might be artificial because of dissolution of near‐surface foraminifera tests which biased sediment assemblages toward deeper‐dwelling foraminifera. Moreover, according to recent plate reconstructions, it appears that the majority of sites upon which the late Eocene and early Oligocene tropical temperatures were previously established were located either in or near regions likely to have been influenced by upwelling. Global deepwater temperature on average paralleled southern ocean SST for most of the Paleogene. We speculate based on the overall timing and character of marine sea surface temperature variation during the Paleogene that some combination of both higher levels of greenhouse gases and increased heat transport was responsible for the exceptional high‐latitude warmth of the early Eocene. Copyright 1994 by the American Geophysical Union.","author":[{"dropping-particle":"","family":"Zachos","given":"James C.","non-dropping-particle":"","parse-names":false,"suffix":""},{"dropping-particle":"","family":"Stott","given":"Lowell D.","non-dropping-particle":"","parse-names":false,"suffix":""},{"dropping-particle":"","family":"Lohmann","given":"Kyger C.","non-dropping-particle":"","parse-names":false,"suffix":""}],"container-title":"Paleoceanography","id":"ITEM-2","issue":"2","issued":{"date-parts":[["1994"]]},"page":"353-387","title":"Evolution of Early Cenozoic marine temperatures","type":"article-journal","volume":"9"}},{"id":"6ICrqbUM/qhp1kw7h","uris":["http://www.mendeley.com/documents/?uuid=c1a8aad3-7225-35a9-b977-f4a12fa5592b"],"uri":["http://www.mendeley.com/documents/?uuid=c1a8aad3-7225-35a9-b977-f4a12fa5592b"],"itemData":{"DOI":"10.1016/j.epsl.2009.12.049","ISSN":"0012821X","author":[{"dropping-particle":"","family":"Tindall","given":"Julia","non-dropping-particle":"","parse-names":false,"suffix":""},{"dropping-particle":"","family":"Flecker","given":"Rachel","non-dropping-particle":"","parse-names":false,"suffix":""},{"dropping-particle":"","family":"Valdes","given":"Paul J.","non-dropping-particle":"","parse-names":false,"suffix":""},{"dropping-particle":"","family":"Schmidt","given":"Daniela N.","non-dropping-particle":"","parse-names":false,"suffix":""},{"dropping-particle":"","family":"Markwick","given":"Paul J.","non-dropping-particle":"","parse-names":false,"suffix":""},{"dropping-particle":"","family":"Harris","given":"Jim","non-dropping-particle":"","parse-names":false,"suffix":""}],"container-title":"Earth and Planetary Science Letters","id":"ITEM-1","issue":"3-4","issued":{"date-parts":[["2010","4"]]},"page":"265-273","title":"Modelling the oxygen isotope distribution of ancient seawater using a coupled ocean–atmosphere GCM: Implications for reconstructing early Eocene climate","type":"article-journal","volume":"292"}},{"id":1217,"uris":["http://zotero.org/groups/2586023/items/9648NVYA"],"uri":["http://zotero.org/groups/2586023/items/9648NVYA"],"itemData":{"id":1217,"type":"article-journal","abstract":"Across the Eocene-Oligocene transition, the oxygen isotopic composition (δ18O) of benthic and planktonic foraminifera increased by over 1‰. This shift is thought to represent a combination of global cooling and the growth of a large ice sheet on the Antarctic continent. To determine the contribution of each of these factors to the total change in δ18O, we measured the clumped isotopic composition of planktonic foraminifera tests from Ocean Drilling Program Site 689 in the Southern Ocean. Near-surface temperatures were 12°C in the intervals 0–1.5 Myr before and 1–2 Myr after the major (Oi-1) transition, in agreement with estimates made using other proxies at nearby sites. Temperatures cooled by 0.4 ± 1.1°C between these intervals, indicating that the long-term change in δ18O seen in planktonic foraminifera at this site is predominantly due to changes in ice volume. A larger instantaneous cooling may have occurred during Oi-1 but is not captured in this study due to sampling resolution. The corresponding change in the isotopic composition of seawater (δ18Osw) is 0.75 ± 0.23‰, which is within the range of previous estimates, and represents global ice growth equivalent to roughly 110–120% of the volume of the modern Antarctic ice sheet or 80–90 m of eustatic sea level change.","container-title":"Paleoceanography","DOI":"https://doi.org/10.1002/2014PA002769","ISSN":"1944-9186","issue":"10","language":"en","note":"_eprint: https://onlinelibrary.wiley.com/doi/pdf/10.1002/2014PA002769","page":"1305-1317","source":"Wiley Online Library","title":"Antarctic ice growth before and after the Eocene-Oligocene transition: New estimates from clumped isotope paleothermometry","title-short":"Antarctic ice growth before and after the Eocene-Oligocene transition","volume":"30","author":[{"family":"Petersen","given":"S. V."},{"family":"Schrag","given":"D. P."}],"issued":{"date-parts":[["2015"]]}}},{"id":117,"uris":["http://zotero.org/users/7005105/items/GCQ9FI8K"],"uri":["http://zotero.org/users/7005105/items/GCQ9FI8K"],"itemData":{"id":117,"type":"article-journal","abstract":"Our understanding of past climate conditions largely comes from paleoclimate proxies, such as oxygen isotope ratios (δ18Oc) in marine fossils. The marine δ18Oc signal primarily reflects a mixture of seawater temperature and oxygen isotopic composition of seawater (δ18Ow) at the time of calcification. Knowledge of δ18Ow is critical for the interpretation of marine δ18Oc records but remains poor for past hothouse climates. Here, we conduct water isotope-enabled simulations of the early Eocene using CO2 levels of 1×, 3×, 6×, and 9× the preindustrial value. We calculate model δ18Oc using simulated δ18Ow and ocean temperature, and make direct comparison with proxy records. Model δ18Oc matches the proxy values well for the early Eocene and Paleocene–Eocene Thermal Maximum with root-mean-squared errors approaching the standard error in individual records. Eocene δ18Ow in the model exhibits strong variation depending on states of the hydrological cycle and ocean circulation. Differences in the mean δ18Ow between regions of net evaporation and precipitation increase monotonically with the magnitude of the net atmospheric moisture transport that connects them; however, this relationship breaks at the regional scale due to ocean circulation changes. In particular, an increase in ocean ventilation brings more 18O-enriched deep water into the mixed layer, increasing sea-surface δ18Ow near the ventilation site and in certain remote regions through fast upper ocean currents. δ18Ow variations and the linkage to both hydrological cycle and ocean circulation bring challenges for an accurate interpretation of marine δ18Oc records. Our study illustrates the value of using water isotope-enabled simulations and model-data comparison for learning past climate changes.","container-title":"Earth and Planetary Science Letters","DOI":"10.1016/J.EPSL.2020.116164","ISSN":"0012-821X","note":"publisher: Elsevier","page":"116164","title":"Simulation of early Eocene water isotopes using an Earth system model and its implication for past climate reconstruction","volume":"537","author":[{"family":"Zhu","given":"Jiang"},{"family":"Poulsen","given":"Christopher J."},{"family":"Otto-Bliesner","given":"Bette L."},{"family":"Liu","given":"Zhengyu"},{"family":"Brady","given":"Esther C."},{"family":"Noone","given":"David C."}],"issued":{"date-parts":[["2020",5]]}}}],"schema":"https://github.com/citation-style-language/schema/raw/master/csl-citation.json"} </w:instrText>
      </w:r>
      <w:r w:rsidRPr="0097044C">
        <w:rPr>
          <w:rFonts w:cstheme="minorHAnsi"/>
          <w:color w:val="000000" w:themeColor="text1"/>
        </w:rPr>
        <w:fldChar w:fldCharType="separate"/>
      </w:r>
      <w:r>
        <w:rPr>
          <w:rFonts w:cstheme="minorHAnsi"/>
          <w:noProof/>
          <w:color w:val="000000" w:themeColor="text1"/>
        </w:rPr>
        <w:t>(Zachos et al., 1994; Tindall et al., 2010; Petersen and Schrag, 2015; Zhu et al., 2020)</w:t>
      </w:r>
      <w:r w:rsidRPr="0097044C">
        <w:rPr>
          <w:rFonts w:cstheme="minorHAnsi"/>
          <w:color w:val="000000" w:themeColor="text1"/>
        </w:rPr>
        <w:fldChar w:fldCharType="end"/>
      </w:r>
      <w:r w:rsidRPr="0097044C">
        <w:rPr>
          <w:rFonts w:cstheme="minorHAnsi"/>
          <w:color w:val="000000" w:themeColor="text1"/>
        </w:rPr>
        <w:t>.</w:t>
      </w:r>
      <w:r>
        <w:rPr>
          <w:rFonts w:cstheme="minorHAnsi"/>
          <w:color w:val="000000" w:themeColor="text1"/>
        </w:rPr>
        <w:t xml:space="preserve"> The estimate for </w:t>
      </w:r>
      <w:r w:rsidRPr="0097044C">
        <w:rPr>
          <w:rFonts w:cstheme="minorHAnsi"/>
        </w:rPr>
        <w:t>∆</w:t>
      </w:r>
      <w:r w:rsidR="00C63AC6" w:rsidRPr="00C63AC6">
        <w:rPr>
          <w:rFonts w:cstheme="minorHAnsi"/>
        </w:rPr>
        <w:t>'</w:t>
      </w:r>
      <w:r w:rsidRPr="0097044C">
        <w:rPr>
          <w:rFonts w:cstheme="minorHAnsi"/>
          <w:vertAlign w:val="superscript"/>
        </w:rPr>
        <w:t>17</w:t>
      </w:r>
      <w:r w:rsidRPr="0097044C">
        <w:rPr>
          <w:rFonts w:cstheme="minorHAnsi"/>
        </w:rPr>
        <w:t>O</w:t>
      </w:r>
      <w:r>
        <w:rPr>
          <w:rFonts w:cstheme="minorHAnsi"/>
        </w:rPr>
        <w:t xml:space="preserve"> is within 1 S.D. of the mean value for modern ocean (</w:t>
      </w:r>
      <w:r w:rsidRPr="0097044C">
        <w:rPr>
          <w:rFonts w:eastAsiaTheme="minorEastAsia" w:cstheme="minorHAnsi"/>
        </w:rPr>
        <w:t>-0.004</w:t>
      </w:r>
      <w:r>
        <w:rPr>
          <w:rFonts w:eastAsiaTheme="minorEastAsia" w:cstheme="minorHAnsi"/>
        </w:rPr>
        <w:t>5 ± </w:t>
      </w:r>
      <w:r w:rsidRPr="001A7CED">
        <w:rPr>
          <w:rFonts w:eastAsiaTheme="minorEastAsia" w:cstheme="minorHAnsi"/>
        </w:rPr>
        <w:t>0.0043</w:t>
      </w:r>
      <w:r w:rsidRPr="0097044C">
        <w:rPr>
          <w:rFonts w:eastAsiaTheme="minorEastAsia" w:cstheme="minorHAnsi"/>
        </w:rPr>
        <w:t xml:space="preserve"> ‰</w:t>
      </w:r>
      <w:r>
        <w:rPr>
          <w:rFonts w:eastAsiaTheme="minorEastAsia" w:cstheme="minorHAnsi"/>
        </w:rPr>
        <w:t xml:space="preserve">), suggesting that this value is not particularly sensitive to possible variations in ice sheets. </w:t>
      </w:r>
    </w:p>
    <w:p w14:paraId="664FA5F2" w14:textId="6F356361" w:rsidR="00A96A37" w:rsidRPr="00DE5D14" w:rsidRDefault="00A96A37" w:rsidP="00A96A37">
      <w:pPr>
        <w:rPr>
          <w:rFonts w:eastAsiaTheme="minorEastAsia" w:cstheme="minorHAnsi"/>
          <w:i/>
          <w:iCs/>
        </w:rPr>
      </w:pPr>
      <w:r>
        <w:rPr>
          <w:rFonts w:eastAsiaTheme="minorEastAsia" w:cstheme="minorHAnsi"/>
        </w:rPr>
        <w:t xml:space="preserve"> </w:t>
      </w:r>
    </w:p>
    <w:p w14:paraId="29D2EA6B" w14:textId="52E77481" w:rsidR="00035D64" w:rsidRDefault="003F7E93" w:rsidP="00035D64">
      <w:pPr>
        <w:rPr>
          <w:b/>
          <w:bCs/>
        </w:rPr>
      </w:pPr>
      <w:r>
        <w:rPr>
          <w:i/>
          <w:iCs/>
        </w:rPr>
        <w:t>5</w:t>
      </w:r>
      <w:r w:rsidR="00035D64" w:rsidRPr="00DE5D14">
        <w:rPr>
          <w:i/>
          <w:iCs/>
        </w:rPr>
        <w:t xml:space="preserve">.2 </w:t>
      </w:r>
      <w:r w:rsidR="00803883">
        <w:rPr>
          <w:i/>
          <w:iCs/>
        </w:rPr>
        <w:t>Estimating</w:t>
      </w:r>
      <w:r w:rsidR="00035D64" w:rsidRPr="00DE5D14">
        <w:rPr>
          <w:i/>
          <w:iCs/>
        </w:rPr>
        <w:t xml:space="preserve"> ∆'</w:t>
      </w:r>
      <w:r w:rsidR="00035D64" w:rsidRPr="00DE5D14">
        <w:rPr>
          <w:i/>
          <w:iCs/>
          <w:vertAlign w:val="superscript"/>
        </w:rPr>
        <w:t>17</w:t>
      </w:r>
      <w:r w:rsidR="00035D64" w:rsidRPr="00DE5D14">
        <w:rPr>
          <w:i/>
          <w:iCs/>
        </w:rPr>
        <w:t>O</w:t>
      </w:r>
      <w:r w:rsidR="00351BE8">
        <w:rPr>
          <w:i/>
          <w:iCs/>
          <w:vertAlign w:val="subscript"/>
        </w:rPr>
        <w:t>f</w:t>
      </w:r>
      <w:r w:rsidR="00035D64" w:rsidRPr="00DE5D14">
        <w:rPr>
          <w:i/>
          <w:iCs/>
          <w:vertAlign w:val="subscript"/>
        </w:rPr>
        <w:t>w</w:t>
      </w:r>
      <w:r w:rsidR="00803883">
        <w:rPr>
          <w:i/>
          <w:iCs/>
          <w:vertAlign w:val="subscript"/>
        </w:rPr>
        <w:t xml:space="preserve"> </w:t>
      </w:r>
      <w:r w:rsidR="009E167B">
        <w:rPr>
          <w:i/>
          <w:iCs/>
        </w:rPr>
        <w:t xml:space="preserve">based </w:t>
      </w:r>
      <w:r w:rsidR="0052329F">
        <w:rPr>
          <w:i/>
          <w:iCs/>
        </w:rPr>
        <w:t>on</w:t>
      </w:r>
      <w:r w:rsidR="009E167B">
        <w:rPr>
          <w:i/>
          <w:iCs/>
        </w:rPr>
        <w:t xml:space="preserve"> </w:t>
      </w:r>
      <w:r w:rsidR="00803883">
        <w:rPr>
          <w:i/>
          <w:iCs/>
        </w:rPr>
        <w:t>modern meteoric water</w:t>
      </w:r>
      <w:r w:rsidR="009E167B">
        <w:rPr>
          <w:i/>
          <w:iCs/>
        </w:rPr>
        <w:t xml:space="preserve"> data</w:t>
      </w:r>
    </w:p>
    <w:p w14:paraId="0C229D01" w14:textId="778ACAE2" w:rsidR="00A14FE9" w:rsidRPr="009653B8" w:rsidRDefault="006F7140" w:rsidP="003A024B">
      <w:r>
        <w:tab/>
      </w:r>
      <w:r w:rsidR="00DE5D14">
        <w:t xml:space="preserve">We have no direct constraints on the triple oxygen isotope composition of precipitation in the Eocene. </w:t>
      </w:r>
      <w:r w:rsidR="006B477C">
        <w:t>However, we</w:t>
      </w:r>
      <w:r w:rsidR="006B477C" w:rsidRPr="002E3FD6">
        <w:t xml:space="preserve"> </w:t>
      </w:r>
      <w:r w:rsidR="00035D64" w:rsidRPr="002E3FD6">
        <w:t xml:space="preserve">can use modern </w:t>
      </w:r>
      <w:r w:rsidR="006B477C">
        <w:t xml:space="preserve">distributions of </w:t>
      </w:r>
      <w:r w:rsidR="00202890">
        <w:rPr>
          <w:lang w:val="el-GR"/>
        </w:rPr>
        <w:t>Δ</w:t>
      </w:r>
      <w:r w:rsidR="00202890" w:rsidRPr="00C63AC6">
        <w:t>'</w:t>
      </w:r>
      <w:r w:rsidR="00202890" w:rsidRPr="00C63AC6">
        <w:rPr>
          <w:vertAlign w:val="superscript"/>
        </w:rPr>
        <w:t>17</w:t>
      </w:r>
      <w:r w:rsidR="00202890" w:rsidRPr="002E3FD6">
        <w:t>O</w:t>
      </w:r>
      <w:r w:rsidR="006B477C">
        <w:t xml:space="preserve"> to estimate probable ranges in this parameter </w:t>
      </w:r>
      <w:r w:rsidR="00C814F9">
        <w:t>(Supplementary Figure S6)</w:t>
      </w:r>
      <w:r w:rsidR="00035D64" w:rsidRPr="002E3FD6">
        <w:t xml:space="preserve">. The global mean of </w:t>
      </w:r>
      <w:r w:rsidR="00C63AC6">
        <w:rPr>
          <w:lang w:val="el-GR"/>
        </w:rPr>
        <w:t>Δ</w:t>
      </w:r>
      <w:r w:rsidR="00C63AC6" w:rsidRPr="00C63AC6">
        <w:t>'</w:t>
      </w:r>
      <w:r w:rsidR="00035D64" w:rsidRPr="00C63AC6">
        <w:rPr>
          <w:vertAlign w:val="superscript"/>
        </w:rPr>
        <w:t>17</w:t>
      </w:r>
      <w:r w:rsidR="00035D64" w:rsidRPr="002E3FD6">
        <w:t xml:space="preserve">O of unevaporated meteoric waters (i.e., tap, precipitation, </w:t>
      </w:r>
      <w:r w:rsidR="00EC37AB">
        <w:t>springs, groundwater, and</w:t>
      </w:r>
      <w:r w:rsidR="00035D64" w:rsidRPr="002E3FD6">
        <w:t xml:space="preserve"> rivers with </w:t>
      </w:r>
      <w:r w:rsidR="008478FF">
        <w:rPr>
          <w:lang w:val="el-GR"/>
        </w:rPr>
        <w:t>δ</w:t>
      </w:r>
      <w:r w:rsidR="008478FF" w:rsidRPr="00C63AC6">
        <w:rPr>
          <w:vertAlign w:val="superscript"/>
        </w:rPr>
        <w:t>18</w:t>
      </w:r>
      <w:r w:rsidR="008478FF" w:rsidRPr="002E3FD6">
        <w:t xml:space="preserve">O </w:t>
      </w:r>
      <w:r w:rsidR="00035D64" w:rsidRPr="002E3FD6">
        <w:t>&lt; 0) is 0.03</w:t>
      </w:r>
      <w:r w:rsidR="00DD43BB">
        <w:t>25</w:t>
      </w:r>
      <w:r w:rsidR="00035D64" w:rsidRPr="002E3FD6">
        <w:t xml:space="preserve"> ± 0.01</w:t>
      </w:r>
      <w:r w:rsidR="00DD43BB">
        <w:t>4</w:t>
      </w:r>
      <w:r w:rsidR="00035D64" w:rsidRPr="002E3FD6">
        <w:t xml:space="preserve"> (1 SD)</w:t>
      </w:r>
      <w:r w:rsidR="00AB24F3">
        <w:t>, based on the compilation of Aron et al. (2021)</w:t>
      </w:r>
      <w:r w:rsidR="00035D64" w:rsidRPr="002E3FD6">
        <w:t xml:space="preserve">. </w:t>
      </w:r>
      <w:r w:rsidR="00C63AC6">
        <w:t>We can consider the</w:t>
      </w:r>
      <w:r w:rsidR="00035D64" w:rsidRPr="002E3FD6">
        <w:t xml:space="preserve"> subset of global precipitation </w:t>
      </w:r>
      <w:r w:rsidR="00C63AC6">
        <w:rPr>
          <w:lang w:val="el-GR"/>
        </w:rPr>
        <w:t>Δ</w:t>
      </w:r>
      <w:r w:rsidR="00C63AC6" w:rsidRPr="00C63AC6">
        <w:t>'</w:t>
      </w:r>
      <w:r w:rsidR="00C63AC6" w:rsidRPr="00C63AC6">
        <w:rPr>
          <w:vertAlign w:val="superscript"/>
        </w:rPr>
        <w:t>17</w:t>
      </w:r>
      <w:r w:rsidR="00C63AC6" w:rsidRPr="002E3FD6">
        <w:t xml:space="preserve">O </w:t>
      </w:r>
      <w:r w:rsidR="00035D64" w:rsidRPr="002E3FD6">
        <w:t xml:space="preserve">data with </w:t>
      </w:r>
      <w:r w:rsidR="00C63AC6">
        <w:rPr>
          <w:lang w:val="el-GR"/>
        </w:rPr>
        <w:t>δ</w:t>
      </w:r>
      <w:r w:rsidR="00C63AC6" w:rsidRPr="00C63AC6">
        <w:rPr>
          <w:vertAlign w:val="superscript"/>
        </w:rPr>
        <w:t>18</w:t>
      </w:r>
      <w:r w:rsidR="00C63AC6" w:rsidRPr="002E3FD6">
        <w:t xml:space="preserve">O </w:t>
      </w:r>
      <w:r w:rsidR="00035D64" w:rsidRPr="002E3FD6">
        <w:t>less than -</w:t>
      </w:r>
      <w:r w:rsidR="008478FF">
        <w:t>7</w:t>
      </w:r>
      <w:r w:rsidR="00035D64" w:rsidRPr="002E3FD6">
        <w:t xml:space="preserve"> ‰ (the mean </w:t>
      </w:r>
      <w:r w:rsidR="00C63AC6">
        <w:rPr>
          <w:lang w:val="el-GR"/>
        </w:rPr>
        <w:t>δ</w:t>
      </w:r>
      <w:r w:rsidR="00C63AC6" w:rsidRPr="00C63AC6">
        <w:rPr>
          <w:vertAlign w:val="superscript"/>
        </w:rPr>
        <w:t>18</w:t>
      </w:r>
      <w:r w:rsidR="00C63AC6" w:rsidRPr="002E3FD6">
        <w:t>O</w:t>
      </w:r>
      <w:r w:rsidR="00035D64" w:rsidRPr="002E3FD6">
        <w:t xml:space="preserve"> value for Goler Fm estuary water), with the logic that the </w:t>
      </w:r>
      <w:r w:rsidR="00C63AC6">
        <w:rPr>
          <w:lang w:val="el-GR"/>
        </w:rPr>
        <w:t>δ</w:t>
      </w:r>
      <w:r w:rsidR="00C63AC6" w:rsidRPr="00C63AC6">
        <w:rPr>
          <w:vertAlign w:val="superscript"/>
        </w:rPr>
        <w:t>18</w:t>
      </w:r>
      <w:r w:rsidR="00C63AC6" w:rsidRPr="002E3FD6">
        <w:t xml:space="preserve">O </w:t>
      </w:r>
      <w:r w:rsidR="00035D64" w:rsidRPr="002E3FD6">
        <w:t>of freshwater entering the estuary must be lower than the estuary water itself.  The</w:t>
      </w:r>
      <w:r w:rsidR="001639BF">
        <w:t xml:space="preserve"> </w:t>
      </w:r>
      <w:r w:rsidR="00035D64" w:rsidRPr="002E3FD6">
        <w:t xml:space="preserve">average </w:t>
      </w:r>
      <w:r w:rsidR="00C63AC6">
        <w:rPr>
          <w:lang w:val="el-GR"/>
        </w:rPr>
        <w:t>Δ</w:t>
      </w:r>
      <w:r w:rsidR="00C63AC6" w:rsidRPr="00C63AC6">
        <w:t>'</w:t>
      </w:r>
      <w:r w:rsidR="00C63AC6" w:rsidRPr="00C63AC6">
        <w:rPr>
          <w:vertAlign w:val="superscript"/>
        </w:rPr>
        <w:t>17</w:t>
      </w:r>
      <w:r w:rsidR="00C63AC6" w:rsidRPr="002E3FD6">
        <w:t xml:space="preserve">O </w:t>
      </w:r>
      <w:r w:rsidR="00035D64" w:rsidRPr="002E3FD6">
        <w:t xml:space="preserve">of </w:t>
      </w:r>
      <w:r w:rsidR="001639BF">
        <w:t xml:space="preserve">un-evaporated </w:t>
      </w:r>
      <w:r w:rsidR="00035D64" w:rsidRPr="002E3FD6">
        <w:t xml:space="preserve">meteoric for waters with </w:t>
      </w:r>
      <w:r w:rsidR="00C63AC6">
        <w:rPr>
          <w:lang w:val="el-GR"/>
        </w:rPr>
        <w:t>δ</w:t>
      </w:r>
      <w:r w:rsidR="00C63AC6" w:rsidRPr="00C63AC6">
        <w:rPr>
          <w:vertAlign w:val="superscript"/>
        </w:rPr>
        <w:t>18</w:t>
      </w:r>
      <w:r w:rsidR="00C63AC6" w:rsidRPr="002E3FD6">
        <w:t xml:space="preserve">O </w:t>
      </w:r>
      <w:r w:rsidR="00035D64" w:rsidRPr="002E3FD6">
        <w:t>&lt; -</w:t>
      </w:r>
      <w:r w:rsidR="001639BF">
        <w:t>7</w:t>
      </w:r>
      <w:r w:rsidR="00631D6B">
        <w:t xml:space="preserve"> ‰</w:t>
      </w:r>
      <w:r w:rsidR="00035D64" w:rsidRPr="002E3FD6">
        <w:t xml:space="preserve"> is 0.0</w:t>
      </w:r>
      <w:r w:rsidR="008478FF">
        <w:t>35</w:t>
      </w:r>
      <w:r w:rsidR="00035D64" w:rsidRPr="002E3FD6">
        <w:t xml:space="preserve"> ± 0.010 (1 </w:t>
      </w:r>
      <w:r w:rsidR="001639BF">
        <w:t>S.D.</w:t>
      </w:r>
      <w:r w:rsidR="00035D64" w:rsidRPr="002E3FD6">
        <w:t>)</w:t>
      </w:r>
      <w:r w:rsidR="001639BF">
        <w:t xml:space="preserve"> (all samples are at latitudes between 50 °N and 38 °S)</w:t>
      </w:r>
      <w:r w:rsidR="00035D64" w:rsidRPr="002E3FD6">
        <w:t>. This compares with a value for the western US of 0.02</w:t>
      </w:r>
      <w:r w:rsidR="00D0379A">
        <w:t>7</w:t>
      </w:r>
      <w:r w:rsidR="00035D64" w:rsidRPr="002E3FD6">
        <w:t xml:space="preserve"> ± 0.00</w:t>
      </w:r>
      <w:r w:rsidR="00D0379A">
        <w:t>9</w:t>
      </w:r>
      <w:r w:rsidR="00035D64" w:rsidRPr="002E3FD6">
        <w:t xml:space="preserve"> (n = </w:t>
      </w:r>
      <w:r w:rsidR="00D0379A">
        <w:t>105</w:t>
      </w:r>
      <w:r w:rsidR="00035D64" w:rsidRPr="002E3FD6">
        <w:t>), and 0.02</w:t>
      </w:r>
      <w:r w:rsidR="00CE737C">
        <w:t>8</w:t>
      </w:r>
      <w:r w:rsidR="00035D64" w:rsidRPr="002E3FD6">
        <w:t xml:space="preserve"> ± </w:t>
      </w:r>
      <w:r w:rsidR="00CE737C">
        <w:t>0.009</w:t>
      </w:r>
      <w:r w:rsidR="00035D64" w:rsidRPr="002E3FD6">
        <w:t xml:space="preserve"> (n = 6</w:t>
      </w:r>
      <w:r w:rsidR="00CE737C">
        <w:t>9</w:t>
      </w:r>
      <w:r w:rsidR="00035D64" w:rsidRPr="002E3FD6">
        <w:t xml:space="preserve">) and 0.025 ± </w:t>
      </w:r>
      <w:r w:rsidR="00CE737C">
        <w:t>0.0</w:t>
      </w:r>
      <w:r w:rsidR="00035D64" w:rsidRPr="002E3FD6">
        <w:t>10 (n = 25) for Pacific and Rocky Mountain subsets, respectively</w:t>
      </w:r>
      <w:r w:rsidR="00F54F9E">
        <w:t xml:space="preserve"> (errors are 1 S.D.)</w:t>
      </w:r>
      <w:r w:rsidR="00035D64" w:rsidRPr="002E3FD6">
        <w:t>.  Based on these numbers, we use a value of 0.02</w:t>
      </w:r>
      <w:r w:rsidR="004316D0">
        <w:t>7</w:t>
      </w:r>
      <w:r w:rsidR="00035D64" w:rsidRPr="002E3FD6">
        <w:t xml:space="preserve"> ‰ for </w:t>
      </w:r>
      <w:r w:rsidR="008478FF">
        <w:t>∆</w:t>
      </w:r>
      <w:r w:rsidR="008478FF" w:rsidRPr="008478FF">
        <w:t>'</w:t>
      </w:r>
      <w:r w:rsidR="008478FF" w:rsidRPr="008478FF">
        <w:rPr>
          <w:vertAlign w:val="superscript"/>
        </w:rPr>
        <w:t>17</w:t>
      </w:r>
      <w:r w:rsidR="00035D64" w:rsidRPr="008478FF">
        <w:t>O</w:t>
      </w:r>
      <w:r w:rsidR="00035D64" w:rsidRPr="002E3FD6">
        <w:t xml:space="preserve"> of Eocene precipitation</w:t>
      </w:r>
      <w:r w:rsidR="008478FF">
        <w:t xml:space="preserve"> in the Western US</w:t>
      </w:r>
      <w:r w:rsidR="00E433C2">
        <w:t xml:space="preserve"> </w:t>
      </w:r>
      <w:r w:rsidR="00035D64" w:rsidRPr="002E3FD6">
        <w:t>and assign an uncertainty of 0.0</w:t>
      </w:r>
      <w:r w:rsidR="001C0EB5">
        <w:t>0</w:t>
      </w:r>
      <w:r w:rsidR="00F54F9E">
        <w:t>5</w:t>
      </w:r>
      <w:r w:rsidR="00035D64" w:rsidRPr="002E3FD6">
        <w:t xml:space="preserve"> ‰</w:t>
      </w:r>
      <w:r w:rsidR="001E761D">
        <w:t xml:space="preserve"> in our Monte Carlo error propagation</w:t>
      </w:r>
      <w:r w:rsidR="00035D64" w:rsidRPr="002E3FD6">
        <w:t>. </w:t>
      </w:r>
      <w:r w:rsidR="00F54F9E">
        <w:t xml:space="preserve">This uncertainty is larger than the standard error of the measurements for the western US (0.0008‰), but smaller than the standard deviation (0.009‰, n = 105). As in </w:t>
      </w:r>
      <w:proofErr w:type="spellStart"/>
      <w:r w:rsidR="00F54F9E">
        <w:t>Passey</w:t>
      </w:r>
      <w:proofErr w:type="spellEnd"/>
      <w:r w:rsidR="00F54F9E">
        <w:t xml:space="preserve"> and Ji (2019), we use an error of 0.005 ‰ because this considers uncertaint</w:t>
      </w:r>
      <w:r w:rsidR="00C874DD">
        <w:t>y in addition to 1 SE</w:t>
      </w:r>
      <w:r w:rsidR="00F54F9E">
        <w:t xml:space="preserve"> due</w:t>
      </w:r>
      <w:r w:rsidR="0052329F">
        <w:t xml:space="preserve"> to</w:t>
      </w:r>
      <w:r w:rsidR="00F54F9E">
        <w:t xml:space="preserve"> </w:t>
      </w:r>
      <w:r w:rsidR="001E761D">
        <w:t xml:space="preserve">real-world variation in this value. </w:t>
      </w:r>
      <w:r w:rsidR="00035D64" w:rsidRPr="002E3FD6">
        <w:t xml:space="preserve">As an example of the sensitivity of reconstructed </w:t>
      </w:r>
      <w:r w:rsidR="008478FF">
        <w:rPr>
          <w:lang w:val="el-GR"/>
        </w:rPr>
        <w:t>δ</w:t>
      </w:r>
      <w:r w:rsidR="008478FF" w:rsidRPr="00C63AC6">
        <w:rPr>
          <w:vertAlign w:val="superscript"/>
        </w:rPr>
        <w:t>18</w:t>
      </w:r>
      <w:r w:rsidR="008478FF" w:rsidRPr="002E3FD6">
        <w:t>O</w:t>
      </w:r>
      <w:r w:rsidR="008478FF">
        <w:rPr>
          <w:vertAlign w:val="subscript"/>
        </w:rPr>
        <w:t>fw</w:t>
      </w:r>
      <w:r w:rsidR="00035D64" w:rsidRPr="002E3FD6">
        <w:t>, for the estuarine isotope values of</w:t>
      </w:r>
      <w:r w:rsidR="00930EB2">
        <w:t xml:space="preserve"> sample</w:t>
      </w:r>
      <w:r w:rsidR="00035D64" w:rsidRPr="002E3FD6">
        <w:t xml:space="preserve"> Goler 4, a</w:t>
      </w:r>
      <w:r w:rsidR="00351BE8">
        <w:t xml:space="preserve"> </w:t>
      </w:r>
      <w:r w:rsidR="00930EB2">
        <w:t>change</w:t>
      </w:r>
      <w:r w:rsidR="00035D64" w:rsidRPr="002E3FD6">
        <w:t xml:space="preserve"> in assumed </w:t>
      </w:r>
      <w:r w:rsidR="008478FF">
        <w:t>∆</w:t>
      </w:r>
      <w:r w:rsidR="008478FF" w:rsidRPr="008478FF">
        <w:t>'</w:t>
      </w:r>
      <w:r w:rsidR="008478FF" w:rsidRPr="008478FF">
        <w:rPr>
          <w:vertAlign w:val="superscript"/>
        </w:rPr>
        <w:t>17</w:t>
      </w:r>
      <w:r w:rsidR="008478FF" w:rsidRPr="008478FF">
        <w:t>O</w:t>
      </w:r>
      <w:r w:rsidR="00351BE8">
        <w:rPr>
          <w:vertAlign w:val="subscript"/>
        </w:rPr>
        <w:t>f</w:t>
      </w:r>
      <w:r w:rsidR="008478FF" w:rsidRPr="008478FF">
        <w:rPr>
          <w:vertAlign w:val="subscript"/>
        </w:rPr>
        <w:t>w</w:t>
      </w:r>
      <w:r w:rsidR="008478FF" w:rsidRPr="002E3FD6">
        <w:t xml:space="preserve"> </w:t>
      </w:r>
      <w:r w:rsidR="00035D64" w:rsidRPr="002E3FD6">
        <w:t xml:space="preserve">of </w:t>
      </w:r>
      <w:r w:rsidR="00930EB2">
        <w:t>±</w:t>
      </w:r>
      <w:r w:rsidR="00035D64" w:rsidRPr="002E3FD6">
        <w:t xml:space="preserve">0.01 ‰ leads to a </w:t>
      </w:r>
      <w:r w:rsidR="003A024B">
        <w:t>range</w:t>
      </w:r>
      <w:r w:rsidR="00035D64" w:rsidRPr="002E3FD6">
        <w:t xml:space="preserve"> in reconstructed </w:t>
      </w:r>
      <w:r w:rsidR="00C63AC6">
        <w:rPr>
          <w:lang w:val="el-GR"/>
        </w:rPr>
        <w:t>δ</w:t>
      </w:r>
      <w:r w:rsidR="00C63AC6" w:rsidRPr="00C63AC6">
        <w:rPr>
          <w:vertAlign w:val="superscript"/>
        </w:rPr>
        <w:t>18</w:t>
      </w:r>
      <w:r w:rsidR="00C63AC6" w:rsidRPr="002E3FD6">
        <w:t>O</w:t>
      </w:r>
      <w:r w:rsidR="00C63AC6">
        <w:rPr>
          <w:vertAlign w:val="subscript"/>
        </w:rPr>
        <w:t>fw</w:t>
      </w:r>
      <w:r w:rsidR="00C63AC6" w:rsidRPr="002E3FD6">
        <w:t xml:space="preserve"> </w:t>
      </w:r>
      <w:r w:rsidR="00035D64" w:rsidRPr="002E3FD6">
        <w:t>of</w:t>
      </w:r>
      <w:r w:rsidR="003A024B">
        <w:t xml:space="preserve"> </w:t>
      </w:r>
      <w:r w:rsidR="003A024B" w:rsidRPr="00904A59">
        <w:t>±</w:t>
      </w:r>
      <w:r w:rsidR="00351BE8">
        <w:t xml:space="preserve"> </w:t>
      </w:r>
      <w:r w:rsidR="003A024B" w:rsidRPr="002E3FD6">
        <w:t>2</w:t>
      </w:r>
      <w:r w:rsidR="003A024B">
        <w:t>.2</w:t>
      </w:r>
      <w:r w:rsidR="003A024B" w:rsidRPr="002E3FD6">
        <w:t>‰</w:t>
      </w:r>
      <w:r w:rsidR="003A024B">
        <w:t xml:space="preserve"> (range from</w:t>
      </w:r>
      <w:r w:rsidR="00035D64" w:rsidRPr="002E3FD6">
        <w:t xml:space="preserve"> </w:t>
      </w:r>
      <w:r w:rsidR="003A024B">
        <w:t>-1</w:t>
      </w:r>
      <w:r w:rsidR="0052329F">
        <w:t>2</w:t>
      </w:r>
      <w:r w:rsidR="003A024B">
        <w:t>.</w:t>
      </w:r>
      <w:r w:rsidR="0052329F">
        <w:t>9</w:t>
      </w:r>
      <w:r w:rsidR="003A024B">
        <w:t xml:space="preserve"> to -</w:t>
      </w:r>
      <w:r w:rsidR="0052329F">
        <w:t>8</w:t>
      </w:r>
      <w:r w:rsidR="003A024B">
        <w:t>.</w:t>
      </w:r>
      <w:r w:rsidR="0052329F">
        <w:t>8</w:t>
      </w:r>
      <w:r w:rsidR="003A024B">
        <w:t xml:space="preserve"> ‰). </w:t>
      </w:r>
      <w:r w:rsidR="003079B3">
        <w:t>F</w:t>
      </w:r>
      <w:r w:rsidR="005B483E">
        <w:t xml:space="preserve">uture </w:t>
      </w:r>
      <w:r w:rsidR="00947E9D">
        <w:t xml:space="preserve">research into the </w:t>
      </w:r>
      <w:r w:rsidR="00947E9D" w:rsidRPr="00BF3A9D">
        <w:rPr>
          <w:rFonts w:ascii="Symbol" w:hAnsi="Symbol"/>
        </w:rPr>
        <w:t></w:t>
      </w:r>
      <w:r w:rsidR="00947E9D">
        <w:t>'</w:t>
      </w:r>
      <w:r w:rsidR="00947E9D" w:rsidRPr="00BF3A9D">
        <w:rPr>
          <w:vertAlign w:val="superscript"/>
        </w:rPr>
        <w:t>17</w:t>
      </w:r>
      <w:r w:rsidR="00947E9D">
        <w:t>O</w:t>
      </w:r>
      <w:r w:rsidR="00947E9D" w:rsidRPr="003079B3">
        <w:rPr>
          <w:vertAlign w:val="subscript"/>
        </w:rPr>
        <w:t>fw</w:t>
      </w:r>
      <w:r w:rsidR="00947E9D">
        <w:t xml:space="preserve"> </w:t>
      </w:r>
      <w:r w:rsidR="003079B3">
        <w:t>of</w:t>
      </w:r>
      <w:r w:rsidR="00947E9D">
        <w:t xml:space="preserve"> ancient </w:t>
      </w:r>
      <w:r w:rsidR="003079B3">
        <w:t>climates</w:t>
      </w:r>
      <w:r w:rsidR="00947E9D">
        <w:t xml:space="preserve"> will </w:t>
      </w:r>
      <w:r w:rsidR="00BB7DF4">
        <w:t>allow for more certain interpretation of ∆'</w:t>
      </w:r>
      <w:r w:rsidR="00BB7DF4" w:rsidRPr="003E4E20">
        <w:rPr>
          <w:vertAlign w:val="superscript"/>
        </w:rPr>
        <w:t>17</w:t>
      </w:r>
      <w:r w:rsidR="00BB7DF4">
        <w:t xml:space="preserve">O of geologic materials. </w:t>
      </w:r>
    </w:p>
    <w:p w14:paraId="6D800977" w14:textId="63F7FBC9" w:rsidR="00072F72" w:rsidRDefault="00072F72" w:rsidP="00035D64"/>
    <w:p w14:paraId="4F4581D2" w14:textId="5B163383" w:rsidR="007B6219" w:rsidRPr="000F3279" w:rsidRDefault="007B6219" w:rsidP="00560405">
      <w:pPr>
        <w:rPr>
          <w:rFonts w:cstheme="minorHAnsi"/>
        </w:rPr>
      </w:pPr>
    </w:p>
    <w:p w14:paraId="2075F0CE" w14:textId="7A5B946D" w:rsidR="00E433C2" w:rsidRPr="00E433C2" w:rsidRDefault="003F7E93" w:rsidP="00E433C2">
      <w:pPr>
        <w:jc w:val="both"/>
        <w:rPr>
          <w:i/>
          <w:iCs/>
        </w:rPr>
      </w:pPr>
      <w:r>
        <w:rPr>
          <w:i/>
          <w:iCs/>
        </w:rPr>
        <w:t>5</w:t>
      </w:r>
      <w:r w:rsidR="00E433C2" w:rsidRPr="00E433C2">
        <w:rPr>
          <w:i/>
          <w:iCs/>
        </w:rPr>
        <w:t>.3 Mixing model equations and solution</w:t>
      </w:r>
    </w:p>
    <w:p w14:paraId="657C28BD" w14:textId="265A0EA3" w:rsidR="00DC4530" w:rsidRDefault="006F7140">
      <w:r>
        <w:tab/>
      </w:r>
      <w:r w:rsidR="00C8017D">
        <w:t xml:space="preserve">Estuarine water isotopic composition results from mixing between ocean and fresh waters that have distinct </w:t>
      </w:r>
      <w:r w:rsidR="00C8017D" w:rsidRPr="0097044C">
        <w:rPr>
          <w:rFonts w:cstheme="minorHAnsi"/>
          <w:color w:val="000000" w:themeColor="text1"/>
        </w:rPr>
        <w:t>δ</w:t>
      </w:r>
      <w:r w:rsidR="00C8017D" w:rsidRPr="0097044C">
        <w:rPr>
          <w:rFonts w:cstheme="minorHAnsi"/>
          <w:color w:val="000000" w:themeColor="text1"/>
          <w:vertAlign w:val="superscript"/>
        </w:rPr>
        <w:t>18</w:t>
      </w:r>
      <w:r w:rsidR="00C8017D" w:rsidRPr="0097044C">
        <w:rPr>
          <w:rFonts w:cstheme="minorHAnsi"/>
          <w:color w:val="000000" w:themeColor="text1"/>
        </w:rPr>
        <w:t>O</w:t>
      </w:r>
      <w:r w:rsidR="00C8017D">
        <w:rPr>
          <w:rFonts w:cstheme="minorHAnsi"/>
          <w:color w:val="000000" w:themeColor="text1"/>
        </w:rPr>
        <w:t xml:space="preserve"> </w:t>
      </w:r>
      <w:r w:rsidR="00C8017D">
        <w:t xml:space="preserve">and </w:t>
      </w:r>
      <w:r w:rsidR="00C8017D">
        <w:rPr>
          <w:rFonts w:eastAsiaTheme="minorEastAsia"/>
        </w:rPr>
        <w:t>∆'</w:t>
      </w:r>
      <w:r w:rsidR="00C8017D" w:rsidRPr="00BB6C1E">
        <w:rPr>
          <w:rFonts w:eastAsiaTheme="minorEastAsia"/>
          <w:vertAlign w:val="superscript"/>
        </w:rPr>
        <w:t>17</w:t>
      </w:r>
      <w:r w:rsidR="00C8017D">
        <w:rPr>
          <w:rFonts w:eastAsiaTheme="minorEastAsia"/>
        </w:rPr>
        <w:t>O</w:t>
      </w:r>
      <w:r w:rsidR="00C8017D">
        <w:t xml:space="preserve"> values. </w:t>
      </w:r>
      <w:r w:rsidR="00107042">
        <w:t xml:space="preserve">In this modelled scenario, we have known/good constraints of </w:t>
      </w:r>
      <w:r w:rsidR="00AC0205" w:rsidRPr="0097044C">
        <w:rPr>
          <w:rFonts w:cstheme="minorHAnsi"/>
          <w:color w:val="000000" w:themeColor="text1"/>
        </w:rPr>
        <w:t>δ</w:t>
      </w:r>
      <w:r w:rsidR="00AC0205" w:rsidRPr="0097044C">
        <w:rPr>
          <w:rFonts w:cstheme="minorHAnsi"/>
          <w:color w:val="000000" w:themeColor="text1"/>
          <w:vertAlign w:val="superscript"/>
        </w:rPr>
        <w:t>18</w:t>
      </w:r>
      <w:r w:rsidR="00AC0205" w:rsidRPr="0097044C">
        <w:rPr>
          <w:rFonts w:cstheme="minorHAnsi"/>
          <w:color w:val="000000" w:themeColor="text1"/>
        </w:rPr>
        <w:t>O</w:t>
      </w:r>
      <w:r w:rsidR="00107042">
        <w:t xml:space="preserve"> and </w:t>
      </w:r>
      <w:r w:rsidR="00AC0205" w:rsidRPr="0097044C">
        <w:rPr>
          <w:rFonts w:cstheme="minorHAnsi"/>
          <w:color w:val="000000" w:themeColor="text1"/>
        </w:rPr>
        <w:t>δ</w:t>
      </w:r>
      <w:r w:rsidR="00AC0205" w:rsidRPr="0097044C">
        <w:rPr>
          <w:rFonts w:cstheme="minorHAnsi"/>
          <w:color w:val="000000" w:themeColor="text1"/>
          <w:vertAlign w:val="superscript"/>
        </w:rPr>
        <w:t>1</w:t>
      </w:r>
      <w:r w:rsidR="00AC0205">
        <w:rPr>
          <w:rFonts w:cstheme="minorHAnsi"/>
          <w:color w:val="000000" w:themeColor="text1"/>
          <w:vertAlign w:val="superscript"/>
        </w:rPr>
        <w:t>7</w:t>
      </w:r>
      <w:r w:rsidR="00AC0205" w:rsidRPr="0097044C">
        <w:rPr>
          <w:rFonts w:cstheme="minorHAnsi"/>
          <w:color w:val="000000" w:themeColor="text1"/>
        </w:rPr>
        <w:t>O</w:t>
      </w:r>
      <w:r w:rsidR="00AC0205">
        <w:t xml:space="preserve"> </w:t>
      </w:r>
      <w:r w:rsidR="00107042">
        <w:t>of the mixed result (estuarine waters</w:t>
      </w:r>
      <w:r w:rsidR="00B304FD">
        <w:t xml:space="preserve">, </w:t>
      </w:r>
      <w:proofErr w:type="spellStart"/>
      <w:r w:rsidR="00B304FD">
        <w:t>ew</w:t>
      </w:r>
      <w:proofErr w:type="spellEnd"/>
      <w:r w:rsidR="00107042">
        <w:t>) and one of the endmembers (the ocean</w:t>
      </w:r>
      <w:r w:rsidR="00B304FD">
        <w:t>, ow,</w:t>
      </w:r>
      <w:r w:rsidR="00107042">
        <w:t xml:space="preserve">), and </w:t>
      </w:r>
      <w:r w:rsidR="00107042">
        <w:rPr>
          <w:rFonts w:eastAsiaTheme="minorEastAsia"/>
        </w:rPr>
        <w:t>∆'</w:t>
      </w:r>
      <w:r w:rsidR="00107042" w:rsidRPr="00BB6C1E">
        <w:rPr>
          <w:rFonts w:eastAsiaTheme="minorEastAsia"/>
          <w:vertAlign w:val="superscript"/>
        </w:rPr>
        <w:t>17</w:t>
      </w:r>
      <w:r w:rsidR="00107042">
        <w:rPr>
          <w:rFonts w:eastAsiaTheme="minorEastAsia"/>
        </w:rPr>
        <w:t>O</w:t>
      </w:r>
      <w:r w:rsidR="00107042">
        <w:t xml:space="preserve"> of the other end member</w:t>
      </w:r>
      <w:r w:rsidR="00C24776">
        <w:t xml:space="preserve"> (freshwater</w:t>
      </w:r>
      <w:r w:rsidR="00B304FD">
        <w:t xml:space="preserve">, </w:t>
      </w:r>
      <w:proofErr w:type="spellStart"/>
      <w:r w:rsidR="00B304FD">
        <w:t>fw</w:t>
      </w:r>
      <w:proofErr w:type="spellEnd"/>
      <w:r w:rsidR="00C24776">
        <w:t>) (as described above)</w:t>
      </w:r>
      <w:r w:rsidR="00107042">
        <w:t xml:space="preserve">. With these constraints we can uniquely solve for the unknown </w:t>
      </w:r>
      <w:r w:rsidR="00C50A92" w:rsidRPr="0097044C">
        <w:rPr>
          <w:rFonts w:cstheme="minorHAnsi"/>
          <w:color w:val="000000" w:themeColor="text1"/>
        </w:rPr>
        <w:t>δ</w:t>
      </w:r>
      <w:r w:rsidR="00C50A92" w:rsidRPr="0097044C">
        <w:rPr>
          <w:rFonts w:cstheme="minorHAnsi"/>
          <w:color w:val="000000" w:themeColor="text1"/>
          <w:vertAlign w:val="superscript"/>
        </w:rPr>
        <w:t>18</w:t>
      </w:r>
      <w:r w:rsidR="00C50A92" w:rsidRPr="0097044C">
        <w:rPr>
          <w:rFonts w:cstheme="minorHAnsi"/>
          <w:color w:val="000000" w:themeColor="text1"/>
        </w:rPr>
        <w:t>O</w:t>
      </w:r>
      <w:r w:rsidR="00C50A92">
        <w:t xml:space="preserve"> </w:t>
      </w:r>
      <w:r w:rsidR="00107042">
        <w:t xml:space="preserve">value of freshwater. </w:t>
      </w:r>
      <w:r w:rsidR="00313E43">
        <w:t>The unknowns that we are solving for are</w:t>
      </w:r>
      <w:r w:rsidR="00BB6C1E">
        <w:t xml:space="preserve"> </w:t>
      </w:r>
      <w:r w:rsidR="00BB6C1E" w:rsidRPr="0097044C">
        <w:rPr>
          <w:rFonts w:cstheme="minorHAnsi"/>
          <w:color w:val="000000" w:themeColor="text1"/>
        </w:rPr>
        <w:t>δ</w:t>
      </w:r>
      <w:r w:rsidR="00BB6C1E" w:rsidRPr="0097044C">
        <w:rPr>
          <w:rFonts w:cstheme="minorHAnsi"/>
          <w:color w:val="000000" w:themeColor="text1"/>
          <w:vertAlign w:val="superscript"/>
        </w:rPr>
        <w:t>18</w:t>
      </w:r>
      <w:r w:rsidR="00BB6C1E" w:rsidRPr="0097044C">
        <w:rPr>
          <w:rFonts w:cstheme="minorHAnsi"/>
          <w:color w:val="000000" w:themeColor="text1"/>
        </w:rPr>
        <w:t>O</w:t>
      </w:r>
      <w:r w:rsidR="00BB6C1E" w:rsidRPr="00BB6C1E">
        <w:rPr>
          <w:rFonts w:cstheme="minorHAnsi"/>
          <w:color w:val="000000" w:themeColor="text1"/>
          <w:vertAlign w:val="subscript"/>
        </w:rPr>
        <w:t>f</w:t>
      </w:r>
      <w:r w:rsidR="00BB6C1E">
        <w:rPr>
          <w:rFonts w:cstheme="minorHAnsi"/>
          <w:color w:val="000000" w:themeColor="text1"/>
          <w:vertAlign w:val="subscript"/>
        </w:rPr>
        <w:t>w</w:t>
      </w:r>
      <w:r w:rsidR="00BB6C1E">
        <w:t xml:space="preserve"> </w:t>
      </w:r>
      <w:r w:rsidR="00313E43">
        <w:t xml:space="preserve">and </w:t>
      </w:r>
      <w:proofErr w:type="spellStart"/>
      <w:r w:rsidR="00313E43">
        <w:t>f</w:t>
      </w:r>
      <w:r w:rsidR="00313E43">
        <w:rPr>
          <w:vertAlign w:val="subscript"/>
        </w:rPr>
        <w:t>fw</w:t>
      </w:r>
      <w:proofErr w:type="spellEnd"/>
      <w:r w:rsidR="00313E43">
        <w:t>.</w:t>
      </w:r>
      <w:r w:rsidR="00D00223">
        <w:t xml:space="preserve"> </w:t>
      </w:r>
      <w:r w:rsidR="0044674F">
        <w:t>We use the following system of equations</w:t>
      </w:r>
      <w:r w:rsidR="00E433C2">
        <w:t xml:space="preserve"> that describe mixing between ocean water and fresh water (terms defined in Table S</w:t>
      </w:r>
      <w:r w:rsidR="00DC0720">
        <w:t>2</w:t>
      </w:r>
      <w:r w:rsidR="00E433C2">
        <w:t>)</w:t>
      </w:r>
      <w:r w:rsidR="0044674F">
        <w:t>:</w:t>
      </w:r>
    </w:p>
    <w:p w14:paraId="6C878520" w14:textId="08513645" w:rsidR="00B636B1" w:rsidRDefault="00B636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9F01B1" w14:paraId="4A94E25A" w14:textId="77777777" w:rsidTr="00F2015F">
        <w:tc>
          <w:tcPr>
            <w:tcW w:w="6655" w:type="dxa"/>
          </w:tcPr>
          <w:p w14:paraId="01990E92" w14:textId="54DFF808" w:rsidR="009F01B1" w:rsidRDefault="00AE709E">
            <m:oMathPara>
              <m:oMath>
                <m:sSubSup>
                  <m:sSubSupPr>
                    <m:ctrlPr>
                      <w:rPr>
                        <w:rFonts w:ascii="Cambria Math" w:eastAsiaTheme="minorHAnsi" w:hAnsi="Cambria Math" w:cstheme="minorBidi"/>
                        <w:i/>
                      </w:rPr>
                    </m:ctrlPr>
                  </m:sSubSupPr>
                  <m:e>
                    <m:r>
                      <w:rPr>
                        <w:rFonts w:ascii="Cambria Math" w:eastAsiaTheme="minorHAnsi" w:hAnsi="Cambria Math" w:cstheme="minorBidi"/>
                      </w:rPr>
                      <m:t>F</m:t>
                    </m:r>
                  </m:e>
                  <m:sub>
                    <m:r>
                      <w:rPr>
                        <w:rFonts w:ascii="Cambria Math" w:eastAsiaTheme="minorHAnsi" w:hAnsi="Cambria Math" w:cstheme="minorBidi"/>
                      </w:rPr>
                      <m:t>ew</m:t>
                    </m:r>
                  </m:sub>
                  <m:sup>
                    <m:r>
                      <w:rPr>
                        <w:rFonts w:ascii="Cambria Math" w:eastAsiaTheme="minorHAnsi" w:hAnsi="Cambria Math" w:cstheme="minorBidi"/>
                      </w:rPr>
                      <m:t>17</m:t>
                    </m:r>
                  </m:sup>
                </m:sSubSup>
                <m:r>
                  <w:rPr>
                    <w:rFonts w:ascii="Cambria Math" w:eastAsiaTheme="minorHAnsi" w:hAnsi="Cambria Math" w:cstheme="minorBidi"/>
                  </w:rPr>
                  <m:t xml:space="preserve"> =  </m:t>
                </m:r>
                <m:r>
                  <w:rPr>
                    <w:rFonts w:ascii="Cambria Math" w:hAnsi="Cambria Math"/>
                  </w:rPr>
                  <m:t xml:space="preserve"> </m:t>
                </m:r>
                <m:sSubSup>
                  <m:sSubSupPr>
                    <m:ctrlPr>
                      <w:rPr>
                        <w:rFonts w:ascii="Cambria Math" w:eastAsiaTheme="minorHAnsi" w:hAnsi="Cambria Math" w:cstheme="minorBidi"/>
                        <w:i/>
                      </w:rPr>
                    </m:ctrlPr>
                  </m:sSubSupPr>
                  <m:e>
                    <m:r>
                      <w:rPr>
                        <w:rFonts w:ascii="Cambria Math" w:eastAsiaTheme="minorHAnsi" w:hAnsi="Cambria Math" w:cstheme="minorBidi"/>
                      </w:rPr>
                      <m:t>F</m:t>
                    </m:r>
                  </m:e>
                  <m:sub>
                    <m:r>
                      <w:rPr>
                        <w:rFonts w:ascii="Cambria Math" w:eastAsiaTheme="minorHAnsi" w:hAnsi="Cambria Math" w:cstheme="minorBidi"/>
                      </w:rPr>
                      <m:t>ow</m:t>
                    </m:r>
                  </m:sub>
                  <m:sup>
                    <m:r>
                      <w:rPr>
                        <w:rFonts w:ascii="Cambria Math" w:eastAsiaTheme="minorHAnsi" w:hAnsi="Cambria Math" w:cstheme="minorBidi"/>
                      </w:rPr>
                      <m:t>17</m:t>
                    </m:r>
                  </m:sup>
                </m:sSub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ow</m:t>
                    </m:r>
                  </m:sub>
                </m:sSub>
                <m:r>
                  <w:rPr>
                    <w:rFonts w:ascii="Cambria Math" w:hAnsi="Cambria Math"/>
                  </w:rPr>
                  <m:t>)+</m:t>
                </m:r>
                <m:sSubSup>
                  <m:sSubSupPr>
                    <m:ctrlPr>
                      <w:rPr>
                        <w:rFonts w:ascii="Cambria Math" w:eastAsiaTheme="minorHAnsi" w:hAnsi="Cambria Math" w:cstheme="minorBidi"/>
                        <w:i/>
                      </w:rPr>
                    </m:ctrlPr>
                  </m:sSubSupPr>
                  <m:e>
                    <m:r>
                      <w:rPr>
                        <w:rFonts w:ascii="Cambria Math" w:eastAsiaTheme="minorHAnsi" w:hAnsi="Cambria Math" w:cstheme="minorBidi"/>
                      </w:rPr>
                      <m:t>F</m:t>
                    </m:r>
                  </m:e>
                  <m:sub>
                    <m:r>
                      <w:rPr>
                        <w:rFonts w:ascii="Cambria Math" w:eastAsiaTheme="minorHAnsi" w:hAnsi="Cambria Math" w:cstheme="minorBidi"/>
                      </w:rPr>
                      <m:t>fw</m:t>
                    </m:r>
                  </m:sub>
                  <m:sup>
                    <m:r>
                      <w:rPr>
                        <w:rFonts w:ascii="Cambria Math" w:eastAsiaTheme="minorHAnsi" w:hAnsi="Cambria Math" w:cstheme="minorBidi"/>
                      </w:rPr>
                      <m:t>17</m:t>
                    </m:r>
                  </m:sup>
                </m:sSubSup>
                <m:r>
                  <w:rPr>
                    <w:rFonts w:ascii="Cambria Math" w:hAnsi="Cambria Math"/>
                  </w:rPr>
                  <m:t xml:space="preserve">* </m:t>
                </m:r>
                <m:sSub>
                  <m:sSubPr>
                    <m:ctrlPr>
                      <w:rPr>
                        <w:rFonts w:ascii="Cambria Math" w:hAnsi="Cambria Math"/>
                        <w:i/>
                      </w:rPr>
                    </m:ctrlPr>
                  </m:sSubPr>
                  <m:e>
                    <m:r>
                      <w:rPr>
                        <w:rFonts w:ascii="Cambria Math" w:hAnsi="Cambria Math"/>
                      </w:rPr>
                      <m:t>(1-f</m:t>
                    </m:r>
                  </m:e>
                  <m:sub>
                    <m:r>
                      <w:rPr>
                        <w:rFonts w:ascii="Cambria Math" w:hAnsi="Cambria Math"/>
                      </w:rPr>
                      <m:t>ow</m:t>
                    </m:r>
                  </m:sub>
                </m:sSub>
                <m:r>
                  <w:rPr>
                    <w:rFonts w:ascii="Cambria Math" w:hAnsi="Cambria Math"/>
                  </w:rPr>
                  <m:t>)</m:t>
                </m:r>
              </m:oMath>
            </m:oMathPara>
          </w:p>
        </w:tc>
        <w:tc>
          <w:tcPr>
            <w:tcW w:w="2695" w:type="dxa"/>
          </w:tcPr>
          <w:p w14:paraId="67D0A69E" w14:textId="110FAB0E" w:rsidR="009F01B1" w:rsidRDefault="009F01B1">
            <w:r>
              <w:t>Equation S</w:t>
            </w:r>
            <w:r w:rsidR="00DC0720">
              <w:t>4</w:t>
            </w:r>
          </w:p>
        </w:tc>
      </w:tr>
      <w:tr w:rsidR="009F01B1" w14:paraId="58342A8C" w14:textId="77777777" w:rsidTr="00F2015F">
        <w:tc>
          <w:tcPr>
            <w:tcW w:w="6655" w:type="dxa"/>
          </w:tcPr>
          <w:p w14:paraId="4CBC6BAA" w14:textId="13DB3ED9" w:rsidR="009F01B1" w:rsidRDefault="00AE709E">
            <m:oMathPara>
              <m:oMath>
                <m:sSubSup>
                  <m:sSubSupPr>
                    <m:ctrlPr>
                      <w:rPr>
                        <w:rFonts w:ascii="Cambria Math" w:eastAsiaTheme="minorHAnsi" w:hAnsi="Cambria Math" w:cstheme="minorBidi"/>
                        <w:i/>
                      </w:rPr>
                    </m:ctrlPr>
                  </m:sSubSupPr>
                  <m:e>
                    <m:r>
                      <w:rPr>
                        <w:rFonts w:ascii="Cambria Math" w:eastAsiaTheme="minorHAnsi" w:hAnsi="Cambria Math" w:cstheme="minorBidi"/>
                      </w:rPr>
                      <m:t>F</m:t>
                    </m:r>
                  </m:e>
                  <m:sub>
                    <m:r>
                      <w:rPr>
                        <w:rFonts w:ascii="Cambria Math" w:eastAsiaTheme="minorHAnsi" w:hAnsi="Cambria Math" w:cstheme="minorBidi"/>
                      </w:rPr>
                      <m:t>ew</m:t>
                    </m:r>
                  </m:sub>
                  <m:sup>
                    <m:r>
                      <w:rPr>
                        <w:rFonts w:ascii="Cambria Math" w:eastAsiaTheme="minorHAnsi" w:hAnsi="Cambria Math" w:cstheme="minorBidi"/>
                      </w:rPr>
                      <m:t>18</m:t>
                    </m:r>
                  </m:sup>
                </m:sSubSup>
                <m:r>
                  <w:rPr>
                    <w:rFonts w:ascii="Cambria Math" w:eastAsiaTheme="minorHAnsi" w:hAnsi="Cambria Math" w:cstheme="minorBidi"/>
                  </w:rPr>
                  <m:t xml:space="preserve"> =  </m:t>
                </m:r>
                <m:r>
                  <w:rPr>
                    <w:rFonts w:ascii="Cambria Math" w:hAnsi="Cambria Math"/>
                  </w:rPr>
                  <m:t xml:space="preserve"> </m:t>
                </m:r>
                <m:sSubSup>
                  <m:sSubSupPr>
                    <m:ctrlPr>
                      <w:rPr>
                        <w:rFonts w:ascii="Cambria Math" w:eastAsiaTheme="minorHAnsi" w:hAnsi="Cambria Math" w:cstheme="minorBidi"/>
                        <w:i/>
                      </w:rPr>
                    </m:ctrlPr>
                  </m:sSubSupPr>
                  <m:e>
                    <m:r>
                      <w:rPr>
                        <w:rFonts w:ascii="Cambria Math" w:eastAsiaTheme="minorHAnsi" w:hAnsi="Cambria Math" w:cstheme="minorBidi"/>
                      </w:rPr>
                      <m:t>F</m:t>
                    </m:r>
                  </m:e>
                  <m:sub>
                    <m:r>
                      <w:rPr>
                        <w:rFonts w:ascii="Cambria Math" w:eastAsiaTheme="minorHAnsi" w:hAnsi="Cambria Math" w:cstheme="minorBidi"/>
                      </w:rPr>
                      <m:t>ow</m:t>
                    </m:r>
                  </m:sub>
                  <m:sup>
                    <m:r>
                      <w:rPr>
                        <w:rFonts w:ascii="Cambria Math" w:eastAsiaTheme="minorHAnsi" w:hAnsi="Cambria Math" w:cstheme="minorBidi"/>
                      </w:rPr>
                      <m:t>18</m:t>
                    </m:r>
                  </m:sup>
                </m:sSubSup>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ow</m:t>
                    </m:r>
                  </m:sub>
                </m:sSub>
                <m:r>
                  <w:rPr>
                    <w:rFonts w:ascii="Cambria Math" w:hAnsi="Cambria Math"/>
                  </w:rPr>
                  <m:t>)+</m:t>
                </m:r>
                <m:sSubSup>
                  <m:sSubSupPr>
                    <m:ctrlPr>
                      <w:rPr>
                        <w:rFonts w:ascii="Cambria Math" w:eastAsiaTheme="minorHAnsi" w:hAnsi="Cambria Math" w:cstheme="minorBidi"/>
                        <w:i/>
                      </w:rPr>
                    </m:ctrlPr>
                  </m:sSubSupPr>
                  <m:e>
                    <m:r>
                      <w:rPr>
                        <w:rFonts w:ascii="Cambria Math" w:eastAsiaTheme="minorHAnsi" w:hAnsi="Cambria Math" w:cstheme="minorBidi"/>
                      </w:rPr>
                      <m:t>F</m:t>
                    </m:r>
                  </m:e>
                  <m:sub>
                    <m:r>
                      <w:rPr>
                        <w:rFonts w:ascii="Cambria Math" w:eastAsiaTheme="minorHAnsi" w:hAnsi="Cambria Math" w:cstheme="minorBidi"/>
                      </w:rPr>
                      <m:t>fw</m:t>
                    </m:r>
                  </m:sub>
                  <m:sup>
                    <m:r>
                      <w:rPr>
                        <w:rFonts w:ascii="Cambria Math" w:eastAsiaTheme="minorHAnsi" w:hAnsi="Cambria Math" w:cstheme="minorBidi"/>
                      </w:rPr>
                      <m:t>18</m:t>
                    </m:r>
                  </m:sup>
                </m:sSubSup>
                <m:r>
                  <w:rPr>
                    <w:rFonts w:ascii="Cambria Math" w:hAnsi="Cambria Math"/>
                  </w:rPr>
                  <m:t xml:space="preserve">* </m:t>
                </m:r>
                <m:sSub>
                  <m:sSubPr>
                    <m:ctrlPr>
                      <w:rPr>
                        <w:rFonts w:ascii="Cambria Math" w:hAnsi="Cambria Math"/>
                        <w:i/>
                      </w:rPr>
                    </m:ctrlPr>
                  </m:sSubPr>
                  <m:e>
                    <m:r>
                      <w:rPr>
                        <w:rFonts w:ascii="Cambria Math" w:hAnsi="Cambria Math"/>
                      </w:rPr>
                      <m:t>(1-f</m:t>
                    </m:r>
                  </m:e>
                  <m:sub>
                    <m:r>
                      <w:rPr>
                        <w:rFonts w:ascii="Cambria Math" w:hAnsi="Cambria Math"/>
                      </w:rPr>
                      <m:t>ow</m:t>
                    </m:r>
                  </m:sub>
                </m:sSub>
                <m:r>
                  <w:rPr>
                    <w:rFonts w:ascii="Cambria Math" w:hAnsi="Cambria Math"/>
                  </w:rPr>
                  <m:t>)</m:t>
                </m:r>
              </m:oMath>
            </m:oMathPara>
          </w:p>
        </w:tc>
        <w:tc>
          <w:tcPr>
            <w:tcW w:w="2695" w:type="dxa"/>
          </w:tcPr>
          <w:p w14:paraId="737B31D8" w14:textId="2F1450F1" w:rsidR="009F01B1" w:rsidRDefault="009F01B1">
            <w:r>
              <w:t>Equation S</w:t>
            </w:r>
            <w:r w:rsidR="00DC0720">
              <w:t>5</w:t>
            </w:r>
          </w:p>
        </w:tc>
      </w:tr>
      <w:tr w:rsidR="0044299F" w14:paraId="1CE1547D" w14:textId="77777777" w:rsidTr="00F2015F">
        <w:tc>
          <w:tcPr>
            <w:tcW w:w="6655" w:type="dxa"/>
          </w:tcPr>
          <w:p w14:paraId="7A02841B" w14:textId="56BCFB83" w:rsidR="0044299F" w:rsidRPr="00A76981" w:rsidRDefault="0044299F">
            <m:oMathPara>
              <m:oMath>
                <m:r>
                  <w:rPr>
                    <w:rFonts w:ascii="Cambria Math" w:hAnsi="Cambria Math"/>
                    <w:lang w:val="el-GR"/>
                  </w:rPr>
                  <w:lastRenderedPageBreak/>
                  <m:t>δ =</m:t>
                </m:r>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SA</m:t>
                            </m:r>
                          </m:sub>
                        </m:sSub>
                      </m:num>
                      <m:den>
                        <m:sSub>
                          <m:sSubPr>
                            <m:ctrlPr>
                              <w:rPr>
                                <w:rFonts w:ascii="Cambria Math" w:hAnsi="Cambria Math"/>
                                <w:i/>
                              </w:rPr>
                            </m:ctrlPr>
                          </m:sSubPr>
                          <m:e>
                            <m:r>
                              <w:rPr>
                                <w:rFonts w:ascii="Cambria Math" w:hAnsi="Cambria Math"/>
                              </w:rPr>
                              <m:t>R</m:t>
                            </m:r>
                          </m:e>
                          <m:sub>
                            <m:r>
                              <w:rPr>
                                <w:rFonts w:ascii="Cambria Math" w:hAnsi="Cambria Math"/>
                              </w:rPr>
                              <m:t>ST</m:t>
                            </m:r>
                          </m:sub>
                        </m:sSub>
                      </m:den>
                    </m:f>
                    <m:r>
                      <w:rPr>
                        <w:rFonts w:ascii="Cambria Math" w:hAnsi="Cambria Math"/>
                      </w:rPr>
                      <m:t xml:space="preserve"> -1</m:t>
                    </m:r>
                  </m:e>
                </m:d>
                <m:r>
                  <w:rPr>
                    <w:rFonts w:ascii="Cambria Math" w:hAnsi="Cambria Math"/>
                  </w:rPr>
                  <m:t xml:space="preserve">*1000 </m:t>
                </m:r>
              </m:oMath>
            </m:oMathPara>
          </w:p>
        </w:tc>
        <w:tc>
          <w:tcPr>
            <w:tcW w:w="2695" w:type="dxa"/>
          </w:tcPr>
          <w:p w14:paraId="4D930987" w14:textId="74B459E0" w:rsidR="0044299F" w:rsidRDefault="00132145">
            <w:r>
              <w:t>Equation S6</w:t>
            </w:r>
          </w:p>
        </w:tc>
      </w:tr>
      <w:tr w:rsidR="00132145" w14:paraId="2EEEC1EF" w14:textId="77777777" w:rsidTr="00F2015F">
        <w:tc>
          <w:tcPr>
            <w:tcW w:w="6655" w:type="dxa"/>
          </w:tcPr>
          <w:p w14:paraId="450C63B8" w14:textId="0CBC57FF" w:rsidR="00132145" w:rsidRDefault="00132145">
            <w:pPr>
              <w:rPr>
                <w:lang w:val="el-GR"/>
              </w:rPr>
            </w:pPr>
            <m:oMathPara>
              <m:oMath>
                <m:r>
                  <w:rPr>
                    <w:rFonts w:ascii="Cambria Math" w:hAnsi="Cambria Math"/>
                    <w:lang w:val="el-GR"/>
                  </w:rPr>
                  <m:t xml:space="preserve">F = </m:t>
                </m:r>
                <m:f>
                  <m:fPr>
                    <m:ctrlPr>
                      <w:rPr>
                        <w:rFonts w:ascii="Cambria Math" w:hAnsi="Cambria Math"/>
                        <w:i/>
                        <w:lang w:val="el-GR"/>
                      </w:rPr>
                    </m:ctrlPr>
                  </m:fPr>
                  <m:num>
                    <m:sSub>
                      <m:sSubPr>
                        <m:ctrlPr>
                          <w:rPr>
                            <w:rFonts w:ascii="Cambria Math" w:hAnsi="Cambria Math"/>
                            <w:i/>
                            <w:lang w:val="el-GR"/>
                          </w:rPr>
                        </m:ctrlPr>
                      </m:sSubPr>
                      <m:e>
                        <m:r>
                          <w:rPr>
                            <w:rFonts w:ascii="Cambria Math" w:hAnsi="Cambria Math"/>
                            <w:lang w:val="el-GR"/>
                          </w:rPr>
                          <m:t>R</m:t>
                        </m:r>
                      </m:e>
                      <m:sub>
                        <m:r>
                          <w:rPr>
                            <w:rFonts w:ascii="Cambria Math" w:hAnsi="Cambria Math"/>
                            <w:lang w:val="el-GR"/>
                          </w:rPr>
                          <m:t>SA</m:t>
                        </m:r>
                      </m:sub>
                    </m:sSub>
                  </m:num>
                  <m:den>
                    <m:r>
                      <w:rPr>
                        <w:rFonts w:ascii="Cambria Math" w:hAnsi="Cambria Math"/>
                        <w:lang w:val="el-GR"/>
                      </w:rPr>
                      <m:t>(1+</m:t>
                    </m:r>
                    <m:sSub>
                      <m:sSubPr>
                        <m:ctrlPr>
                          <w:rPr>
                            <w:rFonts w:ascii="Cambria Math" w:hAnsi="Cambria Math"/>
                            <w:i/>
                            <w:lang w:val="el-GR"/>
                          </w:rPr>
                        </m:ctrlPr>
                      </m:sSubPr>
                      <m:e>
                        <m:r>
                          <w:rPr>
                            <w:rFonts w:ascii="Cambria Math" w:hAnsi="Cambria Math"/>
                            <w:lang w:val="el-GR"/>
                          </w:rPr>
                          <m:t>R</m:t>
                        </m:r>
                      </m:e>
                      <m:sub>
                        <m:r>
                          <w:rPr>
                            <w:rFonts w:ascii="Cambria Math" w:hAnsi="Cambria Math"/>
                            <w:lang w:val="el-GR"/>
                          </w:rPr>
                          <m:t>SA</m:t>
                        </m:r>
                      </m:sub>
                    </m:sSub>
                    <m:r>
                      <w:rPr>
                        <w:rFonts w:ascii="Cambria Math" w:hAnsi="Cambria Math"/>
                        <w:lang w:val="el-GR"/>
                      </w:rPr>
                      <m:t>)</m:t>
                    </m:r>
                  </m:den>
                </m:f>
              </m:oMath>
            </m:oMathPara>
          </w:p>
        </w:tc>
        <w:tc>
          <w:tcPr>
            <w:tcW w:w="2695" w:type="dxa"/>
          </w:tcPr>
          <w:p w14:paraId="075A5154" w14:textId="191445BC" w:rsidR="00132145" w:rsidRDefault="00132145">
            <w:r>
              <w:t>Equation S7</w:t>
            </w:r>
          </w:p>
        </w:tc>
      </w:tr>
      <w:tr w:rsidR="009F01B1" w14:paraId="2E9BC2EB" w14:textId="77777777" w:rsidTr="00F2015F">
        <w:tc>
          <w:tcPr>
            <w:tcW w:w="6655" w:type="dxa"/>
          </w:tcPr>
          <w:p w14:paraId="64511918" w14:textId="569027C5" w:rsidR="009F01B1" w:rsidRDefault="009F01B1">
            <m:oMathPara>
              <m:oMath>
                <m:r>
                  <w:rPr>
                    <w:rFonts w:ascii="Cambria Math" w:hAnsi="Cambria Math"/>
                    <w:lang w:val="el-GR"/>
                  </w:rPr>
                  <m:t>δ'</m:t>
                </m:r>
                <m:r>
                  <w:rPr>
                    <w:rFonts w:ascii="Cambria Math" w:hAnsi="Cambria Math"/>
                  </w:rPr>
                  <m:t xml:space="preserve"> = 1000 * ln(δ/1000+1)</m:t>
                </m:r>
              </m:oMath>
            </m:oMathPara>
          </w:p>
        </w:tc>
        <w:tc>
          <w:tcPr>
            <w:tcW w:w="2695" w:type="dxa"/>
          </w:tcPr>
          <w:p w14:paraId="163C9E90" w14:textId="5D06B8D6" w:rsidR="009F01B1" w:rsidRDefault="009F01B1">
            <w:r>
              <w:t>Equation S</w:t>
            </w:r>
            <w:r w:rsidR="00132145">
              <w:t>8</w:t>
            </w:r>
          </w:p>
        </w:tc>
      </w:tr>
      <w:tr w:rsidR="009F01B1" w14:paraId="368BC9BA" w14:textId="77777777" w:rsidTr="00F2015F">
        <w:tc>
          <w:tcPr>
            <w:tcW w:w="6655" w:type="dxa"/>
          </w:tcPr>
          <w:p w14:paraId="28918B96" w14:textId="47A030DE" w:rsidR="009F01B1" w:rsidRPr="00BB41E2" w:rsidRDefault="009F01B1">
            <w:pPr>
              <w:rPr>
                <w:i/>
              </w:rPr>
            </w:pPr>
            <m:oMathPara>
              <m:oMath>
                <m:r>
                  <w:rPr>
                    <w:rFonts w:ascii="Cambria Math" w:hAnsi="Cambria Math"/>
                  </w:rPr>
                  <m:t>∆</m:t>
                </m:r>
                <m:sSup>
                  <m:sSupPr>
                    <m:ctrlPr>
                      <w:rPr>
                        <w:rFonts w:ascii="Cambria Math" w:hAnsi="Cambria Math"/>
                        <w:i/>
                        <w:lang w:val="el-GR"/>
                      </w:rPr>
                    </m:ctrlPr>
                  </m:sSupPr>
                  <m:e>
                    <m:r>
                      <w:rPr>
                        <w:rFonts w:ascii="Cambria Math" w:hAnsi="Cambria Math"/>
                        <w:lang w:val="el-GR"/>
                      </w:rPr>
                      <m:t>'</m:t>
                    </m:r>
                  </m:e>
                  <m:sup>
                    <m:r>
                      <w:rPr>
                        <w:rFonts w:ascii="Cambria Math" w:hAnsi="Cambria Math"/>
                        <w:lang w:val="el-GR"/>
                      </w:rPr>
                      <m:t>17</m:t>
                    </m:r>
                  </m:sup>
                </m:sSup>
                <m:r>
                  <w:rPr>
                    <w:rFonts w:ascii="Cambria Math" w:hAnsi="Cambria Math"/>
                    <w:lang w:val="el-GR"/>
                  </w:rPr>
                  <m:t>Ο =</m:t>
                </m:r>
                <m:r>
                  <w:rPr>
                    <w:rFonts w:ascii="Cambria Math" w:hAnsi="Cambria Math"/>
                  </w:rPr>
                  <m:t>δ</m:t>
                </m:r>
                <m:sSup>
                  <m:sSupPr>
                    <m:ctrlPr>
                      <w:rPr>
                        <w:rFonts w:ascii="Cambria Math" w:hAnsi="Cambria Math"/>
                        <w:i/>
                        <w:lang w:val="el-GR"/>
                      </w:rPr>
                    </m:ctrlPr>
                  </m:sSupPr>
                  <m:e>
                    <m:r>
                      <w:rPr>
                        <w:rFonts w:ascii="Cambria Math" w:hAnsi="Cambria Math"/>
                        <w:lang w:val="el-GR"/>
                      </w:rPr>
                      <m:t>'</m:t>
                    </m:r>
                  </m:e>
                  <m:sup>
                    <m:r>
                      <w:rPr>
                        <w:rFonts w:ascii="Cambria Math" w:hAnsi="Cambria Math"/>
                        <w:lang w:val="el-GR"/>
                      </w:rPr>
                      <m:t>17</m:t>
                    </m:r>
                  </m:sup>
                </m:sSup>
                <m:r>
                  <w:rPr>
                    <w:rFonts w:ascii="Cambria Math" w:hAnsi="Cambria Math"/>
                    <w:lang w:val="el-GR"/>
                  </w:rPr>
                  <m:t xml:space="preserve">Ο - </m:t>
                </m:r>
                <m:sSub>
                  <m:sSubPr>
                    <m:ctrlPr>
                      <w:rPr>
                        <w:rFonts w:ascii="Cambria Math" w:hAnsi="Cambria Math"/>
                        <w:i/>
                        <w:lang w:val="el-GR"/>
                      </w:rPr>
                    </m:ctrlPr>
                  </m:sSubPr>
                  <m:e>
                    <m:r>
                      <w:rPr>
                        <w:rFonts w:ascii="Cambria Math" w:hAnsi="Cambria Math"/>
                        <w:lang w:val="el-GR"/>
                      </w:rPr>
                      <m:t>λ</m:t>
                    </m:r>
                  </m:e>
                  <m:sub>
                    <m:r>
                      <w:rPr>
                        <w:rFonts w:ascii="Cambria Math" w:hAnsi="Cambria Math"/>
                        <w:lang w:val="el-GR"/>
                      </w:rPr>
                      <m:t>ref</m:t>
                    </m:r>
                  </m:sub>
                </m:sSub>
                <m:r>
                  <w:rPr>
                    <w:rFonts w:ascii="Cambria Math" w:hAnsi="Cambria Math"/>
                    <w:lang w:val="el-GR"/>
                  </w:rPr>
                  <m:t>*</m:t>
                </m:r>
                <m:r>
                  <w:rPr>
                    <w:rFonts w:ascii="Cambria Math" w:hAnsi="Cambria Math"/>
                  </w:rPr>
                  <m:t>δ</m:t>
                </m:r>
                <m:sSup>
                  <m:sSupPr>
                    <m:ctrlPr>
                      <w:rPr>
                        <w:rFonts w:ascii="Cambria Math" w:hAnsi="Cambria Math"/>
                        <w:i/>
                        <w:lang w:val="el-GR"/>
                      </w:rPr>
                    </m:ctrlPr>
                  </m:sSupPr>
                  <m:e>
                    <m:r>
                      <w:rPr>
                        <w:rFonts w:ascii="Cambria Math" w:hAnsi="Cambria Math"/>
                        <w:lang w:val="el-GR"/>
                      </w:rPr>
                      <m:t>'</m:t>
                    </m:r>
                  </m:e>
                  <m:sup>
                    <m:r>
                      <w:rPr>
                        <w:rFonts w:ascii="Cambria Math" w:hAnsi="Cambria Math"/>
                        <w:lang w:val="el-GR"/>
                      </w:rPr>
                      <m:t>18</m:t>
                    </m:r>
                  </m:sup>
                </m:sSup>
                <m:r>
                  <w:rPr>
                    <w:rFonts w:ascii="Cambria Math" w:hAnsi="Cambria Math"/>
                    <w:lang w:val="el-GR"/>
                  </w:rPr>
                  <m:t>Ο</m:t>
                </m:r>
              </m:oMath>
            </m:oMathPara>
          </w:p>
        </w:tc>
        <w:tc>
          <w:tcPr>
            <w:tcW w:w="2695" w:type="dxa"/>
          </w:tcPr>
          <w:p w14:paraId="72A4C7A4" w14:textId="65EDD7CF" w:rsidR="009F01B1" w:rsidRDefault="009F01B1">
            <w:r>
              <w:t>Equation S</w:t>
            </w:r>
            <w:r w:rsidR="00132145">
              <w:t>9</w:t>
            </w:r>
          </w:p>
        </w:tc>
      </w:tr>
    </w:tbl>
    <w:p w14:paraId="0626638D" w14:textId="77777777" w:rsidR="007B23AE" w:rsidRDefault="007B23AE"/>
    <w:p w14:paraId="2E05F488" w14:textId="0F9D28A7" w:rsidR="00B304FD" w:rsidRDefault="00132145">
      <w:pPr>
        <w:rPr>
          <w:rFonts w:cstheme="minorHAnsi"/>
          <w:color w:val="000000" w:themeColor="text1"/>
        </w:rPr>
      </w:pPr>
      <w:r>
        <w:rPr>
          <w:rFonts w:eastAsiaTheme="minorEastAsia"/>
        </w:rPr>
        <w:t xml:space="preserve"> Where R</w:t>
      </w:r>
      <w:r>
        <w:rPr>
          <w:rFonts w:eastAsiaTheme="minorEastAsia"/>
          <w:vertAlign w:val="subscript"/>
        </w:rPr>
        <w:t>ST</w:t>
      </w:r>
      <w:r>
        <w:rPr>
          <w:rFonts w:eastAsiaTheme="minorEastAsia"/>
        </w:rPr>
        <w:t xml:space="preserve"> is  </w:t>
      </w:r>
      <w:r w:rsidRPr="00A84468">
        <w:rPr>
          <w:rFonts w:eastAsiaTheme="minorEastAsia"/>
        </w:rPr>
        <w:t>R</w:t>
      </w:r>
      <w:r w:rsidRPr="00A84468">
        <w:rPr>
          <w:rFonts w:eastAsiaTheme="minorEastAsia"/>
          <w:vertAlign w:val="subscript"/>
        </w:rPr>
        <w:t>SMOW</w:t>
      </w:r>
      <w:r w:rsidRPr="00A84468">
        <w:rPr>
          <w:rFonts w:eastAsiaTheme="minorEastAsia"/>
        </w:rPr>
        <w:t xml:space="preserve">_18 is </w:t>
      </w:r>
      <w:r w:rsidRPr="00BB41E2">
        <w:rPr>
          <w:color w:val="000000"/>
        </w:rPr>
        <w:t xml:space="preserve">0.0020052 </w:t>
      </w:r>
      <w:r w:rsidR="00D85EAE">
        <w:rPr>
          <w:color w:val="000000"/>
        </w:rPr>
        <w:t>or</w:t>
      </w:r>
      <w:r w:rsidRPr="00A84468">
        <w:rPr>
          <w:rFonts w:eastAsiaTheme="minorEastAsia"/>
        </w:rPr>
        <w:t xml:space="preserve"> R</w:t>
      </w:r>
      <w:r w:rsidRPr="00BB41E2">
        <w:rPr>
          <w:rFonts w:eastAsiaTheme="minorEastAsia"/>
          <w:vertAlign w:val="subscript"/>
        </w:rPr>
        <w:t>SMOW</w:t>
      </w:r>
      <w:r w:rsidRPr="00A84468">
        <w:rPr>
          <w:rFonts w:eastAsiaTheme="minorEastAsia"/>
        </w:rPr>
        <w:t xml:space="preserve">_17 is 0.00038672 </w:t>
      </w:r>
      <w:r w:rsidRPr="00A84468">
        <w:rPr>
          <w:rFonts w:eastAsiaTheme="minorEastAsia"/>
        </w:rPr>
        <w:fldChar w:fldCharType="begin"/>
      </w:r>
      <w:r w:rsidRPr="00A84468">
        <w:rPr>
          <w:rFonts w:eastAsiaTheme="minorEastAsia"/>
        </w:rPr>
        <w:instrText xml:space="preserve"> ADDIN ZOTERO_ITEM CSL_CITATION {"citationID":"V5AnVYRM","properties":{"formattedCitation":"(Assonov and Brenninkmeijer, 2003)","plainCitation":"(Assonov and Brenninkmeijer, 2003)","noteIndex":0},"citationItems":[{"id":1542,"uris":["http://zotero.org/users/7005105/items/BUKH6Q5A"],"uri":["http://zotero.org/users/7005105/items/BUKH6Q5A"],"itemData":{"id":1542,"type":"article-journal","abstract":"In a companion paper in this issue we presented a review of the current state of 17O-corrections for CO2 mass spectrometry and considered an approach (including algebraic formulae) of how to determine absolute values for 17RVPDB-CO2 and 17RVSMOW. Here we present the results of experiments conducted to determine these values. Two oxygen gases (one depleted in heavy isotopes and the other isotopically normal oxygen) were analysed to obtain the relative 17O content. Samples of both gases were converted into CO2, and the resulting CO2 samples were analysed as well. Possible experimental and analytical errors are carefully considered and eliminated as far as feasible. Much attention was paid to understanding and dealing with cross-contamination effects occurring in the mass spectrometer. Based on the data obtained, the absolute values are calculated to be: 17RVPDB-CO2 = 0.00039511 ± 0.00000094 and 17RVSMOW = 0.00038672 ± 0.00000087 (expanded uncertainties). Both values are on the original scale of Craig (Geochim. Cosmochim. Acta 1957; 12: 133–149) with 13RVPDB-CO2 = 0.0112372. A 17O-correction algorithm incorporating the newly determined value for 17RVPDB-CO2 and λ = 0.528 by Meijer and Li (Isot. Environ. Health Stud. 1998; 34: 349–369) is constructed. A computational test is performed to demonstrate the degree of δ13C bias relative to the previously known correction algorithms. δ13C values produced by the constructed algorithm are in the middle of the values produced by the other algorithms. We refrain, however, from giving any recommendation concerning which 17O-correction algorithm to use in order to obtain δ13C data in the most accurate way. The present work illuminates the need to reconsider recommendations concerning the correction algorithm. Copyright © 2003 John Wiley &amp; Sons, Ltd.","container-title":"Rapid Communications in Mass Spectrometry","DOI":"10.1002/rcm.1011","ISSN":"1097-0231","issue":"10","language":"en","note":"_eprint: https://analyticalsciencejournals.onlinelibrary.wiley.com/doi/pdf/10.1002/rcm.1011","page":"1017-1029","source":"Wiley Online Library","title":"A redetermination of absolute values for 17RVPDB-CO2 and 17RVSMOW","volume":"17","author":[{"family":"Assonov","given":"Sergey S."},{"family":"Brenninkmeijer","given":"Carl A. M."}],"issued":{"date-parts":[["2003"]]}}}],"schema":"https://github.com/citation-style-language/schema/raw/master/csl-citation.json"} </w:instrText>
      </w:r>
      <w:r w:rsidRPr="00A84468">
        <w:rPr>
          <w:rFonts w:eastAsiaTheme="minorEastAsia"/>
        </w:rPr>
        <w:fldChar w:fldCharType="separate"/>
      </w:r>
      <w:r w:rsidRPr="00A84468">
        <w:rPr>
          <w:rFonts w:eastAsiaTheme="minorEastAsia"/>
          <w:noProof/>
        </w:rPr>
        <w:t>(Assonov and Brenninkmeijer, 2003)</w:t>
      </w:r>
      <w:r w:rsidRPr="00A84468">
        <w:rPr>
          <w:rFonts w:eastAsiaTheme="minorEastAsia"/>
        </w:rPr>
        <w:fldChar w:fldCharType="end"/>
      </w:r>
      <w:r>
        <w:rPr>
          <w:rFonts w:eastAsiaTheme="minorEastAsia"/>
        </w:rPr>
        <w:t xml:space="preserve"> and </w:t>
      </w:r>
      <w:r>
        <w:rPr>
          <w:rFonts w:eastAsiaTheme="minorEastAsia"/>
          <w:lang w:val="el-GR"/>
        </w:rPr>
        <w:t>λ</w:t>
      </w:r>
      <w:r w:rsidRPr="00BB41E2">
        <w:rPr>
          <w:rFonts w:eastAsiaTheme="minorEastAsia"/>
          <w:vertAlign w:val="subscript"/>
        </w:rPr>
        <w:t>ref</w:t>
      </w:r>
      <w:r>
        <w:rPr>
          <w:rFonts w:eastAsiaTheme="minorEastAsia"/>
        </w:rPr>
        <w:t xml:space="preserve"> is 0.528 </w:t>
      </w:r>
      <w:r w:rsidR="00EA5346">
        <w:rPr>
          <w:rFonts w:eastAsiaTheme="minorEastAsia"/>
        </w:rPr>
        <w:fldChar w:fldCharType="begin"/>
      </w:r>
      <w:r w:rsidR="00EA5346">
        <w:rPr>
          <w:rFonts w:eastAsiaTheme="minorEastAsia"/>
        </w:rPr>
        <w:instrText xml:space="preserve"> ADDIN ZOTERO_ITEM CSL_CITATION {"citationID":"MaYjFOVL","properties":{"formattedCitation":"(Luz and Barkan, 2010)","plainCitation":"(Luz and Barkan, 2010)","noteIndex":0},"citationItems":[{"id":1156,"uris":["http://zotero.org/users/7005105/items/7BJK32X3"],"uri":["http://zotero.org/users/7005105/items/7BJK32X3"],"itemData":{"id":1156,"type":"article-journal","abstract":"The variations of δ17O and δ18O in recent meteoric waters and in ice cores have proven to be an important tool for investigating the present and past hydrologic cycle. In order to close significant information gaps in the present distribution of δ17O and δ18O of meteoric water, we have run precise measurements, with respect to VSMOW, on samples distributed globally from low to high latitudes. Based on the new and existing data, we present the Global Meteoric Water Line (GMWL) for δ17O and δ18O as: ln(δ17O+1)=0.528ln(δ18O+1)+0.000033(R2=0.99999) In addition to meteoric water, we carried out the first measurements of seawater from the Pacific and Atlantic oceans with respect to VSMOW. The obtained results show that the slope of the trend line ln(δ17O+1) vs. ln(δ18O+1) of seawater samples is 0.528, the same as for meteoric water, but the regression intercept is −5 per meg. Thus, the positive intercept in the GMWL indicates an excess of 17O in meteoric waters with respect to the ocean. An excess (or depletion) of 17O in water is defined as:17O-excess=ln(δ17O+1)-0.528(δ18O+1) Most meteoric water samples have positive 17O-excess of varying magnitudes with an average of 37 per meg with respect to VSMOW. We explain how these positive values originate from evaporation of sea water into marine air, which is undersaturated in water vapor, and how subsequent increase of 17O-excess occurs when atmospheric vapor condenses to form liquid and solid precipitation. We also clarify the effect of excessive evaporation on 17O-excess. Finally, based on the new results on 17O-excess of seawater we recalculated the relationship of δ17O vs. δ18O in vapor diffusion in air as 18αdiff=1.0096.","container-title":"Geochimica et Cosmochimica Acta","DOI":"10.1016/j.gca.2010.08.016","ISSN":"0016-7037","issue":"22","journalAbbreviation":"Geochimica et Cosmochimica Acta","language":"en","page":"6276-6286","source":"ScienceDirect","title":"Variations of 17O/16O and 18O/16O in meteoric waters","volume":"74","author":[{"family":"Luz","given":"Boaz"},{"family":"Barkan","given":"Eugeni"}],"issued":{"date-parts":[["2010",11,15]]}}}],"schema":"https://github.com/citation-style-language/schema/raw/master/csl-citation.json"} </w:instrText>
      </w:r>
      <w:r w:rsidR="00EA5346">
        <w:rPr>
          <w:rFonts w:eastAsiaTheme="minorEastAsia"/>
        </w:rPr>
        <w:fldChar w:fldCharType="separate"/>
      </w:r>
      <w:r w:rsidR="00EA5346">
        <w:rPr>
          <w:rFonts w:eastAsiaTheme="minorEastAsia"/>
          <w:noProof/>
        </w:rPr>
        <w:t>(Luz and Barkan, 2010)</w:t>
      </w:r>
      <w:r w:rsidR="00EA5346">
        <w:rPr>
          <w:rFonts w:eastAsiaTheme="minorEastAsia"/>
        </w:rPr>
        <w:fldChar w:fldCharType="end"/>
      </w:r>
      <w:r w:rsidR="00EA5346">
        <w:rPr>
          <w:rFonts w:eastAsiaTheme="minorEastAsia"/>
        </w:rPr>
        <w:t xml:space="preserve">. </w:t>
      </w:r>
      <w:r w:rsidR="00B304FD">
        <w:rPr>
          <w:rFonts w:eastAsiaTheme="minorEastAsia"/>
        </w:rPr>
        <w:t xml:space="preserve">We are using atom fraction notation instead of delta notation in the mixing calculations (i.e. </w:t>
      </w:r>
      <w:r w:rsidR="00B304FD" w:rsidRPr="00BB41E2">
        <w:rPr>
          <w:rFonts w:eastAsiaTheme="minorEastAsia"/>
          <w:i/>
          <w:iCs/>
        </w:rPr>
        <w:t>F</w:t>
      </w:r>
      <w:r w:rsidR="00B304FD">
        <w:rPr>
          <w:rFonts w:eastAsiaTheme="minorEastAsia"/>
        </w:rPr>
        <w:t xml:space="preserve">  instead of </w:t>
      </w:r>
      <w:r w:rsidR="00B304FD" w:rsidRPr="0097044C">
        <w:rPr>
          <w:rFonts w:cstheme="minorHAnsi"/>
          <w:color w:val="000000" w:themeColor="text1"/>
        </w:rPr>
        <w:t>δ</w:t>
      </w:r>
      <w:r w:rsidR="00B304FD">
        <w:rPr>
          <w:rFonts w:cstheme="minorHAnsi"/>
          <w:color w:val="000000" w:themeColor="text1"/>
        </w:rPr>
        <w:t xml:space="preserve"> in equations S4 and S5); mass balance is valid</w:t>
      </w:r>
      <w:r w:rsidR="00A84468">
        <w:rPr>
          <w:rFonts w:cstheme="minorHAnsi"/>
          <w:color w:val="000000" w:themeColor="text1"/>
        </w:rPr>
        <w:t xml:space="preserve"> for atom fractions</w:t>
      </w:r>
      <w:r w:rsidR="00B304FD">
        <w:rPr>
          <w:rFonts w:cstheme="minorHAnsi"/>
          <w:color w:val="000000" w:themeColor="text1"/>
        </w:rPr>
        <w:t xml:space="preserve"> </w:t>
      </w:r>
      <w:r w:rsidR="00B304FD">
        <w:rPr>
          <w:rFonts w:cstheme="minorHAnsi"/>
          <w:color w:val="000000" w:themeColor="text1"/>
        </w:rPr>
        <w:fldChar w:fldCharType="begin"/>
      </w:r>
      <w:r w:rsidR="00B304FD">
        <w:rPr>
          <w:rFonts w:cstheme="minorHAnsi"/>
          <w:color w:val="000000" w:themeColor="text1"/>
        </w:rPr>
        <w:instrText xml:space="preserve"> ADDIN ZOTERO_ITEM CSL_CITATION {"citationID":"aeqR6yKK","properties":{"formattedCitation":"(Brenna et al., 1997)","plainCitation":"(Brenna et al., 1997)","noteIndex":0},"citationItems":[{"id":1579,"uris":["http://zotero.org/users/7005105/items/KFSQ6WGI"],"uri":["http://zotero.org/users/7005105/items/KFSQ6WGI"],"itemData":{"id":1579,"type":"article-journal","abstract":"Although high-precision isotope determinations are routine in many areas of natural science, the instrument principles for their measurements have remained remarkably unchanged for four decades. The introduction of continuous-flow techniques to isotope ratio mass spectrometry (IRMS) instrumentation has precipitated a rapid expansion in capabilities for high-precision measurement of C, N, O, S, and H isotopes in the 1990s. Elemental analyzers, based on the flash combustion of solid organic samples, are interfaced to IRMS to facilitate routine C and N isotopic analysis of unprocessed samples. Gas/liquid equilibrators have automated O and H isotopic analysis of water in untreated aqueous fluids as complex as urine. Automated cryogenic concentrators permit analysis at part-per-million concentrations in environmental samples. Capillary gas chromatography interfaced to IRMS via on-line microchemistry facilitates compound-specific isotope analysis (CSIA) for purified organic analytes of 1 nmol of C, N, or O. GC-based CSIA for hydrogen and liquid chromatography-based interfaces to IRMS have both been demonstrated, and continuing progress promises to bring these advances to routine use. Automated position-specific isotope analysis (PSIA) using noncatalytic pyrolysis has been shown to produce fragments without appreciable carbon scrambling or major isotopic fractionation, and shows great promise for intramolecular isotope ratio analysis. Finally, IRMS notation and useful elementary isotopic relationships derived from the fundamental mass balance equation are presented. © 1998 John Wiley &amp; Sons, Inc., Mass Spectrom Rev 16, 227–258, 1997","container-title":"Mass Spectrometry Reviews","DOI":"10.1002/(SICI)1098-2787(1997)16:5&lt;227::AID-MAS1&gt;3.0.CO;2-J","ISSN":"1098-2787","issue":"5","language":"en","note":"_eprint: https://analyticalsciencejournals.onlinelibrary.wiley.com/doi/pdf/10.1002/%28SICI%291098-2787%281997%2916%3A5%3C227%3A%3AAID-MAS1%3E3.0.CO%3B2-J","page":"227-258","source":"Wiley Online Library","title":"High-precision continuous-flow isotope ratio mass spectrometry","volume":"16","author":[{"family":"Brenna","given":"J. Thomas"},{"family":"Corso","given":"Thomas N."},{"family":"Tobias","given":"Herbert J."},{"family":"Caimi","given":"Richard J."}],"issued":{"date-parts":[["1997"]]}}}],"schema":"https://github.com/citation-style-language/schema/raw/master/csl-citation.json"} </w:instrText>
      </w:r>
      <w:r w:rsidR="00B304FD">
        <w:rPr>
          <w:rFonts w:cstheme="minorHAnsi"/>
          <w:color w:val="000000" w:themeColor="text1"/>
        </w:rPr>
        <w:fldChar w:fldCharType="separate"/>
      </w:r>
      <w:r w:rsidR="00B304FD">
        <w:rPr>
          <w:rFonts w:cstheme="minorHAnsi"/>
          <w:noProof/>
          <w:color w:val="000000" w:themeColor="text1"/>
        </w:rPr>
        <w:t>(Brenna et al., 1997)</w:t>
      </w:r>
      <w:r w:rsidR="00B304FD">
        <w:rPr>
          <w:rFonts w:cstheme="minorHAnsi"/>
          <w:color w:val="000000" w:themeColor="text1"/>
        </w:rPr>
        <w:fldChar w:fldCharType="end"/>
      </w:r>
      <w:r w:rsidR="00B304FD">
        <w:rPr>
          <w:rFonts w:cstheme="minorHAnsi"/>
          <w:color w:val="000000" w:themeColor="text1"/>
        </w:rPr>
        <w:t>)</w:t>
      </w:r>
      <w:r w:rsidR="00A84468">
        <w:rPr>
          <w:rFonts w:cstheme="minorHAnsi"/>
          <w:color w:val="000000" w:themeColor="text1"/>
        </w:rPr>
        <w:t xml:space="preserve">. A more familiar version of the same equation is: </w:t>
      </w:r>
    </w:p>
    <w:p w14:paraId="1B2D5122" w14:textId="77777777" w:rsidR="00BB41E2" w:rsidRDefault="00BB41E2">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A84468" w14:paraId="0E98F61C" w14:textId="77777777" w:rsidTr="00F2015F">
        <w:tc>
          <w:tcPr>
            <w:tcW w:w="6655" w:type="dxa"/>
          </w:tcPr>
          <w:p w14:paraId="23F27136" w14:textId="6C770F98" w:rsidR="00A84468" w:rsidRDefault="00AE709E">
            <w:pPr>
              <w:rPr>
                <w:rFonts w:eastAsiaTheme="minorEastAsia"/>
              </w:rPr>
            </w:pPr>
            <m:oMathPara>
              <m:oMath>
                <m:sSup>
                  <m:sSupPr>
                    <m:ctrlPr>
                      <w:rPr>
                        <w:rFonts w:ascii="Cambria Math" w:eastAsiaTheme="minorHAnsi" w:hAnsi="Cambria Math" w:cstheme="minorBidi"/>
                        <w:i/>
                      </w:rPr>
                    </m:ctrlPr>
                  </m:sSupPr>
                  <m:e>
                    <m:r>
                      <w:rPr>
                        <w:rFonts w:ascii="Cambria Math" w:hAnsi="Cambria Math"/>
                      </w:rPr>
                      <m:t>δ</m:t>
                    </m:r>
                  </m:e>
                  <m:sup>
                    <m:r>
                      <w:rPr>
                        <w:rFonts w:ascii="Cambria Math" w:hAnsi="Cambria Math"/>
                      </w:rPr>
                      <m:t>18</m:t>
                    </m:r>
                  </m:sup>
                </m:sSup>
                <m:sSub>
                  <m:sSubPr>
                    <m:ctrlPr>
                      <w:rPr>
                        <w:rFonts w:ascii="Cambria Math" w:eastAsiaTheme="minorHAnsi" w:hAnsi="Cambria Math" w:cstheme="minorBidi"/>
                        <w:i/>
                      </w:rPr>
                    </m:ctrlPr>
                  </m:sSubPr>
                  <m:e>
                    <m:r>
                      <w:rPr>
                        <w:rFonts w:ascii="Cambria Math" w:hAnsi="Cambria Math"/>
                      </w:rPr>
                      <m:t>O</m:t>
                    </m:r>
                  </m:e>
                  <m:sub>
                    <m:r>
                      <w:rPr>
                        <w:rFonts w:ascii="Cambria Math" w:hAnsi="Cambria Math"/>
                      </w:rPr>
                      <m:t>ew</m:t>
                    </m:r>
                  </m:sub>
                </m:sSub>
                <m:r>
                  <w:rPr>
                    <w:rFonts w:ascii="Cambria Math" w:hAnsi="Cambria Math"/>
                  </w:rPr>
                  <m:t xml:space="preserve"> = </m:t>
                </m:r>
                <m:sSup>
                  <m:sSupPr>
                    <m:ctrlPr>
                      <w:rPr>
                        <w:rFonts w:ascii="Cambria Math" w:eastAsiaTheme="minorHAnsi" w:hAnsi="Cambria Math" w:cstheme="minorBidi"/>
                        <w:i/>
                      </w:rPr>
                    </m:ctrlPr>
                  </m:sSupPr>
                  <m:e>
                    <m:r>
                      <w:rPr>
                        <w:rFonts w:ascii="Cambria Math" w:hAnsi="Cambria Math"/>
                      </w:rPr>
                      <m:t>δ</m:t>
                    </m:r>
                  </m:e>
                  <m:sup>
                    <m:r>
                      <w:rPr>
                        <w:rFonts w:ascii="Cambria Math" w:hAnsi="Cambria Math"/>
                      </w:rPr>
                      <m:t>18</m:t>
                    </m:r>
                  </m:sup>
                </m:sSup>
                <m:sSub>
                  <m:sSubPr>
                    <m:ctrlPr>
                      <w:rPr>
                        <w:rFonts w:ascii="Cambria Math" w:eastAsiaTheme="minorHAnsi" w:hAnsi="Cambria Math" w:cstheme="minorBidi"/>
                        <w:i/>
                      </w:rPr>
                    </m:ctrlPr>
                  </m:sSubPr>
                  <m:e>
                    <m:r>
                      <w:rPr>
                        <w:rFonts w:ascii="Cambria Math" w:hAnsi="Cambria Math"/>
                      </w:rPr>
                      <m:t>O</m:t>
                    </m:r>
                  </m:e>
                  <m:sub>
                    <m:r>
                      <w:rPr>
                        <w:rFonts w:ascii="Cambria Math" w:hAnsi="Cambria Math"/>
                      </w:rPr>
                      <m:t>ow</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ow</m:t>
                    </m:r>
                  </m:sub>
                </m:sSub>
                <m:r>
                  <w:rPr>
                    <w:rFonts w:ascii="Cambria Math" w:hAnsi="Cambria Math"/>
                  </w:rPr>
                  <m:t xml:space="preserve">)+ </m:t>
                </m:r>
                <m:sSup>
                  <m:sSupPr>
                    <m:ctrlPr>
                      <w:rPr>
                        <w:rFonts w:ascii="Cambria Math" w:eastAsiaTheme="minorHAnsi" w:hAnsi="Cambria Math" w:cstheme="minorBidi"/>
                        <w:i/>
                      </w:rPr>
                    </m:ctrlPr>
                  </m:sSupPr>
                  <m:e>
                    <m:r>
                      <w:rPr>
                        <w:rFonts w:ascii="Cambria Math" w:hAnsi="Cambria Math"/>
                      </w:rPr>
                      <m:t>δ</m:t>
                    </m:r>
                  </m:e>
                  <m:sup>
                    <m:r>
                      <w:rPr>
                        <w:rFonts w:ascii="Cambria Math" w:hAnsi="Cambria Math"/>
                      </w:rPr>
                      <m:t>18</m:t>
                    </m:r>
                  </m:sup>
                </m:sSup>
                <m:sSub>
                  <m:sSubPr>
                    <m:ctrlPr>
                      <w:rPr>
                        <w:rFonts w:ascii="Cambria Math" w:eastAsiaTheme="minorHAnsi" w:hAnsi="Cambria Math" w:cstheme="minorBidi"/>
                        <w:i/>
                      </w:rPr>
                    </m:ctrlPr>
                  </m:sSubPr>
                  <m:e>
                    <m:r>
                      <w:rPr>
                        <w:rFonts w:ascii="Cambria Math" w:hAnsi="Cambria Math"/>
                      </w:rPr>
                      <m:t>O</m:t>
                    </m:r>
                  </m:e>
                  <m:sub>
                    <m:r>
                      <w:rPr>
                        <w:rFonts w:ascii="Cambria Math" w:hAnsi="Cambria Math"/>
                      </w:rPr>
                      <m:t>fw</m:t>
                    </m:r>
                  </m:sub>
                </m:sSub>
                <m:r>
                  <w:rPr>
                    <w:rFonts w:ascii="Cambria Math" w:hAnsi="Cambria Math"/>
                  </w:rPr>
                  <m:t xml:space="preserve">* </m:t>
                </m:r>
                <m:sSub>
                  <m:sSubPr>
                    <m:ctrlPr>
                      <w:rPr>
                        <w:rFonts w:ascii="Cambria Math" w:hAnsi="Cambria Math"/>
                        <w:i/>
                      </w:rPr>
                    </m:ctrlPr>
                  </m:sSubPr>
                  <m:e>
                    <m:r>
                      <w:rPr>
                        <w:rFonts w:ascii="Cambria Math" w:hAnsi="Cambria Math"/>
                      </w:rPr>
                      <m:t>(1-f</m:t>
                    </m:r>
                  </m:e>
                  <m:sub>
                    <m:r>
                      <w:rPr>
                        <w:rFonts w:ascii="Cambria Math" w:hAnsi="Cambria Math"/>
                      </w:rPr>
                      <m:t>ow</m:t>
                    </m:r>
                  </m:sub>
                </m:sSub>
                <m:r>
                  <w:rPr>
                    <w:rFonts w:ascii="Cambria Math" w:hAnsi="Cambria Math"/>
                  </w:rPr>
                  <m:t>)</m:t>
                </m:r>
              </m:oMath>
            </m:oMathPara>
          </w:p>
        </w:tc>
        <w:tc>
          <w:tcPr>
            <w:tcW w:w="2695" w:type="dxa"/>
          </w:tcPr>
          <w:p w14:paraId="26EDDF37" w14:textId="652F35EE" w:rsidR="00A84468" w:rsidRDefault="00A84468">
            <w:pPr>
              <w:rPr>
                <w:rFonts w:eastAsiaTheme="minorEastAsia"/>
              </w:rPr>
            </w:pPr>
            <w:r>
              <w:rPr>
                <w:rFonts w:eastAsiaTheme="minorEastAsia"/>
              </w:rPr>
              <w:t>Equation S10</w:t>
            </w:r>
          </w:p>
        </w:tc>
      </w:tr>
    </w:tbl>
    <w:p w14:paraId="7DE226CE" w14:textId="77777777" w:rsidR="00B304FD" w:rsidRDefault="00B304FD">
      <w:pPr>
        <w:rPr>
          <w:rFonts w:eastAsiaTheme="minorEastAsia"/>
        </w:rPr>
      </w:pPr>
    </w:p>
    <w:p w14:paraId="793DBB0D" w14:textId="451A8CBA" w:rsidR="00A84468" w:rsidRDefault="00D85EAE">
      <w:pPr>
        <w:rPr>
          <w:rFonts w:eastAsiaTheme="minorEastAsia"/>
        </w:rPr>
      </w:pPr>
      <w:r>
        <w:rPr>
          <w:rFonts w:eastAsiaTheme="minorEastAsia"/>
        </w:rPr>
        <w:tab/>
        <w:t xml:space="preserve">Over the range of earth </w:t>
      </w:r>
      <w:r w:rsidR="00042B0F">
        <w:rPr>
          <w:rFonts w:eastAsiaTheme="minorEastAsia"/>
        </w:rPr>
        <w:t>surface</w:t>
      </w:r>
      <w:r>
        <w:rPr>
          <w:rFonts w:eastAsiaTheme="minorEastAsia"/>
        </w:rPr>
        <w:t xml:space="preserve"> waters, including those investigated here, using atom fraction notation vs. </w:t>
      </w:r>
      <w:r w:rsidRPr="0097044C">
        <w:rPr>
          <w:rFonts w:cstheme="minorHAnsi"/>
          <w:color w:val="000000" w:themeColor="text1"/>
        </w:rPr>
        <w:t>δ</w:t>
      </w:r>
      <w:r>
        <w:rPr>
          <w:rFonts w:cstheme="minorHAnsi"/>
          <w:color w:val="000000" w:themeColor="text1"/>
        </w:rPr>
        <w:t xml:space="preserve"> notation results in a </w:t>
      </w:r>
      <w:r w:rsidR="000F5CE7">
        <w:rPr>
          <w:rFonts w:cstheme="minorHAnsi"/>
          <w:color w:val="000000" w:themeColor="text1"/>
        </w:rPr>
        <w:t>negligible</w:t>
      </w:r>
      <w:r>
        <w:rPr>
          <w:rFonts w:cstheme="minorHAnsi"/>
          <w:color w:val="000000" w:themeColor="text1"/>
        </w:rPr>
        <w:t xml:space="preserve"> difference in un-mixed </w:t>
      </w:r>
      <w:r w:rsidRPr="0097044C">
        <w:rPr>
          <w:rFonts w:cstheme="minorHAnsi"/>
          <w:color w:val="000000" w:themeColor="text1"/>
        </w:rPr>
        <w:t>δ</w:t>
      </w:r>
      <w:r w:rsidRPr="0097044C">
        <w:rPr>
          <w:rFonts w:cstheme="minorHAnsi"/>
          <w:color w:val="000000" w:themeColor="text1"/>
          <w:vertAlign w:val="superscript"/>
        </w:rPr>
        <w:t>18</w:t>
      </w:r>
      <w:r w:rsidRPr="0097044C">
        <w:rPr>
          <w:rFonts w:cstheme="minorHAnsi"/>
          <w:color w:val="000000" w:themeColor="text1"/>
        </w:rPr>
        <w:t>O</w:t>
      </w:r>
      <w:r>
        <w:rPr>
          <w:rFonts w:cstheme="minorHAnsi"/>
          <w:color w:val="000000" w:themeColor="text1"/>
          <w:vertAlign w:val="subscript"/>
        </w:rPr>
        <w:t>fw</w:t>
      </w:r>
      <w:r>
        <w:rPr>
          <w:rFonts w:cstheme="minorHAnsi"/>
          <w:color w:val="000000" w:themeColor="text1"/>
        </w:rPr>
        <w:t xml:space="preserve"> values  (&lt;0.1).</w:t>
      </w:r>
    </w:p>
    <w:p w14:paraId="1B025BF6" w14:textId="0C458F8C" w:rsidR="00BA02BA" w:rsidRPr="00BB41E2" w:rsidRDefault="00A84468">
      <w:pPr>
        <w:rPr>
          <w:rFonts w:ascii="Calibri" w:hAnsi="Calibri" w:cs="Calibri"/>
          <w:color w:val="000000"/>
        </w:rPr>
      </w:pPr>
      <w:r>
        <w:rPr>
          <w:rFonts w:eastAsiaTheme="minorEastAsia"/>
        </w:rPr>
        <w:tab/>
      </w:r>
      <w:r w:rsidR="00E46CC1">
        <w:rPr>
          <w:rFonts w:eastAsiaTheme="minorEastAsia"/>
        </w:rPr>
        <w:t xml:space="preserve">Because of the nonlinearity in </w:t>
      </w:r>
      <w:r>
        <w:rPr>
          <w:rFonts w:eastAsiaTheme="minorEastAsia"/>
        </w:rPr>
        <w:t>Equations S8 and S9</w:t>
      </w:r>
      <w:r w:rsidR="00E46CC1">
        <w:rPr>
          <w:rFonts w:eastAsiaTheme="minorEastAsia"/>
        </w:rPr>
        <w:t>, we solve the equation</w:t>
      </w:r>
      <w:r w:rsidR="0052329F">
        <w:rPr>
          <w:rFonts w:eastAsiaTheme="minorEastAsia"/>
        </w:rPr>
        <w:t>s</w:t>
      </w:r>
      <w:r w:rsidR="00E46CC1">
        <w:rPr>
          <w:rFonts w:eastAsiaTheme="minorEastAsia"/>
        </w:rPr>
        <w:t xml:space="preserve"> numerically</w:t>
      </w:r>
      <w:r w:rsidR="00D00223">
        <w:rPr>
          <w:rFonts w:eastAsiaTheme="minorEastAsia"/>
        </w:rPr>
        <w:t xml:space="preserve"> with a root-finder (</w:t>
      </w:r>
      <w:proofErr w:type="spellStart"/>
      <w:r w:rsidR="00D00223">
        <w:rPr>
          <w:rFonts w:eastAsiaTheme="minorEastAsia"/>
        </w:rPr>
        <w:t>uniroot</w:t>
      </w:r>
      <w:proofErr w:type="spellEnd"/>
      <w:r w:rsidR="00D00223">
        <w:rPr>
          <w:rFonts w:eastAsiaTheme="minorEastAsia"/>
        </w:rPr>
        <w:t>() in R).</w:t>
      </w:r>
      <w:r w:rsidR="0090726B">
        <w:rPr>
          <w:rFonts w:eastAsiaTheme="minorEastAsia"/>
        </w:rPr>
        <w:t xml:space="preserve"> </w:t>
      </w:r>
      <w:r w:rsidR="00E46CC1">
        <w:rPr>
          <w:rFonts w:eastAsiaTheme="minorEastAsia"/>
        </w:rPr>
        <w:t xml:space="preserve"> </w:t>
      </w:r>
      <w:r w:rsidR="00BA02BA">
        <w:rPr>
          <w:rFonts w:eastAsiaTheme="minorEastAsia"/>
        </w:rPr>
        <w:t xml:space="preserve">We make an initial guess for </w:t>
      </w:r>
      <w:r w:rsidR="008A3DAC" w:rsidRPr="0097044C">
        <w:rPr>
          <w:rFonts w:cstheme="minorHAnsi"/>
          <w:color w:val="000000" w:themeColor="text1"/>
        </w:rPr>
        <w:t>δ</w:t>
      </w:r>
      <w:r w:rsidR="008A3DAC" w:rsidRPr="0097044C">
        <w:rPr>
          <w:rFonts w:cstheme="minorHAnsi"/>
          <w:color w:val="000000" w:themeColor="text1"/>
          <w:vertAlign w:val="superscript"/>
        </w:rPr>
        <w:t>18</w:t>
      </w:r>
      <w:r w:rsidR="008A3DAC" w:rsidRPr="0097044C">
        <w:rPr>
          <w:rFonts w:cstheme="minorHAnsi"/>
          <w:color w:val="000000" w:themeColor="text1"/>
        </w:rPr>
        <w:t>O</w:t>
      </w:r>
      <w:r w:rsidR="008A3DAC" w:rsidRPr="00BB6C1E">
        <w:rPr>
          <w:rFonts w:cstheme="minorHAnsi"/>
          <w:color w:val="000000" w:themeColor="text1"/>
          <w:vertAlign w:val="subscript"/>
        </w:rPr>
        <w:t>f</w:t>
      </w:r>
      <w:r w:rsidR="008A3DAC">
        <w:rPr>
          <w:rFonts w:cstheme="minorHAnsi"/>
          <w:color w:val="000000" w:themeColor="text1"/>
          <w:vertAlign w:val="subscript"/>
        </w:rPr>
        <w:t>w</w:t>
      </w:r>
      <w:r w:rsidR="00086073">
        <w:rPr>
          <w:rFonts w:eastAsiaTheme="minorEastAsia"/>
        </w:rPr>
        <w:t xml:space="preserve">. </w:t>
      </w:r>
      <w:r w:rsidR="009E6FDB">
        <w:rPr>
          <w:rFonts w:eastAsiaTheme="minorEastAsia"/>
        </w:rPr>
        <w:t>A</w:t>
      </w:r>
      <w:r w:rsidR="001D420D">
        <w:rPr>
          <w:rFonts w:eastAsiaTheme="minorEastAsia"/>
        </w:rPr>
        <w:t xml:space="preserve"> </w:t>
      </w:r>
      <w:r w:rsidR="00362BA4">
        <w:rPr>
          <w:rFonts w:eastAsiaTheme="minorEastAsia"/>
        </w:rPr>
        <w:t xml:space="preserve">value of </w:t>
      </w:r>
      <w:r w:rsidR="00BB6C1E">
        <w:rPr>
          <w:rFonts w:eastAsiaTheme="minorEastAsia"/>
        </w:rPr>
        <w:t>∆'</w:t>
      </w:r>
      <w:r w:rsidR="00362BA4" w:rsidRPr="00BB6C1E">
        <w:rPr>
          <w:rFonts w:eastAsiaTheme="minorEastAsia"/>
          <w:vertAlign w:val="superscript"/>
        </w:rPr>
        <w:t>17</w:t>
      </w:r>
      <w:r w:rsidR="00362BA4">
        <w:rPr>
          <w:rFonts w:eastAsiaTheme="minorEastAsia"/>
        </w:rPr>
        <w:t>O</w:t>
      </w:r>
      <w:r w:rsidR="00362BA4">
        <w:rPr>
          <w:rFonts w:eastAsiaTheme="minorEastAsia"/>
          <w:vertAlign w:val="subscript"/>
        </w:rPr>
        <w:t>est</w:t>
      </w:r>
      <w:r w:rsidR="00362BA4">
        <w:rPr>
          <w:rFonts w:eastAsiaTheme="minorEastAsia"/>
        </w:rPr>
        <w:t xml:space="preserve"> is calculated </w:t>
      </w:r>
      <w:r w:rsidR="00E46CC1">
        <w:rPr>
          <w:rFonts w:eastAsiaTheme="minorEastAsia"/>
        </w:rPr>
        <w:t>(combining equations S1-S</w:t>
      </w:r>
      <w:r>
        <w:rPr>
          <w:rFonts w:eastAsiaTheme="minorEastAsia"/>
        </w:rPr>
        <w:t>9</w:t>
      </w:r>
      <w:r w:rsidR="008A3DAC">
        <w:rPr>
          <w:rFonts w:eastAsiaTheme="minorEastAsia"/>
        </w:rPr>
        <w:t xml:space="preserve"> and known values</w:t>
      </w:r>
      <w:r w:rsidR="00E46CC1">
        <w:rPr>
          <w:rFonts w:eastAsiaTheme="minorEastAsia"/>
        </w:rPr>
        <w:t xml:space="preserve">) </w:t>
      </w:r>
      <w:r w:rsidR="00362BA4">
        <w:rPr>
          <w:rFonts w:eastAsiaTheme="minorEastAsia"/>
        </w:rPr>
        <w:t xml:space="preserve">and </w:t>
      </w:r>
      <w:r w:rsidR="009E6FDB">
        <w:rPr>
          <w:rFonts w:eastAsiaTheme="minorEastAsia"/>
        </w:rPr>
        <w:t xml:space="preserve">then </w:t>
      </w:r>
      <w:r w:rsidR="00362BA4">
        <w:rPr>
          <w:rFonts w:eastAsiaTheme="minorEastAsia"/>
        </w:rPr>
        <w:t xml:space="preserve">compared to the </w:t>
      </w:r>
      <w:r w:rsidR="006F529F">
        <w:rPr>
          <w:rFonts w:eastAsiaTheme="minorEastAsia"/>
        </w:rPr>
        <w:t>shell-</w:t>
      </w:r>
      <w:r w:rsidR="00362BA4">
        <w:rPr>
          <w:rFonts w:eastAsiaTheme="minorEastAsia"/>
        </w:rPr>
        <w:t>measured value</w:t>
      </w:r>
      <w:r w:rsidR="00BA72E1">
        <w:rPr>
          <w:rFonts w:eastAsiaTheme="minorEastAsia"/>
        </w:rPr>
        <w:t>.</w:t>
      </w:r>
      <w:r w:rsidR="00E46CC1">
        <w:rPr>
          <w:rFonts w:eastAsiaTheme="minorEastAsia"/>
        </w:rPr>
        <w:t xml:space="preserve"> </w:t>
      </w:r>
      <w:r w:rsidR="00BA72E1">
        <w:rPr>
          <w:rFonts w:eastAsiaTheme="minorEastAsia"/>
        </w:rPr>
        <w:t xml:space="preserve">This process is repeated until </w:t>
      </w:r>
      <w:r w:rsidR="002978C2">
        <w:rPr>
          <w:rFonts w:eastAsiaTheme="minorEastAsia"/>
        </w:rPr>
        <w:t xml:space="preserve">the </w:t>
      </w:r>
      <w:r w:rsidR="00121B43">
        <w:rPr>
          <w:rFonts w:eastAsiaTheme="minorEastAsia"/>
        </w:rPr>
        <w:t xml:space="preserve">misfit is minimized and the </w:t>
      </w:r>
      <w:r w:rsidR="002978C2">
        <w:rPr>
          <w:rFonts w:eastAsiaTheme="minorEastAsia"/>
        </w:rPr>
        <w:t xml:space="preserve">solution is found. </w:t>
      </w:r>
      <w:r w:rsidR="00C50A92">
        <w:rPr>
          <w:rFonts w:eastAsiaTheme="minorEastAsia"/>
        </w:rPr>
        <w:t xml:space="preserve">The R script used to make these calculations is included as </w:t>
      </w:r>
      <w:proofErr w:type="spellStart"/>
      <w:r w:rsidR="00C50A92">
        <w:rPr>
          <w:rFonts w:eastAsiaTheme="minorEastAsia"/>
        </w:rPr>
        <w:t>met_vals.R</w:t>
      </w:r>
      <w:proofErr w:type="spellEnd"/>
      <w:r w:rsidR="00D85EAE">
        <w:rPr>
          <w:rFonts w:eastAsiaTheme="minorEastAsia"/>
        </w:rPr>
        <w:t xml:space="preserve"> and </w:t>
      </w:r>
      <w:proofErr w:type="spellStart"/>
      <w:r w:rsidR="00D85EAE">
        <w:rPr>
          <w:rFonts w:eastAsiaTheme="minorEastAsia"/>
        </w:rPr>
        <w:t>met_vals_viaR.R</w:t>
      </w:r>
      <w:proofErr w:type="spellEnd"/>
      <w:r w:rsidR="003738A2">
        <w:rPr>
          <w:rFonts w:eastAsiaTheme="minorEastAsia"/>
        </w:rPr>
        <w:t>.</w:t>
      </w:r>
      <w:r w:rsidR="00E174CA">
        <w:rPr>
          <w:rFonts w:eastAsiaTheme="minorEastAsia"/>
        </w:rPr>
        <w:t xml:space="preserve"> </w:t>
      </w:r>
    </w:p>
    <w:p w14:paraId="7BA33A5C" w14:textId="4CCD17FA" w:rsidR="006F7140" w:rsidRDefault="003C5BDB">
      <w:pPr>
        <w:rPr>
          <w:rFonts w:eastAsiaTheme="minorEastAsia"/>
        </w:rPr>
      </w:pPr>
      <w:r>
        <w:rPr>
          <w:rFonts w:eastAsiaTheme="minorEastAsia"/>
        </w:rPr>
        <w:tab/>
      </w:r>
      <w:r w:rsidR="00EF1B38">
        <w:rPr>
          <w:rFonts w:eastAsiaTheme="minorEastAsia"/>
        </w:rPr>
        <w:t xml:space="preserve">We </w:t>
      </w:r>
      <w:r w:rsidR="007274A2">
        <w:rPr>
          <w:rFonts w:eastAsiaTheme="minorEastAsia"/>
        </w:rPr>
        <w:t>characterize the error in the calculated</w:t>
      </w:r>
      <w:r w:rsidR="00EF1B38">
        <w:rPr>
          <w:rFonts w:eastAsiaTheme="minorEastAsia"/>
        </w:rPr>
        <w:t xml:space="preserve"> </w:t>
      </w:r>
      <w:r w:rsidR="00BB6C1E" w:rsidRPr="0097044C">
        <w:rPr>
          <w:rFonts w:cstheme="minorHAnsi"/>
          <w:color w:val="000000" w:themeColor="text1"/>
        </w:rPr>
        <w:t>δ</w:t>
      </w:r>
      <w:r w:rsidR="00BB6C1E" w:rsidRPr="0097044C">
        <w:rPr>
          <w:rFonts w:cstheme="minorHAnsi"/>
          <w:color w:val="000000" w:themeColor="text1"/>
          <w:vertAlign w:val="superscript"/>
        </w:rPr>
        <w:t>18</w:t>
      </w:r>
      <w:r w:rsidR="00BB6C1E" w:rsidRPr="0097044C">
        <w:rPr>
          <w:rFonts w:cstheme="minorHAnsi"/>
          <w:color w:val="000000" w:themeColor="text1"/>
        </w:rPr>
        <w:t>O</w:t>
      </w:r>
      <w:r w:rsidR="00BB6C1E" w:rsidRPr="00BB6C1E">
        <w:rPr>
          <w:rFonts w:cstheme="minorHAnsi"/>
          <w:color w:val="000000" w:themeColor="text1"/>
          <w:vertAlign w:val="subscript"/>
        </w:rPr>
        <w:t>f</w:t>
      </w:r>
      <w:r w:rsidR="00BB6C1E">
        <w:rPr>
          <w:rFonts w:cstheme="minorHAnsi"/>
          <w:color w:val="000000" w:themeColor="text1"/>
          <w:vertAlign w:val="subscript"/>
        </w:rPr>
        <w:t>w</w:t>
      </w:r>
      <w:r w:rsidR="00EF1B38">
        <w:rPr>
          <w:rFonts w:eastAsiaTheme="minorEastAsia"/>
        </w:rPr>
        <w:t xml:space="preserve"> </w:t>
      </w:r>
      <w:r w:rsidR="007274A2">
        <w:rPr>
          <w:rFonts w:eastAsiaTheme="minorEastAsia"/>
        </w:rPr>
        <w:t xml:space="preserve">value using a Monte Carlo approach. We solve for </w:t>
      </w:r>
      <w:r w:rsidR="00BB6C1E" w:rsidRPr="0097044C">
        <w:rPr>
          <w:rFonts w:cstheme="minorHAnsi"/>
          <w:color w:val="000000" w:themeColor="text1"/>
        </w:rPr>
        <w:t>δ</w:t>
      </w:r>
      <w:r w:rsidR="00BB6C1E" w:rsidRPr="0097044C">
        <w:rPr>
          <w:rFonts w:cstheme="minorHAnsi"/>
          <w:color w:val="000000" w:themeColor="text1"/>
          <w:vertAlign w:val="superscript"/>
        </w:rPr>
        <w:t>18</w:t>
      </w:r>
      <w:r w:rsidR="00BB6C1E" w:rsidRPr="0097044C">
        <w:rPr>
          <w:rFonts w:cstheme="minorHAnsi"/>
          <w:color w:val="000000" w:themeColor="text1"/>
        </w:rPr>
        <w:t>O</w:t>
      </w:r>
      <w:r w:rsidR="00BB6C1E" w:rsidRPr="00BB6C1E">
        <w:rPr>
          <w:rFonts w:cstheme="minorHAnsi"/>
          <w:color w:val="000000" w:themeColor="text1"/>
          <w:vertAlign w:val="subscript"/>
        </w:rPr>
        <w:t>f</w:t>
      </w:r>
      <w:r w:rsidR="00BB6C1E">
        <w:rPr>
          <w:rFonts w:cstheme="minorHAnsi"/>
          <w:color w:val="000000" w:themeColor="text1"/>
          <w:vertAlign w:val="subscript"/>
        </w:rPr>
        <w:t>w</w:t>
      </w:r>
      <w:r w:rsidR="00BB6C1E">
        <w:rPr>
          <w:rFonts w:eastAsiaTheme="minorEastAsia"/>
        </w:rPr>
        <w:t xml:space="preserve"> </w:t>
      </w:r>
      <w:r w:rsidR="007274A2">
        <w:rPr>
          <w:rFonts w:eastAsiaTheme="minorEastAsia"/>
        </w:rPr>
        <w:t>for each shell 10,000 times</w:t>
      </w:r>
      <w:r w:rsidR="00E01176">
        <w:rPr>
          <w:rFonts w:eastAsiaTheme="minorEastAsia"/>
        </w:rPr>
        <w:t>. For</w:t>
      </w:r>
      <w:r w:rsidR="007274A2">
        <w:rPr>
          <w:rFonts w:eastAsiaTheme="minorEastAsia"/>
        </w:rPr>
        <w:t xml:space="preserve"> each </w:t>
      </w:r>
      <w:r>
        <w:rPr>
          <w:rFonts w:eastAsiaTheme="minorEastAsia"/>
        </w:rPr>
        <w:t>parameter</w:t>
      </w:r>
      <w:r w:rsidR="00E01176">
        <w:rPr>
          <w:rFonts w:eastAsiaTheme="minorEastAsia"/>
        </w:rPr>
        <w:t>,</w:t>
      </w:r>
      <w:r w:rsidR="007274A2">
        <w:rPr>
          <w:rFonts w:eastAsiaTheme="minorEastAsia"/>
        </w:rPr>
        <w:t xml:space="preserve"> </w:t>
      </w:r>
      <w:r w:rsidR="00E01176">
        <w:rPr>
          <w:rFonts w:eastAsiaTheme="minorEastAsia"/>
        </w:rPr>
        <w:t xml:space="preserve">a value from within a </w:t>
      </w:r>
      <w:r w:rsidR="0090726B">
        <w:rPr>
          <w:rFonts w:eastAsiaTheme="minorEastAsia"/>
        </w:rPr>
        <w:t xml:space="preserve">normal </w:t>
      </w:r>
      <w:r w:rsidR="00E01176">
        <w:rPr>
          <w:rFonts w:eastAsiaTheme="minorEastAsia"/>
        </w:rPr>
        <w:t xml:space="preserve">distribution of the error is chosen and used in the calculations. </w:t>
      </w:r>
      <w:r>
        <w:rPr>
          <w:rFonts w:eastAsiaTheme="minorEastAsia"/>
        </w:rPr>
        <w:t xml:space="preserve">The values and errors used in the calculations </w:t>
      </w:r>
      <w:r w:rsidR="00E46CC1">
        <w:rPr>
          <w:rFonts w:eastAsiaTheme="minorEastAsia"/>
        </w:rPr>
        <w:t>are presented</w:t>
      </w:r>
      <w:r>
        <w:rPr>
          <w:rFonts w:eastAsiaTheme="minorEastAsia"/>
        </w:rPr>
        <w:t xml:space="preserve"> in Supplementary Table </w:t>
      </w:r>
      <w:r w:rsidR="00282853">
        <w:rPr>
          <w:rFonts w:eastAsiaTheme="minorEastAsia"/>
        </w:rPr>
        <w:t>S</w:t>
      </w:r>
      <w:r w:rsidR="0090726B">
        <w:rPr>
          <w:rFonts w:eastAsiaTheme="minorEastAsia"/>
        </w:rPr>
        <w:t>2</w:t>
      </w:r>
      <w:r>
        <w:rPr>
          <w:rFonts w:eastAsiaTheme="minorEastAsia"/>
        </w:rPr>
        <w:t xml:space="preserve">. </w:t>
      </w:r>
      <w:r w:rsidR="00E01176">
        <w:rPr>
          <w:rFonts w:eastAsiaTheme="minorEastAsia"/>
        </w:rPr>
        <w:t xml:space="preserve"> </w:t>
      </w:r>
    </w:p>
    <w:p w14:paraId="1EA752C3" w14:textId="77777777" w:rsidR="0044299F" w:rsidRDefault="0044299F">
      <w:pPr>
        <w:rPr>
          <w:rFonts w:eastAsiaTheme="minorEastAsia"/>
        </w:rPr>
      </w:pPr>
    </w:p>
    <w:p w14:paraId="08ECC109" w14:textId="731DA4EA" w:rsidR="0077735A" w:rsidRPr="006F7140" w:rsidRDefault="003F7E93">
      <w:pPr>
        <w:rPr>
          <w:rFonts w:eastAsiaTheme="minorEastAsia"/>
        </w:rPr>
      </w:pPr>
      <w:r w:rsidRPr="00BB41E2">
        <w:rPr>
          <w:rFonts w:eastAsiaTheme="minorEastAsia"/>
          <w:b/>
          <w:bCs/>
        </w:rPr>
        <w:t>6</w:t>
      </w:r>
      <w:r w:rsidR="0077735A" w:rsidRPr="00BB41E2">
        <w:rPr>
          <w:rFonts w:eastAsiaTheme="minorEastAsia"/>
          <w:b/>
          <w:bCs/>
        </w:rPr>
        <w:t>. Temperature Data from the Mad River, Arcata, California (USGS gauge No 11481000)</w:t>
      </w:r>
    </w:p>
    <w:p w14:paraId="4FD514DB" w14:textId="462D0B0A" w:rsidR="0077735A" w:rsidRDefault="0077735A">
      <w:pPr>
        <w:rPr>
          <w:rFonts w:eastAsiaTheme="minorEastAsia"/>
        </w:rPr>
      </w:pPr>
    </w:p>
    <w:p w14:paraId="3833DE04" w14:textId="5B67F4A1" w:rsidR="00BF585A" w:rsidRPr="00BF585A" w:rsidRDefault="006F7140" w:rsidP="00BF585A">
      <w:r>
        <w:rPr>
          <w:rFonts w:eastAsiaTheme="minorEastAsia"/>
        </w:rPr>
        <w:tab/>
      </w:r>
      <w:r w:rsidR="00815151" w:rsidRPr="00BF585A">
        <w:rPr>
          <w:rFonts w:eastAsiaTheme="minorEastAsia"/>
        </w:rPr>
        <w:t xml:space="preserve">In the main text, we refer to stream water temperatures from the Mad River in </w:t>
      </w:r>
      <w:proofErr w:type="spellStart"/>
      <w:r w:rsidR="00815151" w:rsidRPr="00BF585A">
        <w:rPr>
          <w:rFonts w:eastAsiaTheme="minorEastAsia"/>
        </w:rPr>
        <w:t>Aracata</w:t>
      </w:r>
      <w:proofErr w:type="spellEnd"/>
      <w:r w:rsidR="00815151" w:rsidRPr="00BF585A">
        <w:rPr>
          <w:rFonts w:eastAsiaTheme="minorEastAsia"/>
        </w:rPr>
        <w:t xml:space="preserve">, California, USA. This gauge is located at an elevation of 3.9 meters above sea level and </w:t>
      </w:r>
      <w:r w:rsidR="00815151" w:rsidRPr="00BF585A">
        <w:rPr>
          <w:color w:val="000000"/>
          <w:shd w:val="clear" w:color="auto" w:fill="FFFFFF"/>
        </w:rPr>
        <w:t>Latitude 40°54'36", Longitude 124°03'34". It</w:t>
      </w:r>
      <w:r w:rsidR="00815151" w:rsidRPr="00BF585A">
        <w:rPr>
          <w:rFonts w:eastAsiaTheme="minorEastAsia"/>
        </w:rPr>
        <w:t xml:space="preserve"> is not a perfect comparison to the inlet in the Goler Formation largely because it is about 4° further north than the Goler Formation.</w:t>
      </w:r>
      <w:r w:rsidR="00BF585A">
        <w:rPr>
          <w:rFonts w:eastAsiaTheme="minorEastAsia"/>
        </w:rPr>
        <w:t xml:space="preserve"> However, we make a comparison with </w:t>
      </w:r>
      <w:r w:rsidR="001E59B5">
        <w:rPr>
          <w:rFonts w:eastAsiaTheme="minorEastAsia"/>
        </w:rPr>
        <w:t>the Mad R</w:t>
      </w:r>
      <w:r w:rsidR="00BF585A">
        <w:rPr>
          <w:rFonts w:eastAsiaTheme="minorEastAsia"/>
        </w:rPr>
        <w:t>iver because it is</w:t>
      </w:r>
      <w:r w:rsidR="00815151" w:rsidRPr="00BF585A">
        <w:rPr>
          <w:rFonts w:eastAsiaTheme="minorEastAsia"/>
        </w:rPr>
        <w:t xml:space="preserve"> un-dammed</w:t>
      </w:r>
      <w:r w:rsidR="00BF585A">
        <w:rPr>
          <w:rFonts w:eastAsiaTheme="minorEastAsia"/>
        </w:rPr>
        <w:t>,</w:t>
      </w:r>
      <w:r w:rsidR="00457203" w:rsidRPr="00BF585A">
        <w:rPr>
          <w:rFonts w:eastAsiaTheme="minorEastAsia"/>
        </w:rPr>
        <w:t xml:space="preserve"> drains elevations</w:t>
      </w:r>
      <w:r w:rsidR="00BF585A" w:rsidRPr="00BF585A">
        <w:rPr>
          <w:rFonts w:eastAsiaTheme="minorEastAsia"/>
        </w:rPr>
        <w:t xml:space="preserve"> as high as </w:t>
      </w:r>
      <w:r w:rsidR="00BF585A" w:rsidRPr="00BF585A">
        <w:rPr>
          <w:color w:val="000000"/>
          <w:shd w:val="clear" w:color="auto" w:fill="F8F9FA"/>
        </w:rPr>
        <w:t>1477 meters</w:t>
      </w:r>
      <w:r w:rsidR="00BF585A">
        <w:rPr>
          <w:color w:val="000000"/>
          <w:shd w:val="clear" w:color="auto" w:fill="F8F9FA"/>
        </w:rPr>
        <w:t xml:space="preserve">, and has readily available temperature data. </w:t>
      </w:r>
      <w:r w:rsidR="00D71B55">
        <w:rPr>
          <w:color w:val="000000"/>
          <w:shd w:val="clear" w:color="auto" w:fill="F8F9FA"/>
        </w:rPr>
        <w:t xml:space="preserve">The stream water temperatures vary on an annual basis, with winter temperatures of 4-5 °C and summer temperatures of 25-26 °C. </w:t>
      </w:r>
      <w:r w:rsidR="00A63543">
        <w:rPr>
          <w:color w:val="000000"/>
          <w:shd w:val="clear" w:color="auto" w:fill="F8F9FA"/>
        </w:rPr>
        <w:t xml:space="preserve">The temperature data and other stream data can be </w:t>
      </w:r>
      <w:r w:rsidR="0052329F">
        <w:rPr>
          <w:color w:val="000000"/>
          <w:shd w:val="clear" w:color="auto" w:fill="F8F9FA"/>
        </w:rPr>
        <w:t>downloaded from</w:t>
      </w:r>
      <w:r w:rsidR="00A63543">
        <w:rPr>
          <w:color w:val="000000"/>
          <w:shd w:val="clear" w:color="auto" w:fill="F8F9FA"/>
        </w:rPr>
        <w:t xml:space="preserve"> the USGS National Water Information System: </w:t>
      </w:r>
      <w:r w:rsidR="00A63543" w:rsidRPr="00A63543">
        <w:rPr>
          <w:color w:val="000000"/>
          <w:shd w:val="clear" w:color="auto" w:fill="F8F9FA"/>
        </w:rPr>
        <w:t>https://waterdata.usgs.gov/nwis/inventory/?site_no=11481000</w:t>
      </w:r>
      <w:r w:rsidR="00A63543">
        <w:rPr>
          <w:color w:val="000000"/>
          <w:shd w:val="clear" w:color="auto" w:fill="F8F9FA"/>
        </w:rPr>
        <w:t xml:space="preserve"> and are shown in Supplemental Figure S9. </w:t>
      </w:r>
    </w:p>
    <w:p w14:paraId="47BE8D4A" w14:textId="743F3901" w:rsidR="0077735A" w:rsidRDefault="0077735A">
      <w:pPr>
        <w:rPr>
          <w:rFonts w:eastAsiaTheme="minorEastAsia"/>
        </w:rPr>
      </w:pPr>
    </w:p>
    <w:p w14:paraId="387AD57F" w14:textId="47CB0746" w:rsidR="0077735A" w:rsidRDefault="0077735A">
      <w:pPr>
        <w:rPr>
          <w:rFonts w:eastAsiaTheme="minorEastAsia"/>
        </w:rPr>
      </w:pPr>
    </w:p>
    <w:p w14:paraId="3FE1A95F" w14:textId="1DC26019" w:rsidR="000E64B9" w:rsidRPr="004202EC" w:rsidRDefault="000E64B9">
      <w:pPr>
        <w:rPr>
          <w:rFonts w:eastAsiaTheme="minorEastAsia"/>
          <w:b/>
          <w:bCs/>
        </w:rPr>
      </w:pPr>
    </w:p>
    <w:p w14:paraId="4B966A93" w14:textId="43C7ED42" w:rsidR="004202EC" w:rsidRDefault="004202EC">
      <w:pPr>
        <w:rPr>
          <w:rFonts w:eastAsiaTheme="minorEastAsia"/>
        </w:rPr>
      </w:pPr>
      <w:r>
        <w:rPr>
          <w:rFonts w:eastAsiaTheme="minorEastAsia"/>
        </w:rPr>
        <w:br w:type="page"/>
      </w:r>
    </w:p>
    <w:p w14:paraId="67E5C4FB" w14:textId="77777777" w:rsidR="00072F72" w:rsidRDefault="00072F72">
      <w:pPr>
        <w:rPr>
          <w:rFonts w:eastAsiaTheme="minorEastAsia"/>
        </w:rPr>
      </w:pPr>
    </w:p>
    <w:p w14:paraId="048A3FBA" w14:textId="77777777" w:rsidR="00072F72" w:rsidRPr="0097044C" w:rsidRDefault="00072F72" w:rsidP="00072F72">
      <w:pPr>
        <w:jc w:val="center"/>
        <w:rPr>
          <w:rFonts w:cstheme="minorHAnsi"/>
        </w:rPr>
      </w:pPr>
      <w:r>
        <w:rPr>
          <w:noProof/>
        </w:rPr>
        <w:drawing>
          <wp:inline distT="0" distB="0" distL="0" distR="0" wp14:anchorId="68C8FD07" wp14:editId="019FDC20">
            <wp:extent cx="3242231" cy="3491980"/>
            <wp:effectExtent l="0" t="0" r="0" b="635"/>
            <wp:docPr id="7" name="Picture 7" descr="A picture containing clip, scissors, indoor,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 scissors, indoor, p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487" cy="3498718"/>
                    </a:xfrm>
                    <a:prstGeom prst="rect">
                      <a:avLst/>
                    </a:prstGeom>
                  </pic:spPr>
                </pic:pic>
              </a:graphicData>
            </a:graphic>
          </wp:inline>
        </w:drawing>
      </w:r>
    </w:p>
    <w:p w14:paraId="46BB85EE" w14:textId="72ED7E47" w:rsidR="00072F72" w:rsidRDefault="00955BD0" w:rsidP="00072F72">
      <w:r>
        <w:rPr>
          <w:rFonts w:cstheme="minorHAnsi"/>
          <w:b/>
          <w:bCs/>
        </w:rPr>
        <w:t xml:space="preserve">Supplemental </w:t>
      </w:r>
      <w:r w:rsidR="00072F72" w:rsidRPr="0097044C">
        <w:rPr>
          <w:rFonts w:cstheme="minorHAnsi"/>
          <w:b/>
          <w:bCs/>
        </w:rPr>
        <w:t>Figure S</w:t>
      </w:r>
      <w:r w:rsidR="00072F72">
        <w:rPr>
          <w:rFonts w:cstheme="minorHAnsi"/>
          <w:b/>
          <w:bCs/>
        </w:rPr>
        <w:t>1</w:t>
      </w:r>
      <w:r w:rsidR="00072F72" w:rsidRPr="0097044C">
        <w:rPr>
          <w:rFonts w:cstheme="minorHAnsi"/>
        </w:rPr>
        <w:t xml:space="preserve">. </w:t>
      </w:r>
      <w:proofErr w:type="spellStart"/>
      <w:r w:rsidR="00072F72" w:rsidRPr="000B28F2">
        <w:rPr>
          <w:i/>
          <w:iCs/>
        </w:rPr>
        <w:t>A</w:t>
      </w:r>
      <w:r w:rsidR="00072F72" w:rsidRPr="007E6379">
        <w:rPr>
          <w:i/>
          <w:iCs/>
        </w:rPr>
        <w:t>cutostrea</w:t>
      </w:r>
      <w:proofErr w:type="spellEnd"/>
      <w:r w:rsidR="00072F72" w:rsidRPr="007E6379">
        <w:rPr>
          <w:i/>
          <w:iCs/>
        </w:rPr>
        <w:t xml:space="preserve"> </w:t>
      </w:r>
      <w:proofErr w:type="spellStart"/>
      <w:r w:rsidR="00072F72" w:rsidRPr="007E6379">
        <w:rPr>
          <w:i/>
          <w:iCs/>
        </w:rPr>
        <w:t>idriaensis</w:t>
      </w:r>
      <w:proofErr w:type="spellEnd"/>
      <w:r w:rsidR="00072F72">
        <w:t xml:space="preserve"> (oyster) shell fragment from the Goler Formation with safety pin (27 mm) for scale. Sample drill hole is visible in the center-top of shell.</w:t>
      </w:r>
    </w:p>
    <w:p w14:paraId="230DE09E" w14:textId="77777777" w:rsidR="00072F72" w:rsidRDefault="00072F72" w:rsidP="00072F72"/>
    <w:p w14:paraId="666EC91D" w14:textId="727F0F7C" w:rsidR="00072F72" w:rsidRDefault="006A6A07" w:rsidP="00072F72">
      <w:r>
        <w:rPr>
          <w:noProof/>
        </w:rPr>
        <w:drawing>
          <wp:inline distT="0" distB="0" distL="0" distR="0" wp14:anchorId="7E247AFE" wp14:editId="05503E9F">
            <wp:extent cx="5943600" cy="237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375535"/>
                    </a:xfrm>
                    <a:prstGeom prst="rect">
                      <a:avLst/>
                    </a:prstGeom>
                  </pic:spPr>
                </pic:pic>
              </a:graphicData>
            </a:graphic>
          </wp:inline>
        </w:drawing>
      </w:r>
    </w:p>
    <w:p w14:paraId="432654D2" w14:textId="7B647241" w:rsidR="00072F72" w:rsidRPr="00515114" w:rsidRDefault="00955BD0" w:rsidP="00072F72">
      <w:r>
        <w:rPr>
          <w:rFonts w:cstheme="minorHAnsi"/>
          <w:b/>
          <w:bCs/>
        </w:rPr>
        <w:t xml:space="preserve">Supplemental </w:t>
      </w:r>
      <w:r w:rsidR="00072F72">
        <w:rPr>
          <w:b/>
          <w:bCs/>
        </w:rPr>
        <w:t xml:space="preserve">Figure S2: </w:t>
      </w:r>
      <w:r w:rsidR="00072F72">
        <w:t xml:space="preserve">SEM imagery of </w:t>
      </w:r>
      <w:r w:rsidR="006A6A07">
        <w:t xml:space="preserve">select </w:t>
      </w:r>
      <w:r w:rsidR="00072F72">
        <w:t xml:space="preserve">oyster shells from the Goler Fm. Images show pristine </w:t>
      </w:r>
      <w:r w:rsidR="008A7BC9">
        <w:t>foliation</w:t>
      </w:r>
      <w:r w:rsidR="00072F72">
        <w:t xml:space="preserve"> (</w:t>
      </w:r>
      <w:r w:rsidR="006A6A07">
        <w:t xml:space="preserve">Goler 2, </w:t>
      </w:r>
      <w:r w:rsidR="00072F72">
        <w:t>left</w:t>
      </w:r>
      <w:r w:rsidR="00580F44">
        <w:t>, oblique view</w:t>
      </w:r>
      <w:r w:rsidR="00072F72">
        <w:t xml:space="preserve">) and </w:t>
      </w:r>
      <w:r w:rsidR="008A7BC9">
        <w:t xml:space="preserve">laths </w:t>
      </w:r>
      <w:r w:rsidR="00072F72">
        <w:t>(</w:t>
      </w:r>
      <w:r w:rsidR="006A6A07">
        <w:t>Goler 8,</w:t>
      </w:r>
      <w:r w:rsidR="00157BEF">
        <w:t xml:space="preserve"> </w:t>
      </w:r>
      <w:r w:rsidR="00072F72">
        <w:t>right).</w:t>
      </w:r>
    </w:p>
    <w:p w14:paraId="3090DCB9" w14:textId="77777777" w:rsidR="00072F72" w:rsidRDefault="00072F72" w:rsidP="00072F72"/>
    <w:p w14:paraId="40707648" w14:textId="77777777" w:rsidR="00072F72" w:rsidRDefault="00072F72" w:rsidP="00072F72"/>
    <w:p w14:paraId="3576702A" w14:textId="77777777" w:rsidR="00072F72" w:rsidRDefault="00072F72" w:rsidP="00072F72"/>
    <w:p w14:paraId="1BB9C417" w14:textId="77777777" w:rsidR="00072F72" w:rsidRPr="0097044C" w:rsidRDefault="00072F72" w:rsidP="00072F72">
      <w:pPr>
        <w:jc w:val="center"/>
        <w:rPr>
          <w:rFonts w:cstheme="minorHAnsi"/>
        </w:rPr>
      </w:pPr>
      <w:r>
        <w:rPr>
          <w:rFonts w:cstheme="minorHAnsi"/>
          <w:noProof/>
        </w:rPr>
        <w:lastRenderedPageBreak/>
        <w:drawing>
          <wp:inline distT="0" distB="0" distL="0" distR="0" wp14:anchorId="6EC42699" wp14:editId="76099C76">
            <wp:extent cx="4030133" cy="268675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4033207" cy="2688805"/>
                    </a:xfrm>
                    <a:prstGeom prst="rect">
                      <a:avLst/>
                    </a:prstGeom>
                  </pic:spPr>
                </pic:pic>
              </a:graphicData>
            </a:graphic>
          </wp:inline>
        </w:drawing>
      </w:r>
    </w:p>
    <w:p w14:paraId="40A46F1C" w14:textId="2CBF3BC2" w:rsidR="00072F72" w:rsidRDefault="00072F72" w:rsidP="00072F72">
      <w:pPr>
        <w:rPr>
          <w:rFonts w:cstheme="minorHAnsi"/>
        </w:rPr>
      </w:pPr>
      <w:r w:rsidRPr="0097044C">
        <w:rPr>
          <w:rFonts w:cstheme="minorHAnsi"/>
          <w:b/>
          <w:bCs/>
        </w:rPr>
        <w:t xml:space="preserve">Supplemental Figure </w:t>
      </w:r>
      <w:r>
        <w:rPr>
          <w:rFonts w:cstheme="minorHAnsi"/>
          <w:b/>
          <w:bCs/>
        </w:rPr>
        <w:t>S3</w:t>
      </w:r>
      <w:r w:rsidRPr="0097044C">
        <w:rPr>
          <w:rFonts w:cstheme="minorHAnsi"/>
          <w:b/>
          <w:bCs/>
        </w:rPr>
        <w:t>:</w:t>
      </w:r>
      <w:r w:rsidRPr="0097044C">
        <w:rPr>
          <w:rFonts w:cstheme="minorHAnsi"/>
        </w:rPr>
        <w:t xml:space="preserve"> Stable isotope composition along growth bands for a single oyster shell (Goler7). </w:t>
      </w:r>
    </w:p>
    <w:p w14:paraId="3F644057" w14:textId="77777777" w:rsidR="006034AA" w:rsidRPr="0097044C" w:rsidRDefault="006034AA" w:rsidP="00072F72">
      <w:pPr>
        <w:rPr>
          <w:rFonts w:cstheme="minorHAnsi"/>
        </w:rPr>
      </w:pPr>
    </w:p>
    <w:p w14:paraId="7F476D52" w14:textId="29BEB8F7" w:rsidR="00072F72" w:rsidRPr="0097044C" w:rsidRDefault="00BE7956" w:rsidP="00072F72">
      <w:pPr>
        <w:rPr>
          <w:rFonts w:cstheme="minorHAnsi"/>
        </w:rPr>
      </w:pPr>
      <w:r>
        <w:rPr>
          <w:rFonts w:cstheme="minorHAnsi"/>
          <w:noProof/>
        </w:rPr>
        <w:drawing>
          <wp:inline distT="0" distB="0" distL="0" distR="0" wp14:anchorId="14CAB100" wp14:editId="627CD3A6">
            <wp:extent cx="4460240" cy="3716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496290" cy="3746909"/>
                    </a:xfrm>
                    <a:prstGeom prst="rect">
                      <a:avLst/>
                    </a:prstGeom>
                  </pic:spPr>
                </pic:pic>
              </a:graphicData>
            </a:graphic>
          </wp:inline>
        </w:drawing>
      </w:r>
    </w:p>
    <w:p w14:paraId="2EC95E6C" w14:textId="1815F5E7" w:rsidR="00072F72" w:rsidRDefault="00072F72" w:rsidP="00072F72">
      <w:pPr>
        <w:rPr>
          <w:rFonts w:cstheme="minorHAnsi"/>
        </w:rPr>
      </w:pPr>
      <w:r w:rsidRPr="0097044C">
        <w:rPr>
          <w:rFonts w:cstheme="minorHAnsi"/>
          <w:b/>
          <w:bCs/>
        </w:rPr>
        <w:t>Supplemental Figure</w:t>
      </w:r>
      <w:r>
        <w:rPr>
          <w:rFonts w:cstheme="minorHAnsi"/>
          <w:b/>
          <w:bCs/>
        </w:rPr>
        <w:t xml:space="preserve"> S4</w:t>
      </w:r>
      <w:r w:rsidRPr="0097044C">
        <w:rPr>
          <w:rFonts w:cstheme="minorHAnsi"/>
          <w:b/>
          <w:bCs/>
        </w:rPr>
        <w:t xml:space="preserve">: </w:t>
      </w:r>
      <w:r w:rsidRPr="0097044C">
        <w:rPr>
          <w:rFonts w:cstheme="minorHAnsi"/>
        </w:rPr>
        <w:t>Traditional carbon</w:t>
      </w:r>
      <w:r w:rsidR="00E537E8">
        <w:rPr>
          <w:rFonts w:cstheme="minorHAnsi"/>
        </w:rPr>
        <w:t xml:space="preserve"> (A)</w:t>
      </w:r>
      <w:r w:rsidRPr="0097044C">
        <w:rPr>
          <w:rFonts w:cstheme="minorHAnsi"/>
        </w:rPr>
        <w:t xml:space="preserve"> and oxygen</w:t>
      </w:r>
      <w:r w:rsidR="00E537E8">
        <w:rPr>
          <w:rFonts w:cstheme="minorHAnsi"/>
        </w:rPr>
        <w:t xml:space="preserve"> (B)</w:t>
      </w:r>
      <w:r w:rsidRPr="0097044C">
        <w:rPr>
          <w:rFonts w:cstheme="minorHAnsi"/>
        </w:rPr>
        <w:t xml:space="preserve"> stable isotope values for individual oyster shells from </w:t>
      </w:r>
      <w:r>
        <w:rPr>
          <w:rFonts w:cstheme="minorHAnsi"/>
        </w:rPr>
        <w:t>member 4d of the</w:t>
      </w:r>
      <w:r w:rsidRPr="0097044C">
        <w:rPr>
          <w:rFonts w:cstheme="minorHAnsi"/>
        </w:rPr>
        <w:t xml:space="preserve"> Goler Fm. Error</w:t>
      </w:r>
      <w:r>
        <w:rPr>
          <w:rFonts w:cstheme="minorHAnsi"/>
        </w:rPr>
        <w:t xml:space="preserve"> </w:t>
      </w:r>
      <w:r w:rsidRPr="0097044C">
        <w:rPr>
          <w:rFonts w:cstheme="minorHAnsi"/>
        </w:rPr>
        <w:t xml:space="preserve">bars are ±1 SD and can be smaller than the symbol size. </w:t>
      </w:r>
      <w:r>
        <w:rPr>
          <w:rFonts w:cstheme="minorHAnsi"/>
        </w:rPr>
        <w:t xml:space="preserve">Two spots (large circles) from each shell are two separate powders drilled from two locations. Triangles are </w:t>
      </w:r>
      <w:r w:rsidR="00405F56" w:rsidRPr="0097044C">
        <w:rPr>
          <w:rFonts w:cstheme="minorHAnsi"/>
          <w:color w:val="000000" w:themeColor="text1"/>
        </w:rPr>
        <w:t>δ</w:t>
      </w:r>
      <w:r w:rsidR="00405F56" w:rsidRPr="0097044C">
        <w:rPr>
          <w:rFonts w:cstheme="minorHAnsi"/>
          <w:color w:val="000000" w:themeColor="text1"/>
          <w:vertAlign w:val="superscript"/>
        </w:rPr>
        <w:t>1</w:t>
      </w:r>
      <w:r w:rsidR="00405F56">
        <w:rPr>
          <w:rFonts w:cstheme="minorHAnsi"/>
          <w:color w:val="000000" w:themeColor="text1"/>
          <w:vertAlign w:val="superscript"/>
        </w:rPr>
        <w:t>3</w:t>
      </w:r>
      <w:r w:rsidR="00405F56">
        <w:rPr>
          <w:rFonts w:cstheme="minorHAnsi"/>
          <w:color w:val="000000" w:themeColor="text1"/>
        </w:rPr>
        <w:t xml:space="preserve">C </w:t>
      </w:r>
      <w:r>
        <w:rPr>
          <w:rFonts w:cstheme="minorHAnsi"/>
        </w:rPr>
        <w:t xml:space="preserve">and </w:t>
      </w:r>
      <w:r w:rsidR="00405F56" w:rsidRPr="0097044C">
        <w:rPr>
          <w:rFonts w:cstheme="minorHAnsi"/>
          <w:color w:val="000000" w:themeColor="text1"/>
        </w:rPr>
        <w:t>δ</w:t>
      </w:r>
      <w:r w:rsidR="00405F56" w:rsidRPr="0097044C">
        <w:rPr>
          <w:rFonts w:cstheme="minorHAnsi"/>
          <w:color w:val="000000" w:themeColor="text1"/>
          <w:vertAlign w:val="superscript"/>
        </w:rPr>
        <w:t>18</w:t>
      </w:r>
      <w:r w:rsidR="00405F56" w:rsidRPr="0097044C">
        <w:rPr>
          <w:rFonts w:cstheme="minorHAnsi"/>
          <w:color w:val="000000" w:themeColor="text1"/>
        </w:rPr>
        <w:t>O</w:t>
      </w:r>
      <w:r w:rsidR="00405F56">
        <w:rPr>
          <w:rFonts w:cstheme="minorHAnsi"/>
          <w:color w:val="000000" w:themeColor="text1"/>
        </w:rPr>
        <w:t xml:space="preserve"> </w:t>
      </w:r>
      <w:r>
        <w:rPr>
          <w:rFonts w:cstheme="minorHAnsi"/>
        </w:rPr>
        <w:t xml:space="preserve">generated from re-drilling at one of the two locations, and the values were generated simultaneously with the clumped isotope values (For Goler1, Goler2, Goler3, Goler4, Goler6, and Goler8). Small circles are </w:t>
      </w:r>
      <w:r w:rsidR="00F2015F">
        <w:rPr>
          <w:rFonts w:cstheme="minorHAnsi"/>
        </w:rPr>
        <w:t>growth bands</w:t>
      </w:r>
      <w:r>
        <w:rPr>
          <w:rFonts w:cstheme="minorHAnsi"/>
        </w:rPr>
        <w:t xml:space="preserve"> from Goler7. </w:t>
      </w:r>
    </w:p>
    <w:p w14:paraId="57C5DE68" w14:textId="77777777" w:rsidR="00E537E8" w:rsidRDefault="00E537E8" w:rsidP="00072F72">
      <w:pPr>
        <w:rPr>
          <w:rFonts w:cstheme="minorHAnsi"/>
        </w:rPr>
      </w:pPr>
    </w:p>
    <w:p w14:paraId="7E382554" w14:textId="77777777" w:rsidR="00072F72" w:rsidRPr="0097044C" w:rsidRDefault="00072F72" w:rsidP="00072F72">
      <w:pPr>
        <w:jc w:val="center"/>
        <w:rPr>
          <w:rFonts w:cstheme="minorHAnsi"/>
        </w:rPr>
      </w:pPr>
      <w:r w:rsidRPr="0097044C">
        <w:rPr>
          <w:rFonts w:cstheme="minorHAnsi"/>
          <w:noProof/>
        </w:rPr>
        <w:drawing>
          <wp:inline distT="0" distB="0" distL="0" distR="0" wp14:anchorId="7D6C4387" wp14:editId="3D678EA6">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d18Ocarb_d13C.pdf"/>
                    <pic:cNvPicPr/>
                  </pic:nvPicPr>
                  <pic:blipFill>
                    <a:blip r:embed="rId16">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AFD0E63" w14:textId="77777777" w:rsidR="00072F72" w:rsidRPr="0097044C" w:rsidRDefault="00072F72" w:rsidP="00072F72">
      <w:pPr>
        <w:rPr>
          <w:rFonts w:cstheme="minorHAnsi"/>
        </w:rPr>
      </w:pPr>
      <w:r w:rsidRPr="0097044C">
        <w:rPr>
          <w:rFonts w:cstheme="minorHAnsi"/>
          <w:b/>
          <w:bCs/>
        </w:rPr>
        <w:t xml:space="preserve">Supplemental Figure </w:t>
      </w:r>
      <w:r>
        <w:rPr>
          <w:rFonts w:cstheme="minorHAnsi"/>
          <w:b/>
          <w:bCs/>
        </w:rPr>
        <w:t>S5</w:t>
      </w:r>
      <w:r w:rsidRPr="0097044C">
        <w:rPr>
          <w:rFonts w:cstheme="minorHAnsi"/>
          <w:b/>
          <w:bCs/>
        </w:rPr>
        <w:t xml:space="preserve">: </w:t>
      </w:r>
      <w:r w:rsidRPr="0097044C">
        <w:rPr>
          <w:rFonts w:cstheme="minorHAnsi"/>
        </w:rPr>
        <w:t>Stable isotope composition of oyster shells from the Goler Formation. Black dots indicate measurements made with a Kiel device coupled to a MAT 253. Colored dots indicate measurements made with the clumped isotope measurements, where color indicates the calculated clumped isotope temperature (T∆</w:t>
      </w:r>
      <w:r w:rsidRPr="0097044C">
        <w:rPr>
          <w:rFonts w:cstheme="minorHAnsi"/>
          <w:vertAlign w:val="subscript"/>
        </w:rPr>
        <w:t>47</w:t>
      </w:r>
      <w:r w:rsidRPr="0097044C">
        <w:rPr>
          <w:rFonts w:cstheme="minorHAnsi"/>
          <w:vertAlign w:val="subscript"/>
        </w:rPr>
        <w:softHyphen/>
      </w:r>
      <w:r w:rsidRPr="0097044C">
        <w:rPr>
          <w:rFonts w:cstheme="minorHAnsi"/>
        </w:rPr>
        <w:t xml:space="preserve">). </w:t>
      </w:r>
      <w:r>
        <w:rPr>
          <w:rFonts w:cstheme="minorHAnsi"/>
        </w:rPr>
        <w:t xml:space="preserve">Samples measured for clumped isotopes span nearly the full range of stable isotope values represented in the larger sample set. </w:t>
      </w:r>
    </w:p>
    <w:p w14:paraId="3DE47D06" w14:textId="77777777" w:rsidR="00072F72" w:rsidRDefault="00072F72" w:rsidP="00072F72"/>
    <w:p w14:paraId="019D16F7" w14:textId="77777777" w:rsidR="00072F72" w:rsidRDefault="00072F72" w:rsidP="00072F72">
      <w:r>
        <w:rPr>
          <w:noProof/>
        </w:rPr>
        <w:drawing>
          <wp:inline distT="0" distB="0" distL="0" distR="0" wp14:anchorId="48D852D7" wp14:editId="2DEEE875">
            <wp:extent cx="54864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0286B5A9" w14:textId="6B66450A" w:rsidR="00072F72" w:rsidRDefault="00072F72" w:rsidP="00072F72">
      <w:r w:rsidRPr="00072F72">
        <w:rPr>
          <w:b/>
          <w:bCs/>
        </w:rPr>
        <w:t>Supplement Figure S6</w:t>
      </w:r>
      <w:r>
        <w:t xml:space="preserve">:  Global meteoric waters (compilation of Aron et al., 2021). Water type as shown, excludes waters with </w:t>
      </w:r>
      <w:r>
        <w:rPr>
          <w:lang w:val="el-GR"/>
        </w:rPr>
        <w:t>δ</w:t>
      </w:r>
      <w:r w:rsidRPr="00C63AC6">
        <w:rPr>
          <w:vertAlign w:val="superscript"/>
        </w:rPr>
        <w:t>18</w:t>
      </w:r>
      <w:r w:rsidRPr="002E3FD6">
        <w:t>O</w:t>
      </w:r>
      <w:r>
        <w:t xml:space="preserve"> &gt; 0 ‰. The mean of all shown ∆'</w:t>
      </w:r>
      <w:r w:rsidRPr="00E433C2">
        <w:rPr>
          <w:vertAlign w:val="superscript"/>
        </w:rPr>
        <w:t>17</w:t>
      </w:r>
      <w:r>
        <w:t>O measurements is 0.03</w:t>
      </w:r>
      <w:r w:rsidR="00F16AFF">
        <w:t>25</w:t>
      </w:r>
      <w:r>
        <w:t xml:space="preserve"> ± 0.01</w:t>
      </w:r>
      <w:r w:rsidR="00F16AFF">
        <w:t>4</w:t>
      </w:r>
      <w:r>
        <w:t xml:space="preserve"> (1 SD). (n  = 1557). </w:t>
      </w:r>
    </w:p>
    <w:p w14:paraId="04F3C328" w14:textId="77777777" w:rsidR="00072F72" w:rsidRDefault="00072F72" w:rsidP="00072F72"/>
    <w:p w14:paraId="16927B55" w14:textId="77777777" w:rsidR="00072F72" w:rsidRPr="002031F1" w:rsidRDefault="00072F72" w:rsidP="00072F72">
      <w:pPr>
        <w:rPr>
          <w:rFonts w:eastAsiaTheme="minorEastAsia" w:cstheme="minorHAnsi"/>
        </w:rPr>
      </w:pPr>
    </w:p>
    <w:p w14:paraId="0C923403" w14:textId="77777777" w:rsidR="00072F72" w:rsidRDefault="00072F72" w:rsidP="00072F72">
      <w:pPr>
        <w:rPr>
          <w:rFonts w:cstheme="minorHAnsi"/>
        </w:rPr>
      </w:pPr>
    </w:p>
    <w:p w14:paraId="5FE20013" w14:textId="77777777" w:rsidR="00072F72" w:rsidRDefault="00072F72" w:rsidP="00072F72">
      <w:pPr>
        <w:rPr>
          <w:rFonts w:cstheme="minorHAnsi"/>
        </w:rPr>
      </w:pPr>
    </w:p>
    <w:p w14:paraId="7C29C073" w14:textId="77777777" w:rsidR="00072F72" w:rsidRDefault="00072F72" w:rsidP="00072F72">
      <w:pPr>
        <w:rPr>
          <w:rFonts w:cstheme="minorHAnsi"/>
        </w:rPr>
      </w:pPr>
    </w:p>
    <w:p w14:paraId="1F2FB6F3" w14:textId="77777777" w:rsidR="00072F72" w:rsidRDefault="00072F72">
      <w:pPr>
        <w:rPr>
          <w:rFonts w:eastAsiaTheme="minorEastAsia"/>
        </w:rPr>
      </w:pPr>
    </w:p>
    <w:p w14:paraId="64367CCC" w14:textId="6ECFFE6E" w:rsidR="000E64B9" w:rsidRDefault="00090C21">
      <w:pPr>
        <w:rPr>
          <w:rFonts w:eastAsiaTheme="minorEastAsia"/>
        </w:rPr>
      </w:pPr>
      <w:r>
        <w:rPr>
          <w:rFonts w:eastAsiaTheme="minorEastAsia"/>
          <w:noProof/>
        </w:rPr>
        <w:drawing>
          <wp:inline distT="0" distB="0" distL="0" distR="0" wp14:anchorId="58F40EB6" wp14:editId="69DD156D">
            <wp:extent cx="54864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2BFA726E" w14:textId="2E94D2A2" w:rsidR="000E64B9" w:rsidRPr="007274A2" w:rsidRDefault="00072F72">
      <w:pPr>
        <w:rPr>
          <w:rFonts w:eastAsiaTheme="minorEastAsia"/>
        </w:rPr>
      </w:pPr>
      <w:r>
        <w:rPr>
          <w:rFonts w:eastAsiaTheme="minorEastAsia"/>
          <w:b/>
          <w:bCs/>
        </w:rPr>
        <w:t xml:space="preserve">Supplemental </w:t>
      </w:r>
      <w:r w:rsidR="000E64B9" w:rsidRPr="00072F72">
        <w:rPr>
          <w:rFonts w:eastAsiaTheme="minorEastAsia"/>
          <w:b/>
          <w:bCs/>
        </w:rPr>
        <w:t xml:space="preserve">Figure </w:t>
      </w:r>
      <w:r w:rsidR="00F615C6" w:rsidRPr="00072F72">
        <w:rPr>
          <w:rFonts w:eastAsiaTheme="minorEastAsia"/>
          <w:b/>
          <w:bCs/>
        </w:rPr>
        <w:t>S</w:t>
      </w:r>
      <w:r w:rsidRPr="00072F72">
        <w:rPr>
          <w:rFonts w:eastAsiaTheme="minorEastAsia"/>
          <w:b/>
          <w:bCs/>
        </w:rPr>
        <w:t>7</w:t>
      </w:r>
      <w:r w:rsidR="000E64B9">
        <w:rPr>
          <w:rFonts w:eastAsiaTheme="minorEastAsia"/>
        </w:rPr>
        <w:t xml:space="preserve">: Estimates of </w:t>
      </w:r>
      <w:r w:rsidR="00032B15" w:rsidRPr="0097044C">
        <w:rPr>
          <w:rFonts w:cstheme="minorHAnsi"/>
          <w:color w:val="000000" w:themeColor="text1"/>
        </w:rPr>
        <w:t>δ</w:t>
      </w:r>
      <w:r w:rsidR="000E64B9" w:rsidRPr="00032B15">
        <w:rPr>
          <w:rFonts w:eastAsiaTheme="minorEastAsia"/>
          <w:vertAlign w:val="superscript"/>
        </w:rPr>
        <w:t>18</w:t>
      </w:r>
      <w:r w:rsidR="000E64B9">
        <w:rPr>
          <w:rFonts w:eastAsiaTheme="minorEastAsia"/>
        </w:rPr>
        <w:t>O</w:t>
      </w:r>
      <w:r w:rsidR="000E64B9" w:rsidRPr="00032B15">
        <w:rPr>
          <w:rFonts w:eastAsiaTheme="minorEastAsia"/>
          <w:vertAlign w:val="subscript"/>
        </w:rPr>
        <w:t>fw</w:t>
      </w:r>
      <w:r w:rsidR="00F615C6">
        <w:rPr>
          <w:rFonts w:eastAsiaTheme="minorEastAsia"/>
        </w:rPr>
        <w:t xml:space="preserve"> for from the Goler estuarine shells produced using</w:t>
      </w:r>
      <w:r w:rsidR="000E64B9">
        <w:rPr>
          <w:rFonts w:eastAsiaTheme="minorEastAsia"/>
        </w:rPr>
        <w:t xml:space="preserve"> Monte</w:t>
      </w:r>
      <w:r w:rsidR="00F615C6">
        <w:rPr>
          <w:rFonts w:eastAsiaTheme="minorEastAsia"/>
        </w:rPr>
        <w:t xml:space="preserve"> </w:t>
      </w:r>
      <w:r w:rsidR="000E64B9">
        <w:rPr>
          <w:rFonts w:eastAsiaTheme="minorEastAsia"/>
        </w:rPr>
        <w:t xml:space="preserve">Carlo </w:t>
      </w:r>
      <w:r w:rsidR="00F615C6">
        <w:rPr>
          <w:rFonts w:eastAsiaTheme="minorEastAsia"/>
        </w:rPr>
        <w:t>resampling techniques</w:t>
      </w:r>
      <w:r w:rsidR="000E64B9">
        <w:rPr>
          <w:rFonts w:eastAsiaTheme="minorEastAsia"/>
        </w:rPr>
        <w:t>.</w:t>
      </w:r>
      <w:r w:rsidR="00525280">
        <w:rPr>
          <w:rFonts w:eastAsiaTheme="minorEastAsia"/>
        </w:rPr>
        <w:t xml:space="preserve"> Assumed values and errors are </w:t>
      </w:r>
      <w:r w:rsidR="006F7140">
        <w:rPr>
          <w:rFonts w:eastAsiaTheme="minorEastAsia"/>
        </w:rPr>
        <w:t xml:space="preserve">reported </w:t>
      </w:r>
      <w:r w:rsidR="00525280">
        <w:rPr>
          <w:rFonts w:eastAsiaTheme="minorEastAsia"/>
        </w:rPr>
        <w:t>in Table S</w:t>
      </w:r>
      <w:r w:rsidR="005130FB">
        <w:rPr>
          <w:rFonts w:eastAsiaTheme="minorEastAsia"/>
        </w:rPr>
        <w:t>2</w:t>
      </w:r>
      <w:r w:rsidR="00525280">
        <w:rPr>
          <w:rFonts w:eastAsiaTheme="minorEastAsia"/>
        </w:rPr>
        <w:t>.</w:t>
      </w:r>
    </w:p>
    <w:p w14:paraId="2E5D75BA" w14:textId="77777777" w:rsidR="00BA02BA" w:rsidRPr="007A3EF6" w:rsidRDefault="00BA02BA"/>
    <w:p w14:paraId="6D86F4F6" w14:textId="77777777" w:rsidR="00035D64" w:rsidRDefault="00035D64"/>
    <w:p w14:paraId="0CB805C0" w14:textId="77777777" w:rsidR="00035D64" w:rsidRDefault="00035D64"/>
    <w:p w14:paraId="33D0AA2D" w14:textId="77777777" w:rsidR="00035D64" w:rsidRDefault="00035D64"/>
    <w:p w14:paraId="671D4701" w14:textId="4BE04941" w:rsidR="00035D64" w:rsidRPr="00A96A37" w:rsidRDefault="004B22DF" w:rsidP="00035D64">
      <w:pPr>
        <w:rPr>
          <w:rFonts w:cstheme="minorHAnsi"/>
        </w:rPr>
      </w:pPr>
      <w:r>
        <w:rPr>
          <w:rFonts w:cstheme="minorHAnsi"/>
          <w:b/>
          <w:bCs/>
          <w:noProof/>
        </w:rPr>
        <w:lastRenderedPageBreak/>
        <w:drawing>
          <wp:inline distT="0" distB="0" distL="0" distR="0" wp14:anchorId="5ABF9D6A" wp14:editId="1326D4FF">
            <wp:extent cx="3657600" cy="640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3657600" cy="6400800"/>
                    </a:xfrm>
                    <a:prstGeom prst="rect">
                      <a:avLst/>
                    </a:prstGeom>
                  </pic:spPr>
                </pic:pic>
              </a:graphicData>
            </a:graphic>
          </wp:inline>
        </w:drawing>
      </w:r>
    </w:p>
    <w:p w14:paraId="6939D637" w14:textId="334BE0D5" w:rsidR="00035D64" w:rsidRDefault="00035D64" w:rsidP="00035D64">
      <w:pPr>
        <w:rPr>
          <w:rFonts w:cstheme="minorHAnsi"/>
        </w:rPr>
      </w:pPr>
      <w:r w:rsidRPr="00BD739D">
        <w:rPr>
          <w:rFonts w:cstheme="minorHAnsi"/>
          <w:b/>
          <w:bCs/>
        </w:rPr>
        <w:t>Supplemental Figure S</w:t>
      </w:r>
      <w:r w:rsidR="00072F72">
        <w:rPr>
          <w:rFonts w:cstheme="minorHAnsi"/>
          <w:b/>
          <w:bCs/>
        </w:rPr>
        <w:t>8</w:t>
      </w:r>
      <w:r w:rsidRPr="00BD739D">
        <w:rPr>
          <w:rFonts w:cstheme="minorHAnsi"/>
          <w:b/>
          <w:bCs/>
        </w:rPr>
        <w:t>:</w:t>
      </w:r>
      <w:r>
        <w:rPr>
          <w:rFonts w:cstheme="minorHAnsi"/>
          <w:b/>
          <w:bCs/>
        </w:rPr>
        <w:t xml:space="preserve"> Histogram and </w:t>
      </w:r>
      <w:r w:rsidR="00C52E33">
        <w:rPr>
          <w:rFonts w:cstheme="minorHAnsi"/>
          <w:b/>
          <w:bCs/>
        </w:rPr>
        <w:t>kernel</w:t>
      </w:r>
      <w:r>
        <w:rPr>
          <w:rFonts w:cstheme="minorHAnsi"/>
          <w:b/>
          <w:bCs/>
        </w:rPr>
        <w:t xml:space="preserve"> density of the elevation for a stated range of </w:t>
      </w:r>
      <w:r w:rsidRPr="00D7507E">
        <w:rPr>
          <w:rFonts w:cstheme="minorHAnsi"/>
          <w:b/>
          <w:bCs/>
          <w:color w:val="000000" w:themeColor="text1"/>
        </w:rPr>
        <w:t>δ</w:t>
      </w:r>
      <w:r w:rsidRPr="00D7507E">
        <w:rPr>
          <w:rFonts w:cstheme="minorHAnsi"/>
          <w:b/>
          <w:bCs/>
          <w:color w:val="000000" w:themeColor="text1"/>
          <w:vertAlign w:val="superscript"/>
        </w:rPr>
        <w:t>18</w:t>
      </w:r>
      <w:r w:rsidRPr="00D7507E">
        <w:rPr>
          <w:rFonts w:cstheme="minorHAnsi"/>
          <w:b/>
          <w:bCs/>
          <w:color w:val="000000" w:themeColor="text1"/>
        </w:rPr>
        <w:t>O</w:t>
      </w:r>
      <w:r w:rsidRPr="0097044C">
        <w:rPr>
          <w:rFonts w:eastAsiaTheme="minorEastAsia" w:cstheme="minorHAnsi"/>
        </w:rPr>
        <w:t xml:space="preserve"> </w:t>
      </w:r>
      <w:r>
        <w:rPr>
          <w:rFonts w:cstheme="minorHAnsi"/>
          <w:b/>
          <w:bCs/>
        </w:rPr>
        <w:t xml:space="preserve">values of modern rivers and streams. </w:t>
      </w:r>
      <w:r w:rsidRPr="00994160">
        <w:rPr>
          <w:rFonts w:cstheme="minorHAnsi"/>
        </w:rPr>
        <w:t>I</w:t>
      </w:r>
      <w:r>
        <w:rPr>
          <w:rFonts w:cstheme="minorHAnsi"/>
        </w:rPr>
        <w:t xml:space="preserve">sotope data are from USA and Canada, excluding data from latitudes of &gt; 50 °N (n = 11509 measurements), as reported in the </w:t>
      </w:r>
      <w:proofErr w:type="spellStart"/>
      <w:r w:rsidRPr="009547EF">
        <w:rPr>
          <w:rFonts w:cstheme="minorHAnsi"/>
          <w:color w:val="000000"/>
        </w:rPr>
        <w:t>Waterisotopes</w:t>
      </w:r>
      <w:proofErr w:type="spellEnd"/>
      <w:r w:rsidRPr="009547EF">
        <w:rPr>
          <w:rFonts w:cstheme="minorHAnsi"/>
          <w:color w:val="000000"/>
        </w:rPr>
        <w:t xml:space="preserve"> Database</w:t>
      </w:r>
      <w:r>
        <w:rPr>
          <w:rFonts w:cstheme="minorHAnsi"/>
          <w:color w:val="000000"/>
        </w:rPr>
        <w:t xml:space="preserve"> (</w:t>
      </w:r>
      <w:r w:rsidRPr="009547EF">
        <w:rPr>
          <w:rFonts w:cstheme="minorHAnsi"/>
          <w:color w:val="000000"/>
        </w:rPr>
        <w:t>(http://waterisotopesDB.org. Accessed 08/20/2020</w:t>
      </w:r>
      <w:r>
        <w:rPr>
          <w:rFonts w:cstheme="minorHAnsi"/>
          <w:color w:val="000000"/>
        </w:rPr>
        <w:t xml:space="preserve"> </w:t>
      </w:r>
      <w:r w:rsidRPr="00CC6D42">
        <w:rPr>
          <w:rFonts w:ascii="Verdana" w:hAnsi="Verdana"/>
          <w:color w:val="000000"/>
          <w:sz w:val="20"/>
          <w:szCs w:val="20"/>
        </w:rPr>
        <w:t xml:space="preserve">Query: </w:t>
      </w:r>
      <w:r>
        <w:rPr>
          <w:rFonts w:ascii="Verdana" w:hAnsi="Verdana"/>
          <w:color w:val="000000"/>
          <w:sz w:val="20"/>
          <w:szCs w:val="20"/>
        </w:rPr>
        <w:t>West Longitude = -160.56868, East Longitude = -104.7202778, North Latitude = 59.96233, South Latitude = 36.24589</w:t>
      </w:r>
      <w:r w:rsidRPr="00CC6D42">
        <w:rPr>
          <w:rFonts w:ascii="Verdana" w:hAnsi="Verdana"/>
          <w:color w:val="000000"/>
          <w:sz w:val="20"/>
          <w:szCs w:val="20"/>
        </w:rPr>
        <w:t>, Type=</w:t>
      </w:r>
      <w:proofErr w:type="spellStart"/>
      <w:r>
        <w:rPr>
          <w:rFonts w:ascii="Verdana" w:hAnsi="Verdana"/>
          <w:color w:val="000000"/>
          <w:sz w:val="20"/>
          <w:szCs w:val="20"/>
        </w:rPr>
        <w:t>River_Or_Stream</w:t>
      </w:r>
      <w:proofErr w:type="spellEnd"/>
      <w:r>
        <w:rPr>
          <w:rFonts w:ascii="Verdana" w:hAnsi="Verdana"/>
          <w:color w:val="000000"/>
          <w:sz w:val="20"/>
          <w:szCs w:val="20"/>
        </w:rPr>
        <w:t xml:space="preserve">, </w:t>
      </w:r>
      <w:proofErr w:type="spellStart"/>
      <w:r>
        <w:rPr>
          <w:rFonts w:ascii="Verdana" w:hAnsi="Verdana"/>
          <w:color w:val="000000"/>
          <w:sz w:val="20"/>
          <w:szCs w:val="20"/>
        </w:rPr>
        <w:t>Snow_Pit</w:t>
      </w:r>
      <w:proofErr w:type="spellEnd"/>
      <w:r>
        <w:rPr>
          <w:rFonts w:ascii="Verdana" w:hAnsi="Verdana"/>
          <w:color w:val="000000"/>
          <w:sz w:val="20"/>
          <w:szCs w:val="20"/>
        </w:rPr>
        <w:t>, Spring)</w:t>
      </w:r>
      <w:r>
        <w:rPr>
          <w:rFonts w:cstheme="minorHAnsi"/>
        </w:rPr>
        <w:t xml:space="preserve">. </w:t>
      </w:r>
      <w:r w:rsidR="004A764E">
        <w:rPr>
          <w:rFonts w:cstheme="minorHAnsi"/>
        </w:rPr>
        <w:t xml:space="preserve"> Elevations are from the Global Digital Elevation Model (ASTGTM, version 3, 30m resolution) (</w:t>
      </w:r>
      <w:proofErr w:type="spellStart"/>
      <w:r w:rsidR="004A764E">
        <w:rPr>
          <w:rFonts w:cstheme="minorHAnsi"/>
        </w:rPr>
        <w:t>doi</w:t>
      </w:r>
      <w:proofErr w:type="spellEnd"/>
      <w:r w:rsidR="004A764E">
        <w:rPr>
          <w:rFonts w:cstheme="minorHAnsi"/>
        </w:rPr>
        <w:t>: 10.5067/ASTER/ASTGTM.003).</w:t>
      </w:r>
      <w:r w:rsidR="003C3FFB">
        <w:rPr>
          <w:rFonts w:cstheme="minorHAnsi"/>
        </w:rPr>
        <w:t xml:space="preserve"> Citations for each source is included as an excel file.</w:t>
      </w:r>
    </w:p>
    <w:p w14:paraId="1AB52F58" w14:textId="77777777" w:rsidR="004202EC" w:rsidRPr="0077735A" w:rsidRDefault="004202EC" w:rsidP="004202EC">
      <w:r w:rsidRPr="0077735A">
        <w:lastRenderedPageBreak/>
        <w:fldChar w:fldCharType="begin"/>
      </w:r>
      <w:r w:rsidRPr="0077735A">
        <w:instrText xml:space="preserve"> INCLUDEPICTURE "https://natwebsdww02.cr.usgs.gov/nwisweb/data/img/USGS.11481000.11765_11766_11767.00010.00001_00002_00011.19581002.19790118..0..pres.gif" \* MERGEFORMATINET </w:instrText>
      </w:r>
      <w:r w:rsidRPr="0077735A">
        <w:fldChar w:fldCharType="separate"/>
      </w:r>
      <w:r w:rsidRPr="0077735A">
        <w:rPr>
          <w:noProof/>
        </w:rPr>
        <w:drawing>
          <wp:inline distT="0" distB="0" distL="0" distR="0" wp14:anchorId="70BBA281" wp14:editId="6956197C">
            <wp:extent cx="5943600" cy="4403725"/>
            <wp:effectExtent l="0" t="0" r="0" b="3175"/>
            <wp:docPr id="9" name="Picture 9" descr="Graph of DAILY Temperature, water,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DAILY Temperature, water, degrees Celsi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03725"/>
                    </a:xfrm>
                    <a:prstGeom prst="rect">
                      <a:avLst/>
                    </a:prstGeom>
                    <a:noFill/>
                    <a:ln>
                      <a:noFill/>
                    </a:ln>
                  </pic:spPr>
                </pic:pic>
              </a:graphicData>
            </a:graphic>
          </wp:inline>
        </w:drawing>
      </w:r>
      <w:r w:rsidRPr="0077735A">
        <w:fldChar w:fldCharType="end"/>
      </w:r>
    </w:p>
    <w:p w14:paraId="33E61325" w14:textId="77777777" w:rsidR="004202EC" w:rsidRDefault="004202EC" w:rsidP="004202EC">
      <w:pPr>
        <w:rPr>
          <w:rFonts w:eastAsiaTheme="minorEastAsia"/>
        </w:rPr>
      </w:pPr>
    </w:p>
    <w:p w14:paraId="1C79338E" w14:textId="77777777" w:rsidR="004202EC" w:rsidRPr="004202EC" w:rsidRDefault="004202EC" w:rsidP="004202EC">
      <w:pPr>
        <w:rPr>
          <w:rFonts w:eastAsiaTheme="minorEastAsia"/>
          <w:b/>
          <w:bCs/>
        </w:rPr>
      </w:pPr>
      <w:r>
        <w:rPr>
          <w:rFonts w:eastAsiaTheme="minorEastAsia"/>
          <w:b/>
          <w:bCs/>
        </w:rPr>
        <w:t xml:space="preserve">Supplemental Figure S9: Stream water temperatures for the Mad River in Arcata, California (elevation of  3.9 meters above sea level). </w:t>
      </w:r>
      <w:r w:rsidRPr="004202EC">
        <w:rPr>
          <w:rFonts w:eastAsiaTheme="minorEastAsia"/>
        </w:rPr>
        <w:t xml:space="preserve">The graph and data are generated through the US Geological Survey National Water Information System </w:t>
      </w:r>
      <w:r w:rsidRPr="00A63543">
        <w:rPr>
          <w:color w:val="000000"/>
          <w:shd w:val="clear" w:color="auto" w:fill="F8F9FA"/>
        </w:rPr>
        <w:t>https://waterdata.usgs.gov/nwis/inventory/?site_no=11481000</w:t>
      </w:r>
      <w:r>
        <w:rPr>
          <w:rFonts w:eastAsiaTheme="minorEastAsia"/>
          <w:b/>
          <w:bCs/>
        </w:rPr>
        <w:t xml:space="preserve">. </w:t>
      </w:r>
    </w:p>
    <w:p w14:paraId="51701994" w14:textId="040F1B6A" w:rsidR="00215585" w:rsidRDefault="00215585" w:rsidP="00BB41E2">
      <w:pPr>
        <w:sectPr w:rsidR="00215585" w:rsidSect="00CE54BA">
          <w:headerReference w:type="default" r:id="rId21"/>
          <w:pgSz w:w="12240" w:h="15840"/>
          <w:pgMar w:top="1440" w:right="1440" w:bottom="1440" w:left="1440" w:header="720" w:footer="720" w:gutter="0"/>
          <w:cols w:space="720"/>
          <w:docGrid w:linePitch="360"/>
        </w:sectPr>
      </w:pPr>
    </w:p>
    <w:p w14:paraId="252BAC76" w14:textId="6A3F07C8" w:rsidR="00453903" w:rsidRDefault="00666808">
      <w:pPr>
        <w:rPr>
          <w:b/>
          <w:bCs/>
          <w:color w:val="000000"/>
        </w:rPr>
      </w:pPr>
      <w:r>
        <w:rPr>
          <w:b/>
          <w:bCs/>
          <w:noProof/>
          <w:color w:val="000000"/>
        </w:rPr>
        <w:lastRenderedPageBreak/>
        <w:drawing>
          <wp:inline distT="0" distB="0" distL="0" distR="0" wp14:anchorId="0F1A7A6C" wp14:editId="377A3559">
            <wp:extent cx="7691755"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14:paraId="45832A62" w14:textId="77777777" w:rsidR="00CA3AE7" w:rsidRDefault="00CA3AE7" w:rsidP="00560405">
      <w:pPr>
        <w:rPr>
          <w:b/>
          <w:bCs/>
          <w:color w:val="000000"/>
        </w:rPr>
      </w:pPr>
    </w:p>
    <w:p w14:paraId="5C01E72D" w14:textId="0B486701" w:rsidR="00560405" w:rsidRPr="009D540C" w:rsidRDefault="00245831" w:rsidP="00560405">
      <w:r w:rsidRPr="00560405">
        <w:rPr>
          <w:b/>
          <w:bCs/>
          <w:color w:val="000000"/>
        </w:rPr>
        <w:t>Supplemental Table S</w:t>
      </w:r>
      <w:r>
        <w:rPr>
          <w:b/>
          <w:bCs/>
        </w:rPr>
        <w:t>2</w:t>
      </w:r>
      <w:r w:rsidR="00560405" w:rsidRPr="009D540C">
        <w:rPr>
          <w:b/>
          <w:bCs/>
        </w:rPr>
        <w:t>:</w:t>
      </w:r>
      <w:r w:rsidR="00560405" w:rsidRPr="009D540C">
        <w:t xml:space="preserve"> Description of parameters in</w:t>
      </w:r>
      <w:r w:rsidR="00660E62">
        <w:t xml:space="preserve"> Monte-Carlo error propagation &amp;</w:t>
      </w:r>
      <w:r w:rsidR="00560405" w:rsidRPr="009D540C">
        <w:t xml:space="preserve"> triple oxygen isotope estuarine mixing model</w:t>
      </w:r>
    </w:p>
    <w:tbl>
      <w:tblPr>
        <w:tblStyle w:val="TableGrid"/>
        <w:tblW w:w="13063" w:type="dxa"/>
        <w:jc w:val="center"/>
        <w:tblLook w:val="04A0" w:firstRow="1" w:lastRow="0" w:firstColumn="1" w:lastColumn="0" w:noHBand="0" w:noVBand="1"/>
      </w:tblPr>
      <w:tblGrid>
        <w:gridCol w:w="899"/>
        <w:gridCol w:w="2894"/>
        <w:gridCol w:w="3042"/>
        <w:gridCol w:w="6228"/>
      </w:tblGrid>
      <w:tr w:rsidR="00560405" w:rsidRPr="009D540C" w14:paraId="5DEA913D" w14:textId="77777777" w:rsidTr="00BB41E2">
        <w:trPr>
          <w:jc w:val="center"/>
        </w:trPr>
        <w:tc>
          <w:tcPr>
            <w:tcW w:w="899" w:type="dxa"/>
          </w:tcPr>
          <w:p w14:paraId="500E9625" w14:textId="77777777" w:rsidR="00560405" w:rsidRPr="009D540C" w:rsidRDefault="00560405" w:rsidP="00E878B5">
            <w:pPr>
              <w:jc w:val="center"/>
              <w:rPr>
                <w:sz w:val="20"/>
                <w:szCs w:val="20"/>
              </w:rPr>
            </w:pPr>
            <w:r w:rsidRPr="009D540C">
              <w:rPr>
                <w:sz w:val="20"/>
                <w:szCs w:val="20"/>
              </w:rPr>
              <w:t>Name</w:t>
            </w:r>
          </w:p>
        </w:tc>
        <w:tc>
          <w:tcPr>
            <w:tcW w:w="2894" w:type="dxa"/>
          </w:tcPr>
          <w:p w14:paraId="5AA2D963" w14:textId="77777777" w:rsidR="00560405" w:rsidRPr="009D540C" w:rsidRDefault="00560405" w:rsidP="00E878B5">
            <w:pPr>
              <w:rPr>
                <w:sz w:val="20"/>
                <w:szCs w:val="20"/>
              </w:rPr>
            </w:pPr>
            <w:r w:rsidRPr="009D540C">
              <w:rPr>
                <w:sz w:val="20"/>
                <w:szCs w:val="20"/>
              </w:rPr>
              <w:t>Description</w:t>
            </w:r>
          </w:p>
        </w:tc>
        <w:tc>
          <w:tcPr>
            <w:tcW w:w="3042" w:type="dxa"/>
          </w:tcPr>
          <w:p w14:paraId="347AA3E6" w14:textId="60DD0CFF" w:rsidR="00560405" w:rsidRPr="009D540C" w:rsidRDefault="00560405" w:rsidP="00E878B5">
            <w:pPr>
              <w:rPr>
                <w:sz w:val="20"/>
                <w:szCs w:val="20"/>
              </w:rPr>
            </w:pPr>
            <w:r w:rsidRPr="009D540C">
              <w:rPr>
                <w:sz w:val="20"/>
                <w:szCs w:val="20"/>
              </w:rPr>
              <w:t>Value/equation</w:t>
            </w:r>
            <w:r w:rsidR="00834F79">
              <w:rPr>
                <w:sz w:val="20"/>
                <w:szCs w:val="20"/>
              </w:rPr>
              <w:t>/Monte-Carlo error</w:t>
            </w:r>
          </w:p>
        </w:tc>
        <w:tc>
          <w:tcPr>
            <w:tcW w:w="6228" w:type="dxa"/>
          </w:tcPr>
          <w:p w14:paraId="5FEE8ED6" w14:textId="77777777" w:rsidR="00560405" w:rsidRPr="009D540C" w:rsidRDefault="00560405" w:rsidP="00E878B5">
            <w:pPr>
              <w:rPr>
                <w:sz w:val="20"/>
                <w:szCs w:val="20"/>
              </w:rPr>
            </w:pPr>
            <w:r w:rsidRPr="009D540C">
              <w:rPr>
                <w:sz w:val="20"/>
                <w:szCs w:val="20"/>
              </w:rPr>
              <w:t>Comment/Reference</w:t>
            </w:r>
          </w:p>
        </w:tc>
      </w:tr>
      <w:tr w:rsidR="00560405" w:rsidRPr="009D540C" w14:paraId="0A61F765" w14:textId="77777777" w:rsidTr="00BB41E2">
        <w:trPr>
          <w:jc w:val="center"/>
        </w:trPr>
        <w:tc>
          <w:tcPr>
            <w:tcW w:w="899" w:type="dxa"/>
            <w:vAlign w:val="center"/>
          </w:tcPr>
          <w:p w14:paraId="0AD2C7C6"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lang w:val="el-GR"/>
              </w:rPr>
              <w:t>18</w:t>
            </w:r>
            <w:proofErr w:type="spellStart"/>
            <w:r w:rsidRPr="009D540C">
              <w:rPr>
                <w:sz w:val="20"/>
                <w:szCs w:val="20"/>
              </w:rPr>
              <w:t>O</w:t>
            </w:r>
            <w:r w:rsidRPr="009D540C">
              <w:rPr>
                <w:sz w:val="20"/>
                <w:szCs w:val="20"/>
                <w:vertAlign w:val="subscript"/>
              </w:rPr>
              <w:t>c</w:t>
            </w:r>
            <w:proofErr w:type="spellEnd"/>
          </w:p>
        </w:tc>
        <w:tc>
          <w:tcPr>
            <w:tcW w:w="2894" w:type="dxa"/>
            <w:vAlign w:val="center"/>
          </w:tcPr>
          <w:p w14:paraId="5346BF03"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18</w:t>
            </w:r>
            <w:r w:rsidRPr="009D540C">
              <w:rPr>
                <w:sz w:val="20"/>
                <w:szCs w:val="20"/>
              </w:rPr>
              <w:t>O of oyster shell carbonate</w:t>
            </w:r>
          </w:p>
        </w:tc>
        <w:tc>
          <w:tcPr>
            <w:tcW w:w="3042" w:type="dxa"/>
            <w:vAlign w:val="center"/>
          </w:tcPr>
          <w:p w14:paraId="5C1AA5E3" w14:textId="775C3012" w:rsidR="00560405" w:rsidRPr="009D540C" w:rsidRDefault="00560405" w:rsidP="00E878B5">
            <w:pPr>
              <w:jc w:val="center"/>
              <w:rPr>
                <w:sz w:val="20"/>
                <w:szCs w:val="20"/>
              </w:rPr>
            </w:pPr>
            <w:r w:rsidRPr="009D540C">
              <w:rPr>
                <w:sz w:val="20"/>
                <w:szCs w:val="20"/>
              </w:rPr>
              <w:t>see Table 1</w:t>
            </w:r>
            <w:r w:rsidR="00D00223">
              <w:rPr>
                <w:sz w:val="20"/>
                <w:szCs w:val="20"/>
              </w:rPr>
              <w:t>; error of 0.1</w:t>
            </w:r>
          </w:p>
        </w:tc>
        <w:tc>
          <w:tcPr>
            <w:tcW w:w="6228" w:type="dxa"/>
            <w:vAlign w:val="center"/>
          </w:tcPr>
          <w:p w14:paraId="055AE077" w14:textId="77777777" w:rsidR="00560405" w:rsidRPr="009D540C" w:rsidRDefault="00560405" w:rsidP="00E878B5">
            <w:pPr>
              <w:rPr>
                <w:sz w:val="20"/>
                <w:szCs w:val="20"/>
              </w:rPr>
            </w:pPr>
            <w:r w:rsidRPr="009D540C">
              <w:rPr>
                <w:sz w:val="20"/>
                <w:szCs w:val="20"/>
              </w:rPr>
              <w:t>Measured value (samples Goler 3, Goler 4, Goler 8) (values from CO</w:t>
            </w:r>
            <w:r w:rsidRPr="009D540C">
              <w:rPr>
                <w:sz w:val="20"/>
                <w:szCs w:val="20"/>
                <w:vertAlign w:val="subscript"/>
              </w:rPr>
              <w:t>2</w:t>
            </w:r>
            <w:r w:rsidRPr="009D540C">
              <w:rPr>
                <w:sz w:val="20"/>
                <w:szCs w:val="20"/>
              </w:rPr>
              <w:t>-based measurement)</w:t>
            </w:r>
          </w:p>
        </w:tc>
      </w:tr>
      <w:tr w:rsidR="00560405" w:rsidRPr="009D540C" w14:paraId="5D7CF41F" w14:textId="77777777" w:rsidTr="00BB41E2">
        <w:trPr>
          <w:jc w:val="center"/>
        </w:trPr>
        <w:tc>
          <w:tcPr>
            <w:tcW w:w="899" w:type="dxa"/>
            <w:vAlign w:val="center"/>
          </w:tcPr>
          <w:p w14:paraId="6B5CA013" w14:textId="77777777" w:rsidR="00560405" w:rsidRPr="009D540C" w:rsidRDefault="00560405" w:rsidP="00E878B5">
            <w:pPr>
              <w:jc w:val="center"/>
              <w:rPr>
                <w:sz w:val="20"/>
                <w:szCs w:val="20"/>
              </w:rPr>
            </w:pPr>
            <w:r w:rsidRPr="009D540C">
              <w:rPr>
                <w:sz w:val="20"/>
                <w:szCs w:val="20"/>
              </w:rPr>
              <w:t>∆</w:t>
            </w:r>
            <w:r w:rsidRPr="009D540C">
              <w:rPr>
                <w:sz w:val="20"/>
                <w:szCs w:val="20"/>
                <w:lang w:val="el-GR"/>
              </w:rPr>
              <w:t>'</w:t>
            </w:r>
            <w:r w:rsidRPr="009D540C">
              <w:rPr>
                <w:sz w:val="20"/>
                <w:szCs w:val="20"/>
                <w:vertAlign w:val="superscript"/>
              </w:rPr>
              <w:t>17</w:t>
            </w:r>
            <w:r w:rsidRPr="009D540C">
              <w:rPr>
                <w:sz w:val="20"/>
                <w:szCs w:val="20"/>
              </w:rPr>
              <w:t>O</w:t>
            </w:r>
            <w:r w:rsidRPr="009D540C">
              <w:rPr>
                <w:sz w:val="20"/>
                <w:szCs w:val="20"/>
                <w:vertAlign w:val="subscript"/>
              </w:rPr>
              <w:t>c</w:t>
            </w:r>
          </w:p>
        </w:tc>
        <w:tc>
          <w:tcPr>
            <w:tcW w:w="2894" w:type="dxa"/>
            <w:vAlign w:val="center"/>
          </w:tcPr>
          <w:p w14:paraId="5B75F68E" w14:textId="77777777" w:rsidR="00560405" w:rsidRPr="009D540C" w:rsidRDefault="00560405" w:rsidP="00E878B5">
            <w:pPr>
              <w:jc w:val="center"/>
              <w:rPr>
                <w:sz w:val="20"/>
                <w:szCs w:val="20"/>
              </w:rPr>
            </w:pPr>
            <w:r w:rsidRPr="009D540C">
              <w:rPr>
                <w:sz w:val="20"/>
                <w:szCs w:val="20"/>
              </w:rPr>
              <w:t>∆'</w:t>
            </w:r>
            <w:r w:rsidRPr="009D540C">
              <w:rPr>
                <w:sz w:val="20"/>
                <w:szCs w:val="20"/>
                <w:vertAlign w:val="superscript"/>
              </w:rPr>
              <w:t>17</w:t>
            </w:r>
            <w:r w:rsidRPr="009D540C">
              <w:rPr>
                <w:sz w:val="20"/>
                <w:szCs w:val="20"/>
              </w:rPr>
              <w:t>O of oyster shell carbonate</w:t>
            </w:r>
          </w:p>
        </w:tc>
        <w:tc>
          <w:tcPr>
            <w:tcW w:w="3042" w:type="dxa"/>
            <w:vAlign w:val="center"/>
          </w:tcPr>
          <w:p w14:paraId="578096F4" w14:textId="656FBD14" w:rsidR="00560405" w:rsidRPr="009D540C" w:rsidRDefault="00560405" w:rsidP="00E878B5">
            <w:pPr>
              <w:jc w:val="center"/>
              <w:rPr>
                <w:sz w:val="20"/>
                <w:szCs w:val="20"/>
              </w:rPr>
            </w:pPr>
            <w:r w:rsidRPr="009D540C">
              <w:rPr>
                <w:sz w:val="20"/>
                <w:szCs w:val="20"/>
              </w:rPr>
              <w:t>see Table 1</w:t>
            </w:r>
            <w:r w:rsidR="008521E0">
              <w:rPr>
                <w:sz w:val="20"/>
                <w:szCs w:val="20"/>
              </w:rPr>
              <w:t xml:space="preserve">; error </w:t>
            </w:r>
            <w:r w:rsidR="00660E62">
              <w:rPr>
                <w:sz w:val="20"/>
                <w:szCs w:val="20"/>
              </w:rPr>
              <w:t>of</w:t>
            </w:r>
            <w:r w:rsidR="008521E0">
              <w:rPr>
                <w:sz w:val="20"/>
                <w:szCs w:val="20"/>
              </w:rPr>
              <w:t xml:space="preserve"> 1 S</w:t>
            </w:r>
            <w:r w:rsidR="00660E62">
              <w:rPr>
                <w:sz w:val="20"/>
                <w:szCs w:val="20"/>
              </w:rPr>
              <w:t>.</w:t>
            </w:r>
            <w:r w:rsidR="008521E0">
              <w:rPr>
                <w:sz w:val="20"/>
                <w:szCs w:val="20"/>
              </w:rPr>
              <w:t>E</w:t>
            </w:r>
            <w:r w:rsidR="00660E62">
              <w:rPr>
                <w:sz w:val="20"/>
                <w:szCs w:val="20"/>
              </w:rPr>
              <w:t>.</w:t>
            </w:r>
          </w:p>
        </w:tc>
        <w:tc>
          <w:tcPr>
            <w:tcW w:w="6228" w:type="dxa"/>
            <w:vAlign w:val="center"/>
          </w:tcPr>
          <w:p w14:paraId="7B2BE1A8" w14:textId="77777777" w:rsidR="00560405" w:rsidRPr="009D540C" w:rsidRDefault="00560405" w:rsidP="00E878B5">
            <w:pPr>
              <w:rPr>
                <w:sz w:val="20"/>
                <w:szCs w:val="20"/>
              </w:rPr>
            </w:pPr>
            <w:r w:rsidRPr="009D540C">
              <w:rPr>
                <w:sz w:val="20"/>
                <w:szCs w:val="20"/>
              </w:rPr>
              <w:t>Measured value (samples Goler 3, Goler 4, Goler 8)</w:t>
            </w:r>
          </w:p>
        </w:tc>
      </w:tr>
      <w:tr w:rsidR="00560405" w:rsidRPr="009D540C" w14:paraId="72283591" w14:textId="77777777" w:rsidTr="00BB41E2">
        <w:trPr>
          <w:jc w:val="center"/>
        </w:trPr>
        <w:tc>
          <w:tcPr>
            <w:tcW w:w="899" w:type="dxa"/>
            <w:vAlign w:val="center"/>
          </w:tcPr>
          <w:p w14:paraId="1DAE407A"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lang w:val="el-GR"/>
              </w:rPr>
              <w:t>1</w:t>
            </w:r>
            <w:r w:rsidRPr="009D540C">
              <w:rPr>
                <w:sz w:val="20"/>
                <w:szCs w:val="20"/>
                <w:vertAlign w:val="superscript"/>
              </w:rPr>
              <w:t>7</w:t>
            </w:r>
            <w:r w:rsidRPr="009D540C">
              <w:rPr>
                <w:sz w:val="20"/>
                <w:szCs w:val="20"/>
              </w:rPr>
              <w:t>O</w:t>
            </w:r>
            <w:r w:rsidRPr="009D540C">
              <w:rPr>
                <w:sz w:val="20"/>
                <w:szCs w:val="20"/>
                <w:vertAlign w:val="subscript"/>
              </w:rPr>
              <w:t>c</w:t>
            </w:r>
          </w:p>
        </w:tc>
        <w:tc>
          <w:tcPr>
            <w:tcW w:w="2894" w:type="dxa"/>
            <w:vAlign w:val="center"/>
          </w:tcPr>
          <w:p w14:paraId="40EC3B6C"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17</w:t>
            </w:r>
            <w:r w:rsidRPr="009D540C">
              <w:rPr>
                <w:sz w:val="20"/>
                <w:szCs w:val="20"/>
              </w:rPr>
              <w:t>O of oyster shell carbonate</w:t>
            </w:r>
          </w:p>
        </w:tc>
        <w:tc>
          <w:tcPr>
            <w:tcW w:w="3042" w:type="dxa"/>
            <w:vAlign w:val="center"/>
          </w:tcPr>
          <w:p w14:paraId="41B0736E" w14:textId="77777777" w:rsidR="00560405" w:rsidRPr="009D540C" w:rsidRDefault="00560405" w:rsidP="00E878B5">
            <w:pPr>
              <w:jc w:val="center"/>
              <w:rPr>
                <w:sz w:val="20"/>
                <w:szCs w:val="20"/>
              </w:rPr>
            </w:pPr>
            <w:r w:rsidRPr="009D540C">
              <w:rPr>
                <w:sz w:val="20"/>
                <w:szCs w:val="20"/>
              </w:rPr>
              <w:t>see Table 1</w:t>
            </w:r>
          </w:p>
        </w:tc>
        <w:tc>
          <w:tcPr>
            <w:tcW w:w="6228" w:type="dxa"/>
            <w:vAlign w:val="center"/>
          </w:tcPr>
          <w:p w14:paraId="29490A98" w14:textId="77777777" w:rsidR="00560405" w:rsidRPr="009D540C" w:rsidRDefault="00560405" w:rsidP="00E878B5">
            <w:pPr>
              <w:rPr>
                <w:sz w:val="20"/>
                <w:szCs w:val="20"/>
              </w:rPr>
            </w:pPr>
            <w:r w:rsidRPr="009D540C">
              <w:rPr>
                <w:sz w:val="20"/>
                <w:szCs w:val="20"/>
              </w:rPr>
              <w:t xml:space="preserve">Calculated from measured value of </w:t>
            </w:r>
            <w:r w:rsidRPr="009D540C">
              <w:rPr>
                <w:sz w:val="20"/>
                <w:szCs w:val="20"/>
                <w:lang w:val="el-GR"/>
              </w:rPr>
              <w:t>δ</w:t>
            </w:r>
            <w:r w:rsidRPr="009D540C">
              <w:rPr>
                <w:sz w:val="20"/>
                <w:szCs w:val="20"/>
                <w:vertAlign w:val="superscript"/>
              </w:rPr>
              <w:t>18</w:t>
            </w:r>
            <w:r w:rsidRPr="009D540C">
              <w:rPr>
                <w:sz w:val="20"/>
                <w:szCs w:val="20"/>
              </w:rPr>
              <w:t>O</w:t>
            </w:r>
            <w:r w:rsidRPr="009D540C">
              <w:rPr>
                <w:sz w:val="20"/>
                <w:szCs w:val="20"/>
                <w:vertAlign w:val="subscript"/>
              </w:rPr>
              <w:t>c</w:t>
            </w:r>
            <w:r w:rsidRPr="009D540C">
              <w:rPr>
                <w:sz w:val="20"/>
                <w:szCs w:val="20"/>
              </w:rPr>
              <w:t xml:space="preserve"> and ∆'</w:t>
            </w:r>
            <w:r w:rsidRPr="009D540C">
              <w:rPr>
                <w:sz w:val="20"/>
                <w:szCs w:val="20"/>
                <w:vertAlign w:val="superscript"/>
              </w:rPr>
              <w:t>17</w:t>
            </w:r>
            <w:r w:rsidRPr="009D540C">
              <w:rPr>
                <w:sz w:val="20"/>
                <w:szCs w:val="20"/>
              </w:rPr>
              <w:t>O</w:t>
            </w:r>
            <w:r w:rsidRPr="009D540C">
              <w:rPr>
                <w:sz w:val="20"/>
                <w:szCs w:val="20"/>
                <w:vertAlign w:val="subscript"/>
              </w:rPr>
              <w:t>c</w:t>
            </w:r>
            <w:r w:rsidRPr="009D540C">
              <w:rPr>
                <w:sz w:val="20"/>
                <w:szCs w:val="20"/>
              </w:rPr>
              <w:t xml:space="preserve"> using Equations 1 and 2</w:t>
            </w:r>
          </w:p>
        </w:tc>
      </w:tr>
      <w:tr w:rsidR="00560405" w:rsidRPr="009D540C" w14:paraId="32402B6E" w14:textId="77777777" w:rsidTr="00BB41E2">
        <w:trPr>
          <w:jc w:val="center"/>
        </w:trPr>
        <w:tc>
          <w:tcPr>
            <w:tcW w:w="899" w:type="dxa"/>
            <w:vAlign w:val="center"/>
          </w:tcPr>
          <w:p w14:paraId="0B9BFF67" w14:textId="77777777" w:rsidR="00560405" w:rsidRPr="009D540C" w:rsidRDefault="00560405" w:rsidP="00E878B5">
            <w:pPr>
              <w:jc w:val="center"/>
              <w:rPr>
                <w:sz w:val="20"/>
                <w:szCs w:val="20"/>
              </w:rPr>
            </w:pPr>
            <w:r w:rsidRPr="009D540C">
              <w:rPr>
                <w:sz w:val="20"/>
                <w:szCs w:val="20"/>
              </w:rPr>
              <w:t>T</w:t>
            </w:r>
          </w:p>
        </w:tc>
        <w:tc>
          <w:tcPr>
            <w:tcW w:w="2894" w:type="dxa"/>
            <w:vAlign w:val="center"/>
          </w:tcPr>
          <w:p w14:paraId="7AA1D27A" w14:textId="77777777" w:rsidR="00560405" w:rsidRPr="009D540C" w:rsidRDefault="00560405" w:rsidP="00E878B5">
            <w:pPr>
              <w:jc w:val="center"/>
              <w:rPr>
                <w:sz w:val="20"/>
                <w:szCs w:val="20"/>
              </w:rPr>
            </w:pPr>
            <w:r w:rsidRPr="009D540C">
              <w:rPr>
                <w:sz w:val="20"/>
                <w:szCs w:val="20"/>
              </w:rPr>
              <w:t>Temperature of the water in which shells  grew</w:t>
            </w:r>
          </w:p>
        </w:tc>
        <w:tc>
          <w:tcPr>
            <w:tcW w:w="3042" w:type="dxa"/>
            <w:vAlign w:val="center"/>
          </w:tcPr>
          <w:p w14:paraId="2D149E23" w14:textId="77777777" w:rsidR="00560405" w:rsidRPr="009D540C" w:rsidRDefault="00560405" w:rsidP="00E878B5">
            <w:pPr>
              <w:jc w:val="center"/>
              <w:rPr>
                <w:sz w:val="20"/>
                <w:szCs w:val="20"/>
              </w:rPr>
            </w:pPr>
            <w:r w:rsidRPr="009D540C">
              <w:rPr>
                <w:sz w:val="20"/>
                <w:szCs w:val="20"/>
              </w:rPr>
              <w:t>see Table 1;</w:t>
            </w:r>
          </w:p>
          <w:p w14:paraId="0B037C76" w14:textId="77777777" w:rsidR="00560405" w:rsidRPr="009D540C" w:rsidRDefault="00560405" w:rsidP="00E878B5">
            <w:pPr>
              <w:jc w:val="center"/>
              <w:rPr>
                <w:sz w:val="20"/>
                <w:szCs w:val="20"/>
              </w:rPr>
            </w:pPr>
            <w:r w:rsidRPr="009D540C">
              <w:rPr>
                <w:sz w:val="20"/>
                <w:szCs w:val="20"/>
              </w:rPr>
              <w:t>∆</w:t>
            </w:r>
            <w:r w:rsidRPr="009D540C">
              <w:rPr>
                <w:sz w:val="20"/>
                <w:szCs w:val="20"/>
                <w:vertAlign w:val="subscript"/>
              </w:rPr>
              <w:t>47</w:t>
            </w:r>
            <w:r w:rsidRPr="009D540C">
              <w:rPr>
                <w:sz w:val="20"/>
                <w:szCs w:val="20"/>
              </w:rPr>
              <w:t xml:space="preserve"> = 0.0383*(10</w:t>
            </w:r>
            <w:r w:rsidRPr="009D540C">
              <w:rPr>
                <w:sz w:val="20"/>
                <w:szCs w:val="20"/>
                <w:vertAlign w:val="superscript"/>
              </w:rPr>
              <w:t>6</w:t>
            </w:r>
            <w:r w:rsidRPr="009D540C">
              <w:rPr>
                <w:sz w:val="20"/>
                <w:szCs w:val="20"/>
              </w:rPr>
              <w:t>/T</w:t>
            </w:r>
            <w:r w:rsidRPr="009D540C">
              <w:rPr>
                <w:sz w:val="20"/>
                <w:szCs w:val="20"/>
                <w:vertAlign w:val="superscript"/>
              </w:rPr>
              <w:t>2</w:t>
            </w:r>
            <w:r w:rsidRPr="009D540C">
              <w:rPr>
                <w:sz w:val="20"/>
                <w:szCs w:val="20"/>
              </w:rPr>
              <w:t>)+0.258</w:t>
            </w:r>
          </w:p>
        </w:tc>
        <w:tc>
          <w:tcPr>
            <w:tcW w:w="6228" w:type="dxa"/>
            <w:vAlign w:val="center"/>
          </w:tcPr>
          <w:p w14:paraId="1FCA62E2" w14:textId="77777777" w:rsidR="00560405" w:rsidRPr="009D540C" w:rsidRDefault="00560405" w:rsidP="00E878B5">
            <w:pPr>
              <w:rPr>
                <w:sz w:val="20"/>
                <w:szCs w:val="20"/>
              </w:rPr>
            </w:pPr>
            <w:r w:rsidRPr="009D540C">
              <w:rPr>
                <w:sz w:val="20"/>
                <w:szCs w:val="20"/>
              </w:rPr>
              <w:t>Clumped isotope measurement in Goler3, Goler4, and Goler 8 estuarine shells; equation of Petersen et al. (2019)</w:t>
            </w:r>
          </w:p>
        </w:tc>
      </w:tr>
      <w:tr w:rsidR="00560405" w:rsidRPr="009D540C" w14:paraId="24907736" w14:textId="77777777" w:rsidTr="00BB41E2">
        <w:trPr>
          <w:jc w:val="center"/>
        </w:trPr>
        <w:tc>
          <w:tcPr>
            <w:tcW w:w="899" w:type="dxa"/>
            <w:vAlign w:val="center"/>
          </w:tcPr>
          <w:p w14:paraId="62CEDEB2" w14:textId="77777777" w:rsidR="00560405" w:rsidRPr="009D540C" w:rsidRDefault="00560405" w:rsidP="00E878B5">
            <w:pPr>
              <w:jc w:val="center"/>
              <w:rPr>
                <w:sz w:val="20"/>
                <w:szCs w:val="20"/>
                <w:vertAlign w:val="subscript"/>
              </w:rPr>
            </w:pPr>
            <w:r w:rsidRPr="009D540C">
              <w:rPr>
                <w:sz w:val="20"/>
                <w:szCs w:val="20"/>
                <w:lang w:val="el-GR"/>
              </w:rPr>
              <w:t>λ</w:t>
            </w:r>
            <w:r w:rsidRPr="009D540C">
              <w:rPr>
                <w:sz w:val="20"/>
                <w:szCs w:val="20"/>
                <w:vertAlign w:val="subscript"/>
              </w:rPr>
              <w:t>c-w</w:t>
            </w:r>
          </w:p>
        </w:tc>
        <w:tc>
          <w:tcPr>
            <w:tcW w:w="2894" w:type="dxa"/>
            <w:vAlign w:val="center"/>
          </w:tcPr>
          <w:p w14:paraId="3542344C" w14:textId="77777777" w:rsidR="00560405" w:rsidRPr="009D540C" w:rsidRDefault="00560405" w:rsidP="00E878B5">
            <w:pPr>
              <w:jc w:val="center"/>
              <w:rPr>
                <w:sz w:val="20"/>
                <w:szCs w:val="20"/>
              </w:rPr>
            </w:pPr>
            <w:r w:rsidRPr="009D540C">
              <w:rPr>
                <w:sz w:val="20"/>
                <w:szCs w:val="20"/>
              </w:rPr>
              <w:t>Triple oxygen fractionation exponent for fractionation between carbonate and water and fractionation during preparation of analyte O</w:t>
            </w:r>
            <w:r w:rsidRPr="00F373EF">
              <w:rPr>
                <w:sz w:val="20"/>
                <w:szCs w:val="20"/>
                <w:vertAlign w:val="subscript"/>
              </w:rPr>
              <w:t>2</w:t>
            </w:r>
            <w:r w:rsidRPr="009D540C">
              <w:rPr>
                <w:sz w:val="20"/>
                <w:szCs w:val="20"/>
              </w:rPr>
              <w:t xml:space="preserve"> </w:t>
            </w:r>
          </w:p>
        </w:tc>
        <w:tc>
          <w:tcPr>
            <w:tcW w:w="3042" w:type="dxa"/>
            <w:vAlign w:val="center"/>
          </w:tcPr>
          <w:p w14:paraId="47DD1516" w14:textId="30C34986" w:rsidR="00560405" w:rsidRPr="009D540C" w:rsidRDefault="00560405" w:rsidP="00E878B5">
            <w:pPr>
              <w:jc w:val="center"/>
              <w:rPr>
                <w:sz w:val="20"/>
                <w:szCs w:val="20"/>
              </w:rPr>
            </w:pPr>
            <w:r w:rsidRPr="009D540C">
              <w:rPr>
                <w:sz w:val="20"/>
                <w:szCs w:val="20"/>
              </w:rPr>
              <w:t>0.52</w:t>
            </w:r>
            <w:r w:rsidR="00732C9E">
              <w:rPr>
                <w:sz w:val="20"/>
                <w:szCs w:val="20"/>
              </w:rPr>
              <w:t>50</w:t>
            </w:r>
            <w:r w:rsidRPr="009D540C">
              <w:rPr>
                <w:sz w:val="20"/>
                <w:szCs w:val="20"/>
              </w:rPr>
              <w:t xml:space="preserve"> ± 0.00</w:t>
            </w:r>
            <w:r w:rsidR="00732C9E">
              <w:rPr>
                <w:sz w:val="20"/>
                <w:szCs w:val="20"/>
              </w:rPr>
              <w:t>0</w:t>
            </w:r>
            <w:r w:rsidR="00660E62">
              <w:rPr>
                <w:sz w:val="20"/>
                <w:szCs w:val="20"/>
              </w:rPr>
              <w:t>07</w:t>
            </w:r>
          </w:p>
        </w:tc>
        <w:tc>
          <w:tcPr>
            <w:tcW w:w="6228" w:type="dxa"/>
            <w:vAlign w:val="center"/>
          </w:tcPr>
          <w:p w14:paraId="077EBFCB" w14:textId="20599021" w:rsidR="00560405" w:rsidRPr="009D540C" w:rsidRDefault="00245831" w:rsidP="00E878B5">
            <w:pPr>
              <w:rPr>
                <w:sz w:val="20"/>
                <w:szCs w:val="20"/>
              </w:rPr>
            </w:pPr>
            <w:r>
              <w:rPr>
                <w:sz w:val="20"/>
                <w:szCs w:val="20"/>
              </w:rPr>
              <w:t>Measured in modern bivalves at UM IPL</w:t>
            </w:r>
            <w:r w:rsidR="00660E62">
              <w:rPr>
                <w:sz w:val="20"/>
                <w:szCs w:val="20"/>
              </w:rPr>
              <w:t>, error is 1 S.E.</w:t>
            </w:r>
            <w:r>
              <w:rPr>
                <w:sz w:val="20"/>
                <w:szCs w:val="20"/>
              </w:rPr>
              <w:t xml:space="preserve"> (see supplemental text)</w:t>
            </w:r>
          </w:p>
        </w:tc>
      </w:tr>
      <w:tr w:rsidR="00560405" w:rsidRPr="009D540C" w14:paraId="3FCBF487" w14:textId="77777777" w:rsidTr="00BB41E2">
        <w:trPr>
          <w:jc w:val="center"/>
        </w:trPr>
        <w:tc>
          <w:tcPr>
            <w:tcW w:w="899" w:type="dxa"/>
            <w:vAlign w:val="center"/>
          </w:tcPr>
          <w:p w14:paraId="553A0964" w14:textId="77777777" w:rsidR="00560405" w:rsidRPr="009D540C" w:rsidRDefault="00AE709E" w:rsidP="00E878B5">
            <w:pPr>
              <w:jc w:val="center"/>
              <w:rPr>
                <w:sz w:val="20"/>
                <w:szCs w:val="20"/>
                <w:vertAlign w:val="superscript"/>
                <w:lang w:val="el-GR"/>
              </w:rPr>
            </w:pPr>
            <m:oMathPara>
              <m:oMath>
                <m:sSubSup>
                  <m:sSubSupPr>
                    <m:ctrlPr>
                      <w:rPr>
                        <w:rFonts w:ascii="Cambria Math" w:hAnsi="Cambria Math"/>
                        <w:i/>
                        <w:sz w:val="20"/>
                        <w:szCs w:val="20"/>
                        <w:lang w:val="el-GR"/>
                      </w:rPr>
                    </m:ctrlPr>
                  </m:sSubSupPr>
                  <m:e>
                    <m:r>
                      <w:rPr>
                        <w:rFonts w:ascii="Cambria Math" w:hAnsi="Cambria Math"/>
                        <w:sz w:val="20"/>
                        <w:szCs w:val="20"/>
                        <w:lang w:val="el-GR"/>
                      </w:rPr>
                      <m:t>α</m:t>
                    </m:r>
                  </m:e>
                  <m:sub>
                    <m:r>
                      <w:rPr>
                        <w:rFonts w:ascii="Cambria Math" w:hAnsi="Cambria Math"/>
                        <w:sz w:val="20"/>
                        <w:szCs w:val="20"/>
                      </w:rPr>
                      <m:t>c-w</m:t>
                    </m:r>
                  </m:sub>
                  <m:sup>
                    <m:r>
                      <w:rPr>
                        <w:rFonts w:ascii="Cambria Math" w:hAnsi="Cambria Math"/>
                        <w:sz w:val="20"/>
                        <w:szCs w:val="20"/>
                        <w:lang w:val="el-GR"/>
                      </w:rPr>
                      <m:t>18</m:t>
                    </m:r>
                  </m:sup>
                </m:sSubSup>
              </m:oMath>
            </m:oMathPara>
          </w:p>
        </w:tc>
        <w:tc>
          <w:tcPr>
            <w:tcW w:w="2894" w:type="dxa"/>
            <w:vAlign w:val="center"/>
          </w:tcPr>
          <w:p w14:paraId="2E8712B4" w14:textId="77777777" w:rsidR="00560405" w:rsidRPr="009D540C" w:rsidRDefault="00560405" w:rsidP="00E878B5">
            <w:pPr>
              <w:jc w:val="center"/>
              <w:rPr>
                <w:sz w:val="20"/>
                <w:szCs w:val="20"/>
              </w:rPr>
            </w:pPr>
            <w:r w:rsidRPr="009D540C">
              <w:rPr>
                <w:sz w:val="20"/>
                <w:szCs w:val="20"/>
                <w:vertAlign w:val="superscript"/>
              </w:rPr>
              <w:t>18</w:t>
            </w:r>
            <w:r w:rsidRPr="009D540C">
              <w:rPr>
                <w:sz w:val="20"/>
                <w:szCs w:val="20"/>
              </w:rPr>
              <w:t>O/</w:t>
            </w:r>
            <w:r w:rsidRPr="009D540C">
              <w:rPr>
                <w:sz w:val="20"/>
                <w:szCs w:val="20"/>
                <w:vertAlign w:val="superscript"/>
              </w:rPr>
              <w:t>16</w:t>
            </w:r>
            <w:r w:rsidRPr="009D540C">
              <w:rPr>
                <w:sz w:val="20"/>
                <w:szCs w:val="20"/>
              </w:rPr>
              <w:t>O fractionation between carbonate and water</w:t>
            </w:r>
          </w:p>
        </w:tc>
        <w:tc>
          <w:tcPr>
            <w:tcW w:w="3042" w:type="dxa"/>
            <w:vAlign w:val="center"/>
          </w:tcPr>
          <w:p w14:paraId="0EE540E9" w14:textId="77777777" w:rsidR="00560405" w:rsidRPr="009D540C" w:rsidRDefault="00560405" w:rsidP="00E878B5">
            <w:pPr>
              <w:jc w:val="center"/>
              <w:rPr>
                <w:sz w:val="20"/>
                <w:szCs w:val="20"/>
              </w:rPr>
            </w:pPr>
            <m:oMathPara>
              <m:oMath>
                <m:r>
                  <w:rPr>
                    <w:rFonts w:ascii="Cambria Math" w:hAnsi="Cambria Math"/>
                    <w:sz w:val="20"/>
                    <w:szCs w:val="20"/>
                  </w:rPr>
                  <m:t>1000ln</m:t>
                </m:r>
                <m:sSubSup>
                  <m:sSubSupPr>
                    <m:ctrlPr>
                      <w:rPr>
                        <w:rFonts w:ascii="Cambria Math" w:hAnsi="Cambria Math"/>
                        <w:i/>
                        <w:sz w:val="20"/>
                        <w:szCs w:val="20"/>
                      </w:rPr>
                    </m:ctrlPr>
                  </m:sSubSupPr>
                  <m:e>
                    <m:r>
                      <w:rPr>
                        <w:rFonts w:ascii="Cambria Math" w:hAnsi="Cambria Math"/>
                        <w:sz w:val="20"/>
                        <w:szCs w:val="20"/>
                      </w:rPr>
                      <m:t>α</m:t>
                    </m:r>
                  </m:e>
                  <m:sub>
                    <m:r>
                      <w:rPr>
                        <w:rFonts w:ascii="Cambria Math" w:hAnsi="Cambria Math"/>
                        <w:sz w:val="20"/>
                        <w:szCs w:val="20"/>
                      </w:rPr>
                      <m:t>c-w</m:t>
                    </m:r>
                  </m:sub>
                  <m:sup>
                    <m:r>
                      <w:rPr>
                        <w:rFonts w:ascii="Cambria Math" w:hAnsi="Cambria Math"/>
                        <w:sz w:val="20"/>
                        <w:szCs w:val="20"/>
                      </w:rPr>
                      <m:t>18</m:t>
                    </m:r>
                  </m:sup>
                </m:sSubSup>
                <m:r>
                  <w:rPr>
                    <w:rFonts w:ascii="Cambria Math" w:hAnsi="Cambria Math"/>
                    <w:sz w:val="20"/>
                    <w:szCs w:val="20"/>
                  </w:rPr>
                  <m:t>= 18030/T-32.42</m:t>
                </m:r>
              </m:oMath>
            </m:oMathPara>
          </w:p>
        </w:tc>
        <w:tc>
          <w:tcPr>
            <w:tcW w:w="6228" w:type="dxa"/>
            <w:vAlign w:val="center"/>
          </w:tcPr>
          <w:p w14:paraId="0BF7E2FE" w14:textId="1281ED71" w:rsidR="00560405" w:rsidRPr="009D540C" w:rsidRDefault="00560405" w:rsidP="00E878B5">
            <w:pPr>
              <w:rPr>
                <w:sz w:val="20"/>
                <w:szCs w:val="20"/>
              </w:rPr>
            </w:pPr>
            <w:r w:rsidRPr="009D540C">
              <w:rPr>
                <w:sz w:val="20"/>
                <w:szCs w:val="20"/>
              </w:rPr>
              <w:t xml:space="preserve">Calculated from measured values of </w:t>
            </w:r>
            <w:r w:rsidRPr="009D540C">
              <w:rPr>
                <w:sz w:val="20"/>
                <w:szCs w:val="20"/>
                <w:lang w:val="el-GR"/>
              </w:rPr>
              <w:t>δ</w:t>
            </w:r>
            <w:r w:rsidRPr="009D540C">
              <w:rPr>
                <w:sz w:val="20"/>
                <w:szCs w:val="20"/>
                <w:vertAlign w:val="superscript"/>
              </w:rPr>
              <w:t>18</w:t>
            </w:r>
            <w:r w:rsidRPr="009D540C">
              <w:rPr>
                <w:sz w:val="20"/>
                <w:szCs w:val="20"/>
              </w:rPr>
              <w:t>O</w:t>
            </w:r>
            <w:r w:rsidRPr="009D540C">
              <w:rPr>
                <w:sz w:val="20"/>
                <w:szCs w:val="20"/>
                <w:vertAlign w:val="subscript"/>
              </w:rPr>
              <w:t>c</w:t>
            </w:r>
            <w:r w:rsidRPr="009D540C">
              <w:rPr>
                <w:sz w:val="20"/>
                <w:szCs w:val="20"/>
              </w:rPr>
              <w:t xml:space="preserve"> </w:t>
            </w:r>
            <w:r w:rsidR="001C79CB">
              <w:rPr>
                <w:sz w:val="20"/>
                <w:szCs w:val="20"/>
              </w:rPr>
              <w:t>(via O</w:t>
            </w:r>
            <w:r w:rsidR="001C79CB" w:rsidRPr="00BB41E2">
              <w:rPr>
                <w:sz w:val="20"/>
                <w:szCs w:val="20"/>
                <w:vertAlign w:val="subscript"/>
              </w:rPr>
              <w:t>2</w:t>
            </w:r>
            <w:r w:rsidR="001C79CB">
              <w:rPr>
                <w:sz w:val="20"/>
                <w:szCs w:val="20"/>
                <w:vertAlign w:val="subscript"/>
              </w:rPr>
              <w:t xml:space="preserve"> </w:t>
            </w:r>
            <w:r w:rsidR="001C79CB">
              <w:rPr>
                <w:sz w:val="20"/>
                <w:szCs w:val="20"/>
              </w:rPr>
              <w:t xml:space="preserve">) </w:t>
            </w:r>
            <w:r w:rsidRPr="009D540C">
              <w:rPr>
                <w:sz w:val="20"/>
                <w:szCs w:val="20"/>
              </w:rPr>
              <w:t>and T∆</w:t>
            </w:r>
            <w:r w:rsidRPr="009D540C">
              <w:rPr>
                <w:sz w:val="20"/>
                <w:szCs w:val="20"/>
                <w:vertAlign w:val="subscript"/>
              </w:rPr>
              <w:t>47</w:t>
            </w:r>
            <w:r w:rsidRPr="009D540C">
              <w:rPr>
                <w:sz w:val="20"/>
                <w:szCs w:val="20"/>
              </w:rPr>
              <w:t>; equation of Kim and O'Neil (1997)</w:t>
            </w:r>
          </w:p>
        </w:tc>
      </w:tr>
      <w:tr w:rsidR="00560405" w:rsidRPr="009D540C" w14:paraId="15E0B351" w14:textId="77777777" w:rsidTr="00BB41E2">
        <w:trPr>
          <w:jc w:val="center"/>
        </w:trPr>
        <w:tc>
          <w:tcPr>
            <w:tcW w:w="899" w:type="dxa"/>
            <w:vAlign w:val="center"/>
          </w:tcPr>
          <w:p w14:paraId="0E70B91C" w14:textId="77777777" w:rsidR="00560405" w:rsidRPr="009D540C" w:rsidRDefault="00AE709E" w:rsidP="00E878B5">
            <w:pPr>
              <w:jc w:val="center"/>
              <w:rPr>
                <w:sz w:val="20"/>
                <w:szCs w:val="20"/>
              </w:rPr>
            </w:pPr>
            <m:oMathPara>
              <m:oMath>
                <m:sSubSup>
                  <m:sSubSupPr>
                    <m:ctrlPr>
                      <w:rPr>
                        <w:rFonts w:ascii="Cambria Math" w:hAnsi="Cambria Math"/>
                        <w:i/>
                        <w:sz w:val="20"/>
                        <w:szCs w:val="20"/>
                        <w:lang w:val="el-GR"/>
                      </w:rPr>
                    </m:ctrlPr>
                  </m:sSubSupPr>
                  <m:e>
                    <m:r>
                      <w:rPr>
                        <w:rFonts w:ascii="Cambria Math" w:hAnsi="Cambria Math"/>
                        <w:sz w:val="20"/>
                        <w:szCs w:val="20"/>
                        <w:lang w:val="el-GR"/>
                      </w:rPr>
                      <m:t>α</m:t>
                    </m:r>
                  </m:e>
                  <m:sub>
                    <m:r>
                      <w:rPr>
                        <w:rFonts w:ascii="Cambria Math" w:hAnsi="Cambria Math"/>
                        <w:sz w:val="20"/>
                        <w:szCs w:val="20"/>
                      </w:rPr>
                      <m:t>c-w</m:t>
                    </m:r>
                  </m:sub>
                  <m:sup>
                    <m:r>
                      <w:rPr>
                        <w:rFonts w:ascii="Cambria Math" w:hAnsi="Cambria Math"/>
                        <w:sz w:val="20"/>
                        <w:szCs w:val="20"/>
                        <w:lang w:val="el-GR"/>
                      </w:rPr>
                      <m:t>17</m:t>
                    </m:r>
                  </m:sup>
                </m:sSubSup>
              </m:oMath>
            </m:oMathPara>
          </w:p>
        </w:tc>
        <w:tc>
          <w:tcPr>
            <w:tcW w:w="2894" w:type="dxa"/>
            <w:vAlign w:val="center"/>
          </w:tcPr>
          <w:p w14:paraId="157A2763" w14:textId="77777777" w:rsidR="00560405" w:rsidRPr="009D540C" w:rsidRDefault="00560405" w:rsidP="00E878B5">
            <w:pPr>
              <w:jc w:val="center"/>
              <w:rPr>
                <w:sz w:val="20"/>
                <w:szCs w:val="20"/>
              </w:rPr>
            </w:pPr>
            <w:r w:rsidRPr="009D540C">
              <w:rPr>
                <w:sz w:val="20"/>
                <w:szCs w:val="20"/>
                <w:vertAlign w:val="superscript"/>
              </w:rPr>
              <w:t>17</w:t>
            </w:r>
            <w:r w:rsidRPr="009D540C">
              <w:rPr>
                <w:sz w:val="20"/>
                <w:szCs w:val="20"/>
              </w:rPr>
              <w:t>O/</w:t>
            </w:r>
            <w:r w:rsidRPr="009D540C">
              <w:rPr>
                <w:sz w:val="20"/>
                <w:szCs w:val="20"/>
                <w:vertAlign w:val="superscript"/>
              </w:rPr>
              <w:t>16</w:t>
            </w:r>
            <w:r w:rsidRPr="009D540C">
              <w:rPr>
                <w:sz w:val="20"/>
                <w:szCs w:val="20"/>
              </w:rPr>
              <w:t>O fractionation between carbonate and water</w:t>
            </w:r>
          </w:p>
        </w:tc>
        <w:tc>
          <w:tcPr>
            <w:tcW w:w="3042" w:type="dxa"/>
            <w:vAlign w:val="center"/>
          </w:tcPr>
          <w:p w14:paraId="0A45CDFF" w14:textId="77777777" w:rsidR="00560405" w:rsidRPr="009D540C" w:rsidRDefault="00AE709E" w:rsidP="00E878B5">
            <w:pPr>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rPr>
                      <m:t>α</m:t>
                    </m:r>
                  </m:e>
                  <m:sub>
                    <m:r>
                      <w:rPr>
                        <w:rFonts w:ascii="Cambria Math" w:hAnsi="Cambria Math"/>
                        <w:sz w:val="20"/>
                        <w:szCs w:val="20"/>
                      </w:rPr>
                      <m:t>c-w</m:t>
                    </m:r>
                  </m:sub>
                  <m:sup>
                    <m:r>
                      <w:rPr>
                        <w:rFonts w:ascii="Cambria Math" w:hAnsi="Cambria Math"/>
                        <w:sz w:val="20"/>
                        <w:szCs w:val="20"/>
                      </w:rPr>
                      <m:t>17</m:t>
                    </m:r>
                  </m:sup>
                </m:sSubSup>
                <m:r>
                  <w:rPr>
                    <w:rFonts w:ascii="Cambria Math" w:hAnsi="Cambria Math"/>
                    <w:sz w:val="20"/>
                    <w:szCs w:val="20"/>
                  </w:rPr>
                  <m:t xml:space="preserve">= </m:t>
                </m:r>
                <m:sSup>
                  <m:sSupPr>
                    <m:ctrlPr>
                      <w:rPr>
                        <w:rFonts w:ascii="Cambria Math" w:hAnsi="Cambria Math"/>
                        <w:i/>
                        <w:sz w:val="20"/>
                        <w:szCs w:val="20"/>
                      </w:rPr>
                    </m:ctrlPr>
                  </m:sSupPr>
                  <m:e>
                    <m:sSubSup>
                      <m:sSubSupPr>
                        <m:ctrlPr>
                          <w:rPr>
                            <w:rFonts w:ascii="Cambria Math" w:hAnsi="Cambria Math"/>
                            <w:i/>
                            <w:sz w:val="20"/>
                            <w:szCs w:val="20"/>
                          </w:rPr>
                        </m:ctrlPr>
                      </m:sSubSupPr>
                      <m:e>
                        <m:r>
                          <w:rPr>
                            <w:rFonts w:ascii="Cambria Math" w:hAnsi="Cambria Math"/>
                            <w:sz w:val="20"/>
                            <w:szCs w:val="20"/>
                          </w:rPr>
                          <m:t>(α</m:t>
                        </m:r>
                      </m:e>
                      <m:sub>
                        <m:r>
                          <w:rPr>
                            <w:rFonts w:ascii="Cambria Math" w:hAnsi="Cambria Math"/>
                            <w:sz w:val="20"/>
                            <w:szCs w:val="20"/>
                          </w:rPr>
                          <m:t>c-w</m:t>
                        </m:r>
                      </m:sub>
                      <m:sup>
                        <m:r>
                          <w:rPr>
                            <w:rFonts w:ascii="Cambria Math" w:hAnsi="Cambria Math"/>
                            <w:sz w:val="20"/>
                            <w:szCs w:val="20"/>
                          </w:rPr>
                          <m:t>18</m:t>
                        </m:r>
                      </m:sup>
                    </m:sSubSup>
                    <m:r>
                      <w:rPr>
                        <w:rFonts w:ascii="Cambria Math" w:hAnsi="Cambria Math"/>
                        <w:sz w:val="20"/>
                        <w:szCs w:val="20"/>
                      </w:rPr>
                      <m:t>)</m:t>
                    </m:r>
                  </m:e>
                  <m:sup>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c-w</m:t>
                        </m:r>
                      </m:sub>
                    </m:sSub>
                  </m:sup>
                </m:sSup>
              </m:oMath>
            </m:oMathPara>
          </w:p>
        </w:tc>
        <w:tc>
          <w:tcPr>
            <w:tcW w:w="6228" w:type="dxa"/>
            <w:vAlign w:val="center"/>
          </w:tcPr>
          <w:p w14:paraId="32FC58A0" w14:textId="77777777" w:rsidR="00560405" w:rsidRPr="009D540C" w:rsidRDefault="00560405" w:rsidP="00E878B5">
            <w:pPr>
              <w:rPr>
                <w:sz w:val="20"/>
                <w:szCs w:val="20"/>
              </w:rPr>
            </w:pPr>
          </w:p>
        </w:tc>
      </w:tr>
      <w:tr w:rsidR="00560405" w:rsidRPr="009D540C" w14:paraId="5EFF3648" w14:textId="77777777" w:rsidTr="00BB41E2">
        <w:trPr>
          <w:jc w:val="center"/>
        </w:trPr>
        <w:tc>
          <w:tcPr>
            <w:tcW w:w="899" w:type="dxa"/>
            <w:vAlign w:val="center"/>
          </w:tcPr>
          <w:p w14:paraId="684BDEF3"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lang w:val="el-GR"/>
              </w:rPr>
              <w:t>18</w:t>
            </w:r>
            <w:proofErr w:type="spellStart"/>
            <w:r w:rsidRPr="009D540C">
              <w:rPr>
                <w:sz w:val="20"/>
                <w:szCs w:val="20"/>
              </w:rPr>
              <w:t>O</w:t>
            </w:r>
            <w:r w:rsidRPr="009D540C">
              <w:rPr>
                <w:sz w:val="20"/>
                <w:szCs w:val="20"/>
                <w:vertAlign w:val="subscript"/>
              </w:rPr>
              <w:t>ew</w:t>
            </w:r>
            <w:proofErr w:type="spellEnd"/>
          </w:p>
        </w:tc>
        <w:tc>
          <w:tcPr>
            <w:tcW w:w="2894" w:type="dxa"/>
            <w:vAlign w:val="center"/>
          </w:tcPr>
          <w:p w14:paraId="41B4F6C8" w14:textId="77777777" w:rsidR="00560405" w:rsidRPr="00EC46E5" w:rsidRDefault="00560405" w:rsidP="00E878B5">
            <w:pPr>
              <w:jc w:val="center"/>
              <w:rPr>
                <w:sz w:val="20"/>
                <w:szCs w:val="20"/>
              </w:rPr>
            </w:pPr>
          </w:p>
          <w:p w14:paraId="566C1CB7"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18</w:t>
            </w:r>
            <w:r w:rsidRPr="009D540C">
              <w:rPr>
                <w:sz w:val="20"/>
                <w:szCs w:val="20"/>
              </w:rPr>
              <w:t>O value of estuarine water</w:t>
            </w:r>
          </w:p>
        </w:tc>
        <w:tc>
          <w:tcPr>
            <w:tcW w:w="3042" w:type="dxa"/>
            <w:vAlign w:val="center"/>
          </w:tcPr>
          <w:p w14:paraId="0C966BF4" w14:textId="77777777" w:rsidR="00560405" w:rsidRPr="009D540C" w:rsidRDefault="00560405" w:rsidP="00E878B5">
            <w:pPr>
              <w:jc w:val="center"/>
              <w:rPr>
                <w:sz w:val="20"/>
                <w:szCs w:val="20"/>
              </w:rPr>
            </w:pPr>
            <w:r w:rsidRPr="009D540C">
              <w:rPr>
                <w:sz w:val="20"/>
                <w:szCs w:val="20"/>
              </w:rPr>
              <w:t>see Table 1</w:t>
            </w:r>
          </w:p>
        </w:tc>
        <w:tc>
          <w:tcPr>
            <w:tcW w:w="6228" w:type="dxa"/>
            <w:vAlign w:val="center"/>
          </w:tcPr>
          <w:p w14:paraId="01B83075" w14:textId="77777777" w:rsidR="00560405" w:rsidRPr="009D540C" w:rsidRDefault="00560405" w:rsidP="00E878B5">
            <w:pPr>
              <w:rPr>
                <w:sz w:val="20"/>
                <w:szCs w:val="20"/>
              </w:rPr>
            </w:pPr>
            <w:r w:rsidRPr="009D540C">
              <w:rPr>
                <w:sz w:val="20"/>
                <w:szCs w:val="20"/>
              </w:rPr>
              <w:t xml:space="preserve">Calculated from </w:t>
            </w:r>
            <w:r w:rsidRPr="009D540C">
              <w:rPr>
                <w:sz w:val="20"/>
                <w:szCs w:val="20"/>
                <w:lang w:val="el-GR"/>
              </w:rPr>
              <w:t>δ</w:t>
            </w:r>
            <w:r w:rsidRPr="009D540C">
              <w:rPr>
                <w:sz w:val="20"/>
                <w:szCs w:val="20"/>
                <w:vertAlign w:val="superscript"/>
              </w:rPr>
              <w:t>18</w:t>
            </w:r>
            <w:r w:rsidRPr="009D540C">
              <w:rPr>
                <w:sz w:val="20"/>
                <w:szCs w:val="20"/>
              </w:rPr>
              <w:t>O</w:t>
            </w:r>
            <w:r w:rsidRPr="009D540C">
              <w:rPr>
                <w:sz w:val="20"/>
                <w:szCs w:val="20"/>
                <w:vertAlign w:val="subscript"/>
              </w:rPr>
              <w:t>c</w:t>
            </w:r>
            <w:r w:rsidRPr="009D540C">
              <w:rPr>
                <w:sz w:val="20"/>
                <w:szCs w:val="20"/>
              </w:rPr>
              <w:t xml:space="preserve"> and </w:t>
            </w:r>
            <m:oMath>
              <m:sSubSup>
                <m:sSubSupPr>
                  <m:ctrlPr>
                    <w:rPr>
                      <w:rFonts w:ascii="Cambria Math" w:hAnsi="Cambria Math"/>
                      <w:i/>
                      <w:sz w:val="20"/>
                      <w:szCs w:val="20"/>
                      <w:lang w:val="el-GR"/>
                    </w:rPr>
                  </m:ctrlPr>
                </m:sSubSupPr>
                <m:e>
                  <m:r>
                    <w:rPr>
                      <w:rFonts w:ascii="Cambria Math" w:hAnsi="Cambria Math"/>
                      <w:sz w:val="20"/>
                      <w:szCs w:val="20"/>
                      <w:lang w:val="el-GR"/>
                    </w:rPr>
                    <m:t>α</m:t>
                  </m:r>
                </m:e>
                <m:sub>
                  <m:r>
                    <w:rPr>
                      <w:rFonts w:ascii="Cambria Math" w:hAnsi="Cambria Math"/>
                      <w:sz w:val="20"/>
                      <w:szCs w:val="20"/>
                    </w:rPr>
                    <m:t>c-w</m:t>
                  </m:r>
                </m:sub>
                <m:sup>
                  <m:r>
                    <w:rPr>
                      <w:rFonts w:ascii="Cambria Math" w:hAnsi="Cambria Math"/>
                      <w:sz w:val="20"/>
                      <w:szCs w:val="20"/>
                    </w:rPr>
                    <m:t>18</m:t>
                  </m:r>
                </m:sup>
              </m:sSubSup>
            </m:oMath>
            <w:r w:rsidRPr="009D540C">
              <w:rPr>
                <w:sz w:val="20"/>
                <w:szCs w:val="20"/>
              </w:rPr>
              <w:t>:</w:t>
            </w:r>
          </w:p>
          <w:p w14:paraId="1227B08E" w14:textId="77777777" w:rsidR="00560405" w:rsidRPr="009D540C" w:rsidRDefault="00AE709E" w:rsidP="00E878B5">
            <w:pPr>
              <w:rPr>
                <w:sz w:val="20"/>
                <w:szCs w:val="20"/>
              </w:rPr>
            </w:pPr>
            <m:oMathPara>
              <m:oMathParaPr>
                <m:jc m:val="left"/>
              </m:oMathParaPr>
              <m:oMath>
                <m:sSubSup>
                  <m:sSubSupPr>
                    <m:ctrlPr>
                      <w:rPr>
                        <w:rFonts w:ascii="Cambria Math" w:hAnsi="Cambria Math"/>
                        <w:i/>
                        <w:sz w:val="20"/>
                        <w:szCs w:val="20"/>
                        <w:lang w:val="el-GR"/>
                      </w:rPr>
                    </m:ctrlPr>
                  </m:sSubSupPr>
                  <m:e>
                    <m:r>
                      <w:rPr>
                        <w:rFonts w:ascii="Cambria Math" w:hAnsi="Cambria Math"/>
                        <w:sz w:val="20"/>
                        <w:szCs w:val="20"/>
                        <w:lang w:val="el-GR"/>
                      </w:rPr>
                      <m:t>α</m:t>
                    </m:r>
                  </m:e>
                  <m:sub>
                    <m:r>
                      <w:rPr>
                        <w:rFonts w:ascii="Cambria Math" w:hAnsi="Cambria Math"/>
                        <w:sz w:val="20"/>
                        <w:szCs w:val="20"/>
                      </w:rPr>
                      <m:t>c-w</m:t>
                    </m:r>
                  </m:sub>
                  <m:sup>
                    <m:r>
                      <w:rPr>
                        <w:rFonts w:ascii="Cambria Math" w:hAnsi="Cambria Math"/>
                        <w:sz w:val="20"/>
                        <w:szCs w:val="20"/>
                      </w:rPr>
                      <m:t>18</m:t>
                    </m:r>
                  </m:sup>
                </m:sSubSup>
                <m:r>
                  <w:rPr>
                    <w:rFonts w:ascii="Cambria Math" w:hAnsi="Cambria Math"/>
                    <w:sz w:val="20"/>
                    <w:szCs w:val="20"/>
                    <w:lang w:val="el-GR"/>
                  </w:rPr>
                  <m:t xml:space="preserve"> = (1000+ </m:t>
                </m:r>
                <m:sSup>
                  <m:sSupPr>
                    <m:ctrlPr>
                      <w:rPr>
                        <w:rFonts w:ascii="Cambria Math" w:hAnsi="Cambria Math"/>
                        <w:i/>
                        <w:sz w:val="20"/>
                        <w:szCs w:val="20"/>
                        <w:lang w:val="el-GR"/>
                      </w:rPr>
                    </m:ctrlPr>
                  </m:sSupPr>
                  <m:e>
                    <m:r>
                      <w:rPr>
                        <w:rFonts w:ascii="Cambria Math" w:hAnsi="Cambria Math"/>
                        <w:sz w:val="20"/>
                        <w:szCs w:val="20"/>
                        <w:lang w:val="el-GR"/>
                      </w:rPr>
                      <m:t>δ</m:t>
                    </m:r>
                  </m:e>
                  <m:sup>
                    <m:r>
                      <w:rPr>
                        <w:rFonts w:ascii="Cambria Math" w:hAnsi="Cambria Math"/>
                        <w:sz w:val="20"/>
                        <w:szCs w:val="20"/>
                        <w:lang w:val="el-GR"/>
                      </w:rPr>
                      <m:t>18</m:t>
                    </m:r>
                  </m:sup>
                </m:sSup>
                <m:sSub>
                  <m:sSubPr>
                    <m:ctrlPr>
                      <w:rPr>
                        <w:rFonts w:ascii="Cambria Math" w:hAnsi="Cambria Math"/>
                        <w:i/>
                        <w:sz w:val="20"/>
                        <w:szCs w:val="20"/>
                        <w:lang w:val="el-GR"/>
                      </w:rPr>
                    </m:ctrlPr>
                  </m:sSubPr>
                  <m:e>
                    <m:r>
                      <w:rPr>
                        <w:rFonts w:ascii="Cambria Math" w:hAnsi="Cambria Math"/>
                        <w:sz w:val="20"/>
                        <w:szCs w:val="20"/>
                        <w:lang w:val="el-GR"/>
                      </w:rPr>
                      <m:t>O</m:t>
                    </m:r>
                  </m:e>
                  <m:sub>
                    <m:r>
                      <w:rPr>
                        <w:rFonts w:ascii="Cambria Math" w:hAnsi="Cambria Math"/>
                        <w:sz w:val="20"/>
                        <w:szCs w:val="20"/>
                        <w:lang w:val="el-GR"/>
                      </w:rPr>
                      <m:t>c</m:t>
                    </m:r>
                  </m:sub>
                </m:sSub>
                <m:r>
                  <w:rPr>
                    <w:rFonts w:ascii="Cambria Math" w:hAnsi="Cambria Math"/>
                    <w:sz w:val="20"/>
                    <w:szCs w:val="20"/>
                    <w:lang w:val="el-GR"/>
                  </w:rPr>
                  <m:t>)/(1000+</m:t>
                </m:r>
                <m:sSup>
                  <m:sSupPr>
                    <m:ctrlPr>
                      <w:rPr>
                        <w:rFonts w:ascii="Cambria Math" w:hAnsi="Cambria Math"/>
                        <w:i/>
                        <w:sz w:val="20"/>
                        <w:szCs w:val="20"/>
                        <w:lang w:val="el-GR"/>
                      </w:rPr>
                    </m:ctrlPr>
                  </m:sSupPr>
                  <m:e>
                    <m:r>
                      <w:rPr>
                        <w:rFonts w:ascii="Cambria Math" w:hAnsi="Cambria Math"/>
                        <w:sz w:val="20"/>
                        <w:szCs w:val="20"/>
                        <w:lang w:val="el-GR"/>
                      </w:rPr>
                      <m:t>δ</m:t>
                    </m:r>
                  </m:e>
                  <m:sup>
                    <m:r>
                      <w:rPr>
                        <w:rFonts w:ascii="Cambria Math" w:hAnsi="Cambria Math"/>
                        <w:sz w:val="20"/>
                        <w:szCs w:val="20"/>
                        <w:lang w:val="el-GR"/>
                      </w:rPr>
                      <m:t>18</m:t>
                    </m:r>
                  </m:sup>
                </m:sSup>
                <m:sSub>
                  <m:sSubPr>
                    <m:ctrlPr>
                      <w:rPr>
                        <w:rFonts w:ascii="Cambria Math" w:hAnsi="Cambria Math"/>
                        <w:i/>
                        <w:sz w:val="20"/>
                        <w:szCs w:val="20"/>
                        <w:lang w:val="el-GR"/>
                      </w:rPr>
                    </m:ctrlPr>
                  </m:sSubPr>
                  <m:e>
                    <m:r>
                      <w:rPr>
                        <w:rFonts w:ascii="Cambria Math" w:hAnsi="Cambria Math"/>
                        <w:sz w:val="20"/>
                        <w:szCs w:val="20"/>
                        <w:lang w:val="el-GR"/>
                      </w:rPr>
                      <m:t>O</m:t>
                    </m:r>
                  </m:e>
                  <m:sub>
                    <m:r>
                      <w:rPr>
                        <w:rFonts w:ascii="Cambria Math" w:hAnsi="Cambria Math"/>
                        <w:sz w:val="20"/>
                        <w:szCs w:val="20"/>
                        <w:lang w:val="el-GR"/>
                      </w:rPr>
                      <m:t>ew)</m:t>
                    </m:r>
                  </m:sub>
                </m:sSub>
              </m:oMath>
            </m:oMathPara>
          </w:p>
          <w:p w14:paraId="17ACE5F9" w14:textId="77777777" w:rsidR="00560405" w:rsidRPr="009D540C" w:rsidRDefault="00560405" w:rsidP="00E878B5">
            <w:pPr>
              <w:rPr>
                <w:sz w:val="20"/>
                <w:szCs w:val="20"/>
              </w:rPr>
            </w:pPr>
          </w:p>
        </w:tc>
      </w:tr>
      <w:tr w:rsidR="00560405" w:rsidRPr="009D540C" w14:paraId="583A2213" w14:textId="77777777" w:rsidTr="00BB41E2">
        <w:trPr>
          <w:jc w:val="center"/>
        </w:trPr>
        <w:tc>
          <w:tcPr>
            <w:tcW w:w="899" w:type="dxa"/>
            <w:vAlign w:val="center"/>
          </w:tcPr>
          <w:p w14:paraId="7FD2442A" w14:textId="77777777" w:rsidR="00560405" w:rsidRPr="009D540C" w:rsidRDefault="00560405" w:rsidP="00E878B5">
            <w:pPr>
              <w:jc w:val="center"/>
              <w:rPr>
                <w:sz w:val="20"/>
                <w:szCs w:val="20"/>
                <w:lang w:val="el-GR"/>
              </w:rPr>
            </w:pPr>
            <w:r w:rsidRPr="009D540C">
              <w:rPr>
                <w:sz w:val="20"/>
                <w:szCs w:val="20"/>
                <w:lang w:val="el-GR"/>
              </w:rPr>
              <w:t>δ</w:t>
            </w:r>
            <w:r w:rsidRPr="009D540C">
              <w:rPr>
                <w:sz w:val="20"/>
                <w:szCs w:val="20"/>
                <w:vertAlign w:val="superscript"/>
                <w:lang w:val="el-GR"/>
              </w:rPr>
              <w:t>1</w:t>
            </w:r>
            <w:r w:rsidRPr="009D540C">
              <w:rPr>
                <w:sz w:val="20"/>
                <w:szCs w:val="20"/>
                <w:vertAlign w:val="superscript"/>
              </w:rPr>
              <w:t>7</w:t>
            </w:r>
            <w:r w:rsidRPr="009D540C">
              <w:rPr>
                <w:sz w:val="20"/>
                <w:szCs w:val="20"/>
              </w:rPr>
              <w:t>O</w:t>
            </w:r>
            <w:r w:rsidRPr="009D540C">
              <w:rPr>
                <w:sz w:val="20"/>
                <w:szCs w:val="20"/>
                <w:vertAlign w:val="subscript"/>
              </w:rPr>
              <w:t>ew</w:t>
            </w:r>
          </w:p>
        </w:tc>
        <w:tc>
          <w:tcPr>
            <w:tcW w:w="2894" w:type="dxa"/>
            <w:vAlign w:val="center"/>
          </w:tcPr>
          <w:p w14:paraId="408E018F" w14:textId="77777777" w:rsidR="00560405" w:rsidRPr="00EC46E5" w:rsidRDefault="00560405" w:rsidP="00E878B5">
            <w:pPr>
              <w:jc w:val="center"/>
              <w:rPr>
                <w:sz w:val="20"/>
                <w:szCs w:val="20"/>
              </w:rPr>
            </w:pPr>
          </w:p>
          <w:p w14:paraId="22DE9FFF"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17</w:t>
            </w:r>
            <w:r w:rsidRPr="009D540C">
              <w:rPr>
                <w:sz w:val="20"/>
                <w:szCs w:val="20"/>
              </w:rPr>
              <w:t>O value of estuarine water</w:t>
            </w:r>
          </w:p>
        </w:tc>
        <w:tc>
          <w:tcPr>
            <w:tcW w:w="3042" w:type="dxa"/>
            <w:vAlign w:val="center"/>
          </w:tcPr>
          <w:p w14:paraId="51ACB355" w14:textId="77777777" w:rsidR="00560405" w:rsidRPr="009D540C" w:rsidRDefault="00560405" w:rsidP="00E878B5">
            <w:pPr>
              <w:jc w:val="center"/>
              <w:rPr>
                <w:sz w:val="20"/>
                <w:szCs w:val="20"/>
              </w:rPr>
            </w:pPr>
            <w:r w:rsidRPr="009D540C">
              <w:rPr>
                <w:sz w:val="20"/>
                <w:szCs w:val="20"/>
              </w:rPr>
              <w:t>see Table 1</w:t>
            </w:r>
          </w:p>
        </w:tc>
        <w:tc>
          <w:tcPr>
            <w:tcW w:w="6228" w:type="dxa"/>
            <w:vAlign w:val="center"/>
          </w:tcPr>
          <w:p w14:paraId="69689879" w14:textId="77777777" w:rsidR="00560405" w:rsidRPr="009D540C" w:rsidRDefault="00560405" w:rsidP="00E878B5">
            <w:pPr>
              <w:rPr>
                <w:sz w:val="20"/>
                <w:szCs w:val="20"/>
              </w:rPr>
            </w:pPr>
            <w:r w:rsidRPr="009D540C">
              <w:rPr>
                <w:sz w:val="20"/>
                <w:szCs w:val="20"/>
              </w:rPr>
              <w:t xml:space="preserve">Calculated from </w:t>
            </w:r>
            <w:r w:rsidRPr="009D540C">
              <w:rPr>
                <w:sz w:val="20"/>
                <w:szCs w:val="20"/>
                <w:lang w:val="el-GR"/>
              </w:rPr>
              <w:t>δ</w:t>
            </w:r>
            <w:r w:rsidRPr="009D540C">
              <w:rPr>
                <w:sz w:val="20"/>
                <w:szCs w:val="20"/>
                <w:vertAlign w:val="superscript"/>
              </w:rPr>
              <w:t>17</w:t>
            </w:r>
            <w:r w:rsidRPr="009D540C">
              <w:rPr>
                <w:sz w:val="20"/>
                <w:szCs w:val="20"/>
              </w:rPr>
              <w:t>O</w:t>
            </w:r>
            <w:r w:rsidRPr="009D540C">
              <w:rPr>
                <w:sz w:val="20"/>
                <w:szCs w:val="20"/>
                <w:vertAlign w:val="subscript"/>
              </w:rPr>
              <w:t>c</w:t>
            </w:r>
            <w:r w:rsidRPr="009D540C">
              <w:rPr>
                <w:sz w:val="20"/>
                <w:szCs w:val="20"/>
              </w:rPr>
              <w:t xml:space="preserve"> and </w:t>
            </w:r>
            <m:oMath>
              <m:sSubSup>
                <m:sSubSupPr>
                  <m:ctrlPr>
                    <w:rPr>
                      <w:rFonts w:ascii="Cambria Math" w:hAnsi="Cambria Math"/>
                      <w:i/>
                      <w:sz w:val="20"/>
                      <w:szCs w:val="20"/>
                      <w:lang w:val="el-GR"/>
                    </w:rPr>
                  </m:ctrlPr>
                </m:sSubSupPr>
                <m:e>
                  <m:r>
                    <w:rPr>
                      <w:rFonts w:ascii="Cambria Math" w:hAnsi="Cambria Math"/>
                      <w:sz w:val="20"/>
                      <w:szCs w:val="20"/>
                      <w:lang w:val="el-GR"/>
                    </w:rPr>
                    <m:t>α</m:t>
                  </m:r>
                </m:e>
                <m:sub>
                  <m:r>
                    <w:rPr>
                      <w:rFonts w:ascii="Cambria Math" w:hAnsi="Cambria Math"/>
                      <w:sz w:val="20"/>
                      <w:szCs w:val="20"/>
                    </w:rPr>
                    <m:t>c-w</m:t>
                  </m:r>
                </m:sub>
                <m:sup>
                  <m:r>
                    <w:rPr>
                      <w:rFonts w:ascii="Cambria Math" w:hAnsi="Cambria Math"/>
                      <w:sz w:val="20"/>
                      <w:szCs w:val="20"/>
                    </w:rPr>
                    <m:t>17</m:t>
                  </m:r>
                </m:sup>
              </m:sSubSup>
            </m:oMath>
            <w:r w:rsidRPr="009D540C">
              <w:rPr>
                <w:sz w:val="20"/>
                <w:szCs w:val="20"/>
              </w:rPr>
              <w:t>:</w:t>
            </w:r>
          </w:p>
          <w:p w14:paraId="6CAE3691" w14:textId="77777777" w:rsidR="00560405" w:rsidRPr="009D540C" w:rsidRDefault="00AE709E" w:rsidP="00E878B5">
            <w:pPr>
              <w:rPr>
                <w:sz w:val="20"/>
                <w:szCs w:val="20"/>
              </w:rPr>
            </w:pPr>
            <m:oMathPara>
              <m:oMathParaPr>
                <m:jc m:val="left"/>
              </m:oMathParaPr>
              <m:oMath>
                <m:sSubSup>
                  <m:sSubSupPr>
                    <m:ctrlPr>
                      <w:rPr>
                        <w:rFonts w:ascii="Cambria Math" w:hAnsi="Cambria Math"/>
                        <w:i/>
                        <w:sz w:val="20"/>
                        <w:szCs w:val="20"/>
                        <w:lang w:val="el-GR"/>
                      </w:rPr>
                    </m:ctrlPr>
                  </m:sSubSupPr>
                  <m:e>
                    <m:r>
                      <w:rPr>
                        <w:rFonts w:ascii="Cambria Math" w:hAnsi="Cambria Math"/>
                        <w:sz w:val="20"/>
                        <w:szCs w:val="20"/>
                        <w:lang w:val="el-GR"/>
                      </w:rPr>
                      <m:t>α</m:t>
                    </m:r>
                  </m:e>
                  <m:sub>
                    <m:r>
                      <w:rPr>
                        <w:rFonts w:ascii="Cambria Math" w:hAnsi="Cambria Math"/>
                        <w:sz w:val="20"/>
                        <w:szCs w:val="20"/>
                      </w:rPr>
                      <m:t>c-w</m:t>
                    </m:r>
                  </m:sub>
                  <m:sup>
                    <m:r>
                      <w:rPr>
                        <w:rFonts w:ascii="Cambria Math" w:hAnsi="Cambria Math"/>
                        <w:sz w:val="20"/>
                        <w:szCs w:val="20"/>
                      </w:rPr>
                      <m:t>17</m:t>
                    </m:r>
                  </m:sup>
                </m:sSubSup>
                <m:r>
                  <w:rPr>
                    <w:rFonts w:ascii="Cambria Math" w:hAnsi="Cambria Math"/>
                    <w:sz w:val="20"/>
                    <w:szCs w:val="20"/>
                    <w:lang w:val="el-GR"/>
                  </w:rPr>
                  <m:t xml:space="preserve"> = (1000+ </m:t>
                </m:r>
                <m:sSup>
                  <m:sSupPr>
                    <m:ctrlPr>
                      <w:rPr>
                        <w:rFonts w:ascii="Cambria Math" w:hAnsi="Cambria Math"/>
                        <w:i/>
                        <w:sz w:val="20"/>
                        <w:szCs w:val="20"/>
                        <w:lang w:val="el-GR"/>
                      </w:rPr>
                    </m:ctrlPr>
                  </m:sSupPr>
                  <m:e>
                    <m:r>
                      <w:rPr>
                        <w:rFonts w:ascii="Cambria Math" w:hAnsi="Cambria Math"/>
                        <w:sz w:val="20"/>
                        <w:szCs w:val="20"/>
                        <w:lang w:val="el-GR"/>
                      </w:rPr>
                      <m:t>δ</m:t>
                    </m:r>
                  </m:e>
                  <m:sup>
                    <m:r>
                      <w:rPr>
                        <w:rFonts w:ascii="Cambria Math" w:hAnsi="Cambria Math"/>
                        <w:sz w:val="20"/>
                        <w:szCs w:val="20"/>
                        <w:lang w:val="el-GR"/>
                      </w:rPr>
                      <m:t>17</m:t>
                    </m:r>
                  </m:sup>
                </m:sSup>
                <m:sSub>
                  <m:sSubPr>
                    <m:ctrlPr>
                      <w:rPr>
                        <w:rFonts w:ascii="Cambria Math" w:hAnsi="Cambria Math"/>
                        <w:i/>
                        <w:sz w:val="20"/>
                        <w:szCs w:val="20"/>
                        <w:lang w:val="el-GR"/>
                      </w:rPr>
                    </m:ctrlPr>
                  </m:sSubPr>
                  <m:e>
                    <m:r>
                      <w:rPr>
                        <w:rFonts w:ascii="Cambria Math" w:hAnsi="Cambria Math"/>
                        <w:sz w:val="20"/>
                        <w:szCs w:val="20"/>
                        <w:lang w:val="el-GR"/>
                      </w:rPr>
                      <m:t>O</m:t>
                    </m:r>
                  </m:e>
                  <m:sub>
                    <m:r>
                      <w:rPr>
                        <w:rFonts w:ascii="Cambria Math" w:hAnsi="Cambria Math"/>
                        <w:sz w:val="20"/>
                        <w:szCs w:val="20"/>
                        <w:lang w:val="el-GR"/>
                      </w:rPr>
                      <m:t>c</m:t>
                    </m:r>
                  </m:sub>
                </m:sSub>
                <m:r>
                  <w:rPr>
                    <w:rFonts w:ascii="Cambria Math" w:hAnsi="Cambria Math"/>
                    <w:sz w:val="20"/>
                    <w:szCs w:val="20"/>
                    <w:lang w:val="el-GR"/>
                  </w:rPr>
                  <m:t>)/(1000+</m:t>
                </m:r>
                <m:sSup>
                  <m:sSupPr>
                    <m:ctrlPr>
                      <w:rPr>
                        <w:rFonts w:ascii="Cambria Math" w:hAnsi="Cambria Math"/>
                        <w:i/>
                        <w:sz w:val="20"/>
                        <w:szCs w:val="20"/>
                        <w:lang w:val="el-GR"/>
                      </w:rPr>
                    </m:ctrlPr>
                  </m:sSupPr>
                  <m:e>
                    <m:r>
                      <w:rPr>
                        <w:rFonts w:ascii="Cambria Math" w:hAnsi="Cambria Math"/>
                        <w:sz w:val="20"/>
                        <w:szCs w:val="20"/>
                        <w:lang w:val="el-GR"/>
                      </w:rPr>
                      <m:t>δ</m:t>
                    </m:r>
                  </m:e>
                  <m:sup>
                    <m:r>
                      <w:rPr>
                        <w:rFonts w:ascii="Cambria Math" w:hAnsi="Cambria Math"/>
                        <w:sz w:val="20"/>
                        <w:szCs w:val="20"/>
                        <w:lang w:val="el-GR"/>
                      </w:rPr>
                      <m:t>17</m:t>
                    </m:r>
                  </m:sup>
                </m:sSup>
                <m:sSub>
                  <m:sSubPr>
                    <m:ctrlPr>
                      <w:rPr>
                        <w:rFonts w:ascii="Cambria Math" w:hAnsi="Cambria Math"/>
                        <w:i/>
                        <w:sz w:val="20"/>
                        <w:szCs w:val="20"/>
                        <w:lang w:val="el-GR"/>
                      </w:rPr>
                    </m:ctrlPr>
                  </m:sSubPr>
                  <m:e>
                    <m:r>
                      <w:rPr>
                        <w:rFonts w:ascii="Cambria Math" w:hAnsi="Cambria Math"/>
                        <w:sz w:val="20"/>
                        <w:szCs w:val="20"/>
                        <w:lang w:val="el-GR"/>
                      </w:rPr>
                      <m:t>O</m:t>
                    </m:r>
                  </m:e>
                  <m:sub>
                    <m:r>
                      <w:rPr>
                        <w:rFonts w:ascii="Cambria Math" w:hAnsi="Cambria Math"/>
                        <w:sz w:val="20"/>
                        <w:szCs w:val="20"/>
                        <w:lang w:val="el-GR"/>
                      </w:rPr>
                      <m:t>ew)</m:t>
                    </m:r>
                  </m:sub>
                </m:sSub>
              </m:oMath>
            </m:oMathPara>
          </w:p>
          <w:p w14:paraId="727045FE" w14:textId="77777777" w:rsidR="00560405" w:rsidRPr="009D540C" w:rsidRDefault="00560405" w:rsidP="00E878B5">
            <w:pPr>
              <w:rPr>
                <w:sz w:val="20"/>
                <w:szCs w:val="20"/>
              </w:rPr>
            </w:pPr>
          </w:p>
        </w:tc>
      </w:tr>
      <w:tr w:rsidR="00560405" w:rsidRPr="009D540C" w14:paraId="40817992" w14:textId="77777777" w:rsidTr="00BB41E2">
        <w:trPr>
          <w:jc w:val="center"/>
        </w:trPr>
        <w:tc>
          <w:tcPr>
            <w:tcW w:w="899" w:type="dxa"/>
            <w:vAlign w:val="center"/>
          </w:tcPr>
          <w:p w14:paraId="493A1608" w14:textId="77777777" w:rsidR="00560405" w:rsidRPr="009D540C" w:rsidRDefault="00560405" w:rsidP="00E878B5">
            <w:pPr>
              <w:jc w:val="center"/>
              <w:rPr>
                <w:sz w:val="20"/>
                <w:szCs w:val="20"/>
                <w:lang w:val="el-GR"/>
              </w:rPr>
            </w:pPr>
            <w:r w:rsidRPr="009D540C">
              <w:rPr>
                <w:sz w:val="20"/>
                <w:szCs w:val="20"/>
              </w:rPr>
              <w:t>∆</w:t>
            </w:r>
            <w:r w:rsidRPr="009D540C">
              <w:rPr>
                <w:sz w:val="20"/>
                <w:szCs w:val="20"/>
                <w:lang w:val="el-GR"/>
              </w:rPr>
              <w:t>'</w:t>
            </w:r>
            <w:r w:rsidRPr="009D540C">
              <w:rPr>
                <w:sz w:val="20"/>
                <w:szCs w:val="20"/>
                <w:vertAlign w:val="superscript"/>
              </w:rPr>
              <w:t>17</w:t>
            </w:r>
            <w:r w:rsidRPr="009D540C">
              <w:rPr>
                <w:sz w:val="20"/>
                <w:szCs w:val="20"/>
              </w:rPr>
              <w:t>O</w:t>
            </w:r>
            <w:r w:rsidRPr="009D540C">
              <w:rPr>
                <w:sz w:val="20"/>
                <w:szCs w:val="20"/>
                <w:vertAlign w:val="subscript"/>
              </w:rPr>
              <w:t>ew</w:t>
            </w:r>
          </w:p>
        </w:tc>
        <w:tc>
          <w:tcPr>
            <w:tcW w:w="2894" w:type="dxa"/>
            <w:vAlign w:val="center"/>
          </w:tcPr>
          <w:p w14:paraId="546C16A8" w14:textId="77777777" w:rsidR="00560405" w:rsidRPr="009D540C" w:rsidRDefault="00560405" w:rsidP="00E878B5">
            <w:pPr>
              <w:jc w:val="center"/>
              <w:rPr>
                <w:sz w:val="20"/>
                <w:szCs w:val="20"/>
              </w:rPr>
            </w:pPr>
            <w:r w:rsidRPr="009D540C">
              <w:rPr>
                <w:sz w:val="20"/>
                <w:szCs w:val="20"/>
              </w:rPr>
              <w:t>∆'</w:t>
            </w:r>
            <w:r w:rsidRPr="009D540C">
              <w:rPr>
                <w:sz w:val="20"/>
                <w:szCs w:val="20"/>
                <w:vertAlign w:val="superscript"/>
              </w:rPr>
              <w:t>17</w:t>
            </w:r>
            <w:r w:rsidRPr="009D540C">
              <w:rPr>
                <w:sz w:val="20"/>
                <w:szCs w:val="20"/>
              </w:rPr>
              <w:t>O of estuarine water</w:t>
            </w:r>
          </w:p>
        </w:tc>
        <w:tc>
          <w:tcPr>
            <w:tcW w:w="3042" w:type="dxa"/>
            <w:vAlign w:val="center"/>
          </w:tcPr>
          <w:p w14:paraId="51AE1E7F" w14:textId="77777777" w:rsidR="00560405" w:rsidRPr="009D540C" w:rsidRDefault="00560405" w:rsidP="00E878B5">
            <w:pPr>
              <w:jc w:val="center"/>
              <w:rPr>
                <w:sz w:val="20"/>
                <w:szCs w:val="20"/>
              </w:rPr>
            </w:pPr>
            <w:r w:rsidRPr="009D540C">
              <w:rPr>
                <w:sz w:val="20"/>
                <w:szCs w:val="20"/>
              </w:rPr>
              <w:t>see Table 1</w:t>
            </w:r>
          </w:p>
        </w:tc>
        <w:tc>
          <w:tcPr>
            <w:tcW w:w="6228" w:type="dxa"/>
            <w:vAlign w:val="center"/>
          </w:tcPr>
          <w:p w14:paraId="1FD4C475" w14:textId="77777777" w:rsidR="00560405" w:rsidRPr="009D540C" w:rsidRDefault="00560405" w:rsidP="00E878B5">
            <w:pPr>
              <w:rPr>
                <w:sz w:val="20"/>
                <w:szCs w:val="20"/>
              </w:rPr>
            </w:pPr>
            <w:r w:rsidRPr="009D540C">
              <w:rPr>
                <w:sz w:val="20"/>
                <w:szCs w:val="20"/>
              </w:rPr>
              <w:t xml:space="preserve">Calculated from </w:t>
            </w:r>
            <w:r w:rsidRPr="009D540C">
              <w:rPr>
                <w:sz w:val="20"/>
                <w:szCs w:val="20"/>
                <w:lang w:val="el-GR"/>
              </w:rPr>
              <w:t>δ</w:t>
            </w:r>
            <w:r w:rsidRPr="009D540C">
              <w:rPr>
                <w:sz w:val="20"/>
                <w:szCs w:val="20"/>
                <w:vertAlign w:val="superscript"/>
              </w:rPr>
              <w:t>18</w:t>
            </w:r>
            <w:r w:rsidRPr="009D540C">
              <w:rPr>
                <w:sz w:val="20"/>
                <w:szCs w:val="20"/>
              </w:rPr>
              <w:t>O</w:t>
            </w:r>
            <w:r w:rsidRPr="009D540C">
              <w:rPr>
                <w:sz w:val="20"/>
                <w:szCs w:val="20"/>
                <w:vertAlign w:val="subscript"/>
              </w:rPr>
              <w:t xml:space="preserve">ew </w:t>
            </w:r>
            <w:r w:rsidRPr="009D540C">
              <w:rPr>
                <w:sz w:val="20"/>
                <w:szCs w:val="20"/>
              </w:rPr>
              <w:t xml:space="preserve">and </w:t>
            </w:r>
            <w:r w:rsidRPr="009D540C">
              <w:rPr>
                <w:sz w:val="20"/>
                <w:szCs w:val="20"/>
                <w:lang w:val="el-GR"/>
              </w:rPr>
              <w:t>δ</w:t>
            </w:r>
            <w:r w:rsidRPr="009D540C">
              <w:rPr>
                <w:sz w:val="20"/>
                <w:szCs w:val="20"/>
                <w:vertAlign w:val="superscript"/>
              </w:rPr>
              <w:t>17</w:t>
            </w:r>
            <w:r w:rsidRPr="009D540C">
              <w:rPr>
                <w:sz w:val="20"/>
                <w:szCs w:val="20"/>
              </w:rPr>
              <w:t>O</w:t>
            </w:r>
            <w:r w:rsidRPr="009D540C">
              <w:rPr>
                <w:sz w:val="20"/>
                <w:szCs w:val="20"/>
                <w:vertAlign w:val="subscript"/>
              </w:rPr>
              <w:t>ew</w:t>
            </w:r>
          </w:p>
        </w:tc>
      </w:tr>
      <w:tr w:rsidR="00560405" w:rsidRPr="009D540C" w14:paraId="2E28687A" w14:textId="77777777" w:rsidTr="00BB41E2">
        <w:trPr>
          <w:jc w:val="center"/>
        </w:trPr>
        <w:tc>
          <w:tcPr>
            <w:tcW w:w="899" w:type="dxa"/>
            <w:vAlign w:val="center"/>
          </w:tcPr>
          <w:p w14:paraId="4221B14D"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lang w:val="el-GR"/>
              </w:rPr>
              <w:t>18</w:t>
            </w:r>
            <w:proofErr w:type="spellStart"/>
            <w:r w:rsidRPr="009D540C">
              <w:rPr>
                <w:sz w:val="20"/>
                <w:szCs w:val="20"/>
              </w:rPr>
              <w:t>O</w:t>
            </w:r>
            <w:r w:rsidRPr="009D540C">
              <w:rPr>
                <w:sz w:val="20"/>
                <w:szCs w:val="20"/>
                <w:vertAlign w:val="subscript"/>
              </w:rPr>
              <w:t>ow</w:t>
            </w:r>
            <w:proofErr w:type="spellEnd"/>
          </w:p>
        </w:tc>
        <w:tc>
          <w:tcPr>
            <w:tcW w:w="2894" w:type="dxa"/>
            <w:vAlign w:val="center"/>
          </w:tcPr>
          <w:p w14:paraId="219BB9F5"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18</w:t>
            </w:r>
            <w:r w:rsidRPr="009D540C">
              <w:rPr>
                <w:sz w:val="20"/>
                <w:szCs w:val="20"/>
              </w:rPr>
              <w:t>O value of Eocene ocean water</w:t>
            </w:r>
          </w:p>
        </w:tc>
        <w:tc>
          <w:tcPr>
            <w:tcW w:w="3042" w:type="dxa"/>
            <w:vAlign w:val="center"/>
          </w:tcPr>
          <w:p w14:paraId="6E399D74" w14:textId="194E11E5" w:rsidR="00560405" w:rsidRPr="009D540C" w:rsidRDefault="00D00223" w:rsidP="00E878B5">
            <w:pPr>
              <w:jc w:val="center"/>
              <w:rPr>
                <w:sz w:val="20"/>
                <w:szCs w:val="20"/>
              </w:rPr>
            </w:pPr>
            <w:r w:rsidRPr="00D00223">
              <w:rPr>
                <w:sz w:val="20"/>
                <w:szCs w:val="20"/>
              </w:rPr>
              <w:t>-0.912</w:t>
            </w:r>
            <w:r w:rsidR="00560405" w:rsidRPr="009D540C">
              <w:rPr>
                <w:sz w:val="20"/>
                <w:szCs w:val="20"/>
              </w:rPr>
              <w:t xml:space="preserve"> ± 0.</w:t>
            </w:r>
            <w:r>
              <w:rPr>
                <w:sz w:val="20"/>
                <w:szCs w:val="20"/>
              </w:rPr>
              <w:t>1</w:t>
            </w:r>
            <w:r w:rsidR="00560405" w:rsidRPr="009D540C">
              <w:rPr>
                <w:sz w:val="20"/>
                <w:szCs w:val="20"/>
              </w:rPr>
              <w:t xml:space="preserve"> ‰</w:t>
            </w:r>
          </w:p>
        </w:tc>
        <w:tc>
          <w:tcPr>
            <w:tcW w:w="6228" w:type="dxa"/>
            <w:vAlign w:val="center"/>
          </w:tcPr>
          <w:p w14:paraId="335A66D9" w14:textId="77777777" w:rsidR="00560405" w:rsidRPr="009D540C" w:rsidRDefault="00560405" w:rsidP="00E878B5">
            <w:pPr>
              <w:rPr>
                <w:sz w:val="20"/>
                <w:szCs w:val="20"/>
              </w:rPr>
            </w:pPr>
            <w:r w:rsidRPr="009D540C">
              <w:rPr>
                <w:sz w:val="20"/>
                <w:szCs w:val="20"/>
              </w:rPr>
              <w:t>Estimate for an ice free ocean assuming ice volumes and isotope values (Supplement)</w:t>
            </w:r>
          </w:p>
        </w:tc>
      </w:tr>
      <w:tr w:rsidR="00560405" w:rsidRPr="009D540C" w14:paraId="7B203D7A" w14:textId="77777777" w:rsidTr="00BB41E2">
        <w:trPr>
          <w:jc w:val="center"/>
        </w:trPr>
        <w:tc>
          <w:tcPr>
            <w:tcW w:w="899" w:type="dxa"/>
            <w:vAlign w:val="center"/>
          </w:tcPr>
          <w:p w14:paraId="5F3CDB66" w14:textId="77777777" w:rsidR="00560405" w:rsidRPr="009D540C" w:rsidRDefault="00560405" w:rsidP="00E878B5">
            <w:pPr>
              <w:jc w:val="center"/>
              <w:rPr>
                <w:sz w:val="20"/>
                <w:szCs w:val="20"/>
                <w:lang w:val="el-GR"/>
              </w:rPr>
            </w:pPr>
            <w:r w:rsidRPr="009D540C">
              <w:rPr>
                <w:sz w:val="20"/>
                <w:szCs w:val="20"/>
              </w:rPr>
              <w:t>∆</w:t>
            </w:r>
            <w:r w:rsidRPr="009D540C">
              <w:rPr>
                <w:sz w:val="20"/>
                <w:szCs w:val="20"/>
                <w:lang w:val="el-GR"/>
              </w:rPr>
              <w:t>'</w:t>
            </w:r>
            <w:r w:rsidRPr="009D540C">
              <w:rPr>
                <w:sz w:val="20"/>
                <w:szCs w:val="20"/>
                <w:vertAlign w:val="superscript"/>
              </w:rPr>
              <w:t>17</w:t>
            </w:r>
            <w:r w:rsidRPr="009D540C">
              <w:rPr>
                <w:sz w:val="20"/>
                <w:szCs w:val="20"/>
              </w:rPr>
              <w:t>O</w:t>
            </w:r>
            <w:r w:rsidRPr="009D540C">
              <w:rPr>
                <w:sz w:val="20"/>
                <w:szCs w:val="20"/>
                <w:vertAlign w:val="subscript"/>
              </w:rPr>
              <w:t>ow</w:t>
            </w:r>
          </w:p>
        </w:tc>
        <w:tc>
          <w:tcPr>
            <w:tcW w:w="2894" w:type="dxa"/>
            <w:vAlign w:val="center"/>
          </w:tcPr>
          <w:p w14:paraId="3CB9B20B" w14:textId="77777777" w:rsidR="00560405" w:rsidRPr="009D540C" w:rsidRDefault="00560405" w:rsidP="00E878B5">
            <w:pPr>
              <w:jc w:val="center"/>
              <w:rPr>
                <w:sz w:val="20"/>
                <w:szCs w:val="20"/>
              </w:rPr>
            </w:pPr>
            <w:r w:rsidRPr="009D540C">
              <w:rPr>
                <w:sz w:val="20"/>
                <w:szCs w:val="20"/>
              </w:rPr>
              <w:t>∆'</w:t>
            </w:r>
            <w:r w:rsidRPr="009D540C">
              <w:rPr>
                <w:sz w:val="20"/>
                <w:szCs w:val="20"/>
                <w:vertAlign w:val="superscript"/>
              </w:rPr>
              <w:t>17</w:t>
            </w:r>
            <w:r w:rsidRPr="009D540C">
              <w:rPr>
                <w:sz w:val="20"/>
                <w:szCs w:val="20"/>
              </w:rPr>
              <w:t>O of Eocene ocean water</w:t>
            </w:r>
          </w:p>
        </w:tc>
        <w:tc>
          <w:tcPr>
            <w:tcW w:w="3042" w:type="dxa"/>
            <w:vAlign w:val="center"/>
          </w:tcPr>
          <w:p w14:paraId="3AF02F9B" w14:textId="63113CAE" w:rsidR="00560405" w:rsidRPr="009D540C" w:rsidRDefault="00560405" w:rsidP="00E878B5">
            <w:pPr>
              <w:jc w:val="center"/>
              <w:rPr>
                <w:sz w:val="20"/>
                <w:szCs w:val="20"/>
              </w:rPr>
            </w:pPr>
            <w:r w:rsidRPr="009D540C">
              <w:rPr>
                <w:sz w:val="20"/>
                <w:szCs w:val="20"/>
              </w:rPr>
              <w:t>-0.0086 ± 0.00</w:t>
            </w:r>
            <w:r w:rsidR="00660E62">
              <w:rPr>
                <w:sz w:val="20"/>
                <w:szCs w:val="20"/>
              </w:rPr>
              <w:t>07</w:t>
            </w:r>
            <w:r w:rsidRPr="009D540C">
              <w:rPr>
                <w:sz w:val="20"/>
                <w:szCs w:val="20"/>
              </w:rPr>
              <w:t xml:space="preserve"> ‰</w:t>
            </w:r>
          </w:p>
        </w:tc>
        <w:tc>
          <w:tcPr>
            <w:tcW w:w="6228" w:type="dxa"/>
            <w:vAlign w:val="center"/>
          </w:tcPr>
          <w:p w14:paraId="2B5F1E75" w14:textId="11E83C93" w:rsidR="00560405" w:rsidRPr="009D540C" w:rsidRDefault="00560405" w:rsidP="00E878B5">
            <w:pPr>
              <w:rPr>
                <w:sz w:val="20"/>
                <w:szCs w:val="20"/>
              </w:rPr>
            </w:pPr>
            <w:r w:rsidRPr="009D540C">
              <w:rPr>
                <w:sz w:val="20"/>
                <w:szCs w:val="20"/>
              </w:rPr>
              <w:t>Estimate for an ice free ocean assuming ice volumes and isotope values</w:t>
            </w:r>
            <w:r w:rsidR="00660E62">
              <w:rPr>
                <w:sz w:val="20"/>
                <w:szCs w:val="20"/>
              </w:rPr>
              <w:t>, error is 1 S.E. of n = 39 modern observations</w:t>
            </w:r>
            <w:r w:rsidRPr="009D540C">
              <w:rPr>
                <w:sz w:val="20"/>
                <w:szCs w:val="20"/>
              </w:rPr>
              <w:t xml:space="preserve"> (Supplement)</w:t>
            </w:r>
          </w:p>
        </w:tc>
      </w:tr>
      <w:tr w:rsidR="00560405" w:rsidRPr="009D540C" w14:paraId="148FF93F" w14:textId="77777777" w:rsidTr="00BB41E2">
        <w:trPr>
          <w:jc w:val="center"/>
        </w:trPr>
        <w:tc>
          <w:tcPr>
            <w:tcW w:w="899" w:type="dxa"/>
            <w:vAlign w:val="center"/>
          </w:tcPr>
          <w:p w14:paraId="1EE35C65"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lang w:val="el-GR"/>
              </w:rPr>
              <w:t>1</w:t>
            </w:r>
            <w:r w:rsidRPr="009D540C">
              <w:rPr>
                <w:sz w:val="20"/>
                <w:szCs w:val="20"/>
                <w:vertAlign w:val="superscript"/>
              </w:rPr>
              <w:t>7</w:t>
            </w:r>
            <w:r w:rsidRPr="009D540C">
              <w:rPr>
                <w:sz w:val="20"/>
                <w:szCs w:val="20"/>
              </w:rPr>
              <w:t>O</w:t>
            </w:r>
            <w:r w:rsidRPr="009D540C">
              <w:rPr>
                <w:sz w:val="20"/>
                <w:szCs w:val="20"/>
                <w:vertAlign w:val="subscript"/>
              </w:rPr>
              <w:t>ow</w:t>
            </w:r>
          </w:p>
        </w:tc>
        <w:tc>
          <w:tcPr>
            <w:tcW w:w="2894" w:type="dxa"/>
            <w:vAlign w:val="center"/>
          </w:tcPr>
          <w:p w14:paraId="135C57E6"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17</w:t>
            </w:r>
            <w:r w:rsidRPr="009D540C">
              <w:rPr>
                <w:sz w:val="20"/>
                <w:szCs w:val="20"/>
              </w:rPr>
              <w:t>O value of Eocene ocean water</w:t>
            </w:r>
          </w:p>
        </w:tc>
        <w:tc>
          <w:tcPr>
            <w:tcW w:w="3042" w:type="dxa"/>
            <w:vAlign w:val="center"/>
          </w:tcPr>
          <w:p w14:paraId="58A4D7CA" w14:textId="77777777" w:rsidR="00560405" w:rsidRPr="009D540C" w:rsidRDefault="00560405" w:rsidP="00E878B5">
            <w:pPr>
              <w:jc w:val="center"/>
              <w:rPr>
                <w:sz w:val="20"/>
                <w:szCs w:val="20"/>
              </w:rPr>
            </w:pPr>
            <w:r w:rsidRPr="009D540C">
              <w:rPr>
                <w:sz w:val="20"/>
                <w:szCs w:val="20"/>
              </w:rPr>
              <w:t>-0.490 ‰</w:t>
            </w:r>
          </w:p>
        </w:tc>
        <w:tc>
          <w:tcPr>
            <w:tcW w:w="6228" w:type="dxa"/>
            <w:vAlign w:val="center"/>
          </w:tcPr>
          <w:p w14:paraId="46F733EE" w14:textId="08039911" w:rsidR="00560405" w:rsidRPr="009D540C" w:rsidRDefault="00560405" w:rsidP="00E878B5">
            <w:pPr>
              <w:rPr>
                <w:sz w:val="20"/>
                <w:szCs w:val="20"/>
              </w:rPr>
            </w:pPr>
            <w:r w:rsidRPr="009D540C">
              <w:rPr>
                <w:sz w:val="20"/>
                <w:szCs w:val="20"/>
              </w:rPr>
              <w:t>Calculated from ∆'</w:t>
            </w:r>
            <w:r w:rsidRPr="009D540C">
              <w:rPr>
                <w:sz w:val="20"/>
                <w:szCs w:val="20"/>
                <w:vertAlign w:val="superscript"/>
              </w:rPr>
              <w:t>17</w:t>
            </w:r>
            <w:r w:rsidRPr="009D540C">
              <w:rPr>
                <w:sz w:val="20"/>
                <w:szCs w:val="20"/>
              </w:rPr>
              <w:t>O</w:t>
            </w:r>
            <w:r w:rsidRPr="009D540C">
              <w:rPr>
                <w:sz w:val="20"/>
                <w:szCs w:val="20"/>
                <w:vertAlign w:val="subscript"/>
              </w:rPr>
              <w:t>ow</w:t>
            </w:r>
            <w:r w:rsidRPr="009D540C">
              <w:rPr>
                <w:sz w:val="20"/>
                <w:szCs w:val="20"/>
              </w:rPr>
              <w:t xml:space="preserve"> and </w:t>
            </w:r>
            <w:r w:rsidRPr="009D540C">
              <w:rPr>
                <w:sz w:val="20"/>
                <w:szCs w:val="20"/>
                <w:lang w:val="el-GR"/>
              </w:rPr>
              <w:t>δ</w:t>
            </w:r>
            <w:r w:rsidRPr="009D540C">
              <w:rPr>
                <w:sz w:val="20"/>
                <w:szCs w:val="20"/>
                <w:vertAlign w:val="superscript"/>
              </w:rPr>
              <w:t>18</w:t>
            </w:r>
            <w:r w:rsidRPr="009D540C">
              <w:rPr>
                <w:sz w:val="20"/>
                <w:szCs w:val="20"/>
              </w:rPr>
              <w:t>O</w:t>
            </w:r>
            <w:r w:rsidRPr="009D540C">
              <w:rPr>
                <w:sz w:val="20"/>
                <w:szCs w:val="20"/>
                <w:vertAlign w:val="subscript"/>
              </w:rPr>
              <w:t>ow</w:t>
            </w:r>
            <w:r w:rsidRPr="009D540C">
              <w:rPr>
                <w:sz w:val="20"/>
                <w:szCs w:val="20"/>
              </w:rPr>
              <w:t xml:space="preserve"> (Equations </w:t>
            </w:r>
            <w:r w:rsidR="00B304FD">
              <w:rPr>
                <w:sz w:val="20"/>
                <w:szCs w:val="20"/>
              </w:rPr>
              <w:t>S8</w:t>
            </w:r>
            <w:r w:rsidRPr="009D540C">
              <w:rPr>
                <w:sz w:val="20"/>
                <w:szCs w:val="20"/>
              </w:rPr>
              <w:t xml:space="preserve"> and </w:t>
            </w:r>
            <w:r w:rsidR="00B304FD">
              <w:rPr>
                <w:sz w:val="20"/>
                <w:szCs w:val="20"/>
              </w:rPr>
              <w:t>S9</w:t>
            </w:r>
            <w:r w:rsidRPr="009D540C">
              <w:rPr>
                <w:sz w:val="20"/>
                <w:szCs w:val="20"/>
              </w:rPr>
              <w:t>); error estimated with Monte Carlo resampling</w:t>
            </w:r>
          </w:p>
        </w:tc>
      </w:tr>
      <w:tr w:rsidR="00560405" w:rsidRPr="009D540C" w14:paraId="01D13770" w14:textId="77777777" w:rsidTr="00BB41E2">
        <w:trPr>
          <w:jc w:val="center"/>
        </w:trPr>
        <w:tc>
          <w:tcPr>
            <w:tcW w:w="899" w:type="dxa"/>
            <w:vAlign w:val="center"/>
          </w:tcPr>
          <w:p w14:paraId="725999CF" w14:textId="77777777" w:rsidR="00560405" w:rsidRDefault="00560405" w:rsidP="00E878B5">
            <w:pPr>
              <w:jc w:val="center"/>
              <w:rPr>
                <w:sz w:val="20"/>
                <w:szCs w:val="20"/>
              </w:rPr>
            </w:pPr>
          </w:p>
          <w:p w14:paraId="726E95AE" w14:textId="77777777" w:rsidR="00560405" w:rsidRPr="009D540C" w:rsidRDefault="00560405" w:rsidP="00E878B5">
            <w:pPr>
              <w:jc w:val="center"/>
              <w:rPr>
                <w:sz w:val="20"/>
                <w:szCs w:val="20"/>
                <w:lang w:val="el-GR"/>
              </w:rPr>
            </w:pPr>
            <w:r w:rsidRPr="009D540C">
              <w:rPr>
                <w:sz w:val="20"/>
                <w:szCs w:val="20"/>
              </w:rPr>
              <w:t>∆</w:t>
            </w:r>
            <w:r w:rsidRPr="009D540C">
              <w:rPr>
                <w:sz w:val="20"/>
                <w:szCs w:val="20"/>
                <w:lang w:val="el-GR"/>
              </w:rPr>
              <w:t>'</w:t>
            </w:r>
            <w:r w:rsidRPr="009D540C">
              <w:rPr>
                <w:sz w:val="20"/>
                <w:szCs w:val="20"/>
                <w:vertAlign w:val="superscript"/>
              </w:rPr>
              <w:t>17</w:t>
            </w:r>
            <w:r w:rsidRPr="009D540C">
              <w:rPr>
                <w:sz w:val="20"/>
                <w:szCs w:val="20"/>
              </w:rPr>
              <w:t>O</w:t>
            </w:r>
            <w:r w:rsidRPr="009D540C">
              <w:rPr>
                <w:sz w:val="20"/>
                <w:szCs w:val="20"/>
                <w:vertAlign w:val="subscript"/>
              </w:rPr>
              <w:t>fw</w:t>
            </w:r>
          </w:p>
        </w:tc>
        <w:tc>
          <w:tcPr>
            <w:tcW w:w="2894" w:type="dxa"/>
            <w:vAlign w:val="center"/>
          </w:tcPr>
          <w:p w14:paraId="17711B3D" w14:textId="77777777" w:rsidR="00560405" w:rsidRPr="009D540C" w:rsidRDefault="00560405" w:rsidP="00E878B5">
            <w:pPr>
              <w:jc w:val="center"/>
              <w:rPr>
                <w:sz w:val="20"/>
                <w:szCs w:val="20"/>
              </w:rPr>
            </w:pPr>
            <w:r w:rsidRPr="009D540C">
              <w:rPr>
                <w:sz w:val="20"/>
                <w:szCs w:val="20"/>
              </w:rPr>
              <w:t>Mean ∆'</w:t>
            </w:r>
            <w:r w:rsidRPr="009D540C">
              <w:rPr>
                <w:sz w:val="20"/>
                <w:szCs w:val="20"/>
                <w:vertAlign w:val="superscript"/>
              </w:rPr>
              <w:t>17</w:t>
            </w:r>
            <w:r w:rsidRPr="009D540C">
              <w:rPr>
                <w:sz w:val="20"/>
                <w:szCs w:val="20"/>
              </w:rPr>
              <w:t>O value of modern meteoric waters in the Western US</w:t>
            </w:r>
          </w:p>
        </w:tc>
        <w:tc>
          <w:tcPr>
            <w:tcW w:w="3042" w:type="dxa"/>
            <w:shd w:val="clear" w:color="auto" w:fill="auto"/>
            <w:vAlign w:val="center"/>
          </w:tcPr>
          <w:p w14:paraId="692EC3B5" w14:textId="0D13D9C0" w:rsidR="00560405" w:rsidRPr="00470C9C" w:rsidRDefault="00560405" w:rsidP="00E878B5">
            <w:pPr>
              <w:jc w:val="center"/>
              <w:rPr>
                <w:sz w:val="20"/>
                <w:szCs w:val="20"/>
              </w:rPr>
            </w:pPr>
            <w:r w:rsidRPr="00470C9C">
              <w:rPr>
                <w:sz w:val="20"/>
                <w:szCs w:val="20"/>
              </w:rPr>
              <w:t>0.0</w:t>
            </w:r>
            <w:r w:rsidR="00595723" w:rsidRPr="00470C9C">
              <w:rPr>
                <w:sz w:val="20"/>
                <w:szCs w:val="20"/>
              </w:rPr>
              <w:t>2</w:t>
            </w:r>
            <w:r w:rsidR="00CA3AE7">
              <w:rPr>
                <w:sz w:val="20"/>
                <w:szCs w:val="20"/>
              </w:rPr>
              <w:t>7</w:t>
            </w:r>
            <w:r w:rsidRPr="00470C9C">
              <w:rPr>
                <w:sz w:val="20"/>
                <w:szCs w:val="20"/>
              </w:rPr>
              <w:t xml:space="preserve"> ± 0.0</w:t>
            </w:r>
            <w:r w:rsidR="00CA3AE7">
              <w:rPr>
                <w:sz w:val="20"/>
                <w:szCs w:val="20"/>
              </w:rPr>
              <w:t>0</w:t>
            </w:r>
            <w:r w:rsidR="00DC5577">
              <w:rPr>
                <w:sz w:val="20"/>
                <w:szCs w:val="20"/>
              </w:rPr>
              <w:t>5</w:t>
            </w:r>
            <w:r w:rsidRPr="00470C9C">
              <w:rPr>
                <w:sz w:val="20"/>
                <w:szCs w:val="20"/>
              </w:rPr>
              <w:t xml:space="preserve"> ‰</w:t>
            </w:r>
          </w:p>
        </w:tc>
        <w:tc>
          <w:tcPr>
            <w:tcW w:w="6228" w:type="dxa"/>
            <w:shd w:val="clear" w:color="auto" w:fill="auto"/>
            <w:vAlign w:val="center"/>
          </w:tcPr>
          <w:p w14:paraId="4216DAB5" w14:textId="4D2962D1" w:rsidR="00560405" w:rsidRPr="00470C9C" w:rsidRDefault="00470C9C" w:rsidP="00E878B5">
            <w:pPr>
              <w:rPr>
                <w:sz w:val="20"/>
                <w:szCs w:val="20"/>
              </w:rPr>
            </w:pPr>
            <w:r w:rsidRPr="00470C9C">
              <w:rPr>
                <w:sz w:val="20"/>
                <w:szCs w:val="20"/>
              </w:rPr>
              <w:t xml:space="preserve">Aron et al., (2020); </w:t>
            </w:r>
            <w:proofErr w:type="spellStart"/>
            <w:r w:rsidRPr="00470C9C">
              <w:rPr>
                <w:sz w:val="20"/>
                <w:szCs w:val="20"/>
              </w:rPr>
              <w:t>Bershaw</w:t>
            </w:r>
            <w:proofErr w:type="spellEnd"/>
            <w:r w:rsidRPr="00470C9C">
              <w:rPr>
                <w:sz w:val="20"/>
                <w:szCs w:val="20"/>
              </w:rPr>
              <w:t xml:space="preserve"> et al., (2020); Li et al., (2015); </w:t>
            </w:r>
            <w:proofErr w:type="spellStart"/>
            <w:r w:rsidR="00560405" w:rsidRPr="00470C9C">
              <w:rPr>
                <w:sz w:val="20"/>
                <w:szCs w:val="20"/>
              </w:rPr>
              <w:t>Passey</w:t>
            </w:r>
            <w:proofErr w:type="spellEnd"/>
            <w:r w:rsidR="00560405" w:rsidRPr="00470C9C">
              <w:rPr>
                <w:sz w:val="20"/>
                <w:szCs w:val="20"/>
              </w:rPr>
              <w:t xml:space="preserve"> and Ji (2019)</w:t>
            </w:r>
            <w:r w:rsidR="00DC5577">
              <w:rPr>
                <w:sz w:val="20"/>
                <w:szCs w:val="20"/>
              </w:rPr>
              <w:t xml:space="preserve"> (n = 95 observations)</w:t>
            </w:r>
          </w:p>
        </w:tc>
      </w:tr>
      <w:tr w:rsidR="00560405" w:rsidRPr="009D540C" w14:paraId="4EE33860" w14:textId="77777777" w:rsidTr="00BB41E2">
        <w:trPr>
          <w:jc w:val="center"/>
        </w:trPr>
        <w:tc>
          <w:tcPr>
            <w:tcW w:w="899" w:type="dxa"/>
            <w:vAlign w:val="center"/>
          </w:tcPr>
          <w:p w14:paraId="52486375" w14:textId="77777777" w:rsidR="00560405" w:rsidRPr="009D540C" w:rsidRDefault="00560405" w:rsidP="00E878B5">
            <w:pPr>
              <w:jc w:val="center"/>
              <w:rPr>
                <w:sz w:val="20"/>
                <w:szCs w:val="20"/>
              </w:rPr>
            </w:pPr>
            <w:proofErr w:type="spellStart"/>
            <w:r w:rsidRPr="009D540C">
              <w:rPr>
                <w:sz w:val="20"/>
                <w:szCs w:val="20"/>
              </w:rPr>
              <w:t>f</w:t>
            </w:r>
            <w:r w:rsidRPr="009D540C">
              <w:rPr>
                <w:sz w:val="20"/>
                <w:szCs w:val="20"/>
                <w:vertAlign w:val="subscript"/>
              </w:rPr>
              <w:t>fw</w:t>
            </w:r>
            <w:proofErr w:type="spellEnd"/>
          </w:p>
        </w:tc>
        <w:tc>
          <w:tcPr>
            <w:tcW w:w="2894" w:type="dxa"/>
            <w:vAlign w:val="center"/>
          </w:tcPr>
          <w:p w14:paraId="3E1C59F2" w14:textId="77777777" w:rsidR="00560405" w:rsidRPr="009D540C" w:rsidRDefault="00560405" w:rsidP="00E878B5">
            <w:pPr>
              <w:jc w:val="center"/>
              <w:rPr>
                <w:sz w:val="20"/>
                <w:szCs w:val="20"/>
              </w:rPr>
            </w:pPr>
            <w:r w:rsidRPr="009D540C">
              <w:rPr>
                <w:sz w:val="20"/>
                <w:szCs w:val="20"/>
              </w:rPr>
              <w:t>fractional proportion of fresh water in the estuary</w:t>
            </w:r>
          </w:p>
        </w:tc>
        <w:tc>
          <w:tcPr>
            <w:tcW w:w="3042" w:type="dxa"/>
            <w:vAlign w:val="center"/>
          </w:tcPr>
          <w:p w14:paraId="60B36C9B" w14:textId="77777777" w:rsidR="00560405" w:rsidRPr="009D540C" w:rsidRDefault="00560405" w:rsidP="00E878B5">
            <w:pPr>
              <w:jc w:val="center"/>
              <w:rPr>
                <w:sz w:val="20"/>
                <w:szCs w:val="20"/>
              </w:rPr>
            </w:pPr>
            <w:r w:rsidRPr="009D540C">
              <w:rPr>
                <w:sz w:val="20"/>
                <w:szCs w:val="20"/>
              </w:rPr>
              <w:t>range from 0-1</w:t>
            </w:r>
          </w:p>
        </w:tc>
        <w:tc>
          <w:tcPr>
            <w:tcW w:w="6228" w:type="dxa"/>
            <w:vAlign w:val="center"/>
          </w:tcPr>
          <w:p w14:paraId="5E5A7263" w14:textId="4D95538C" w:rsidR="00560405" w:rsidRPr="009D540C" w:rsidRDefault="00560405" w:rsidP="00E878B5">
            <w:pPr>
              <w:rPr>
                <w:sz w:val="20"/>
                <w:szCs w:val="20"/>
              </w:rPr>
            </w:pPr>
            <w:r w:rsidRPr="009D540C">
              <w:rPr>
                <w:sz w:val="20"/>
                <w:szCs w:val="20"/>
              </w:rPr>
              <w:t xml:space="preserve">Solved for using </w:t>
            </w:r>
            <w:r w:rsidRPr="001C79CB">
              <w:rPr>
                <w:sz w:val="20"/>
                <w:szCs w:val="20"/>
              </w:rPr>
              <w:t xml:space="preserve">system of Equations </w:t>
            </w:r>
            <w:r w:rsidR="001C79CB">
              <w:rPr>
                <w:sz w:val="20"/>
                <w:szCs w:val="20"/>
              </w:rPr>
              <w:t>S4-S</w:t>
            </w:r>
            <w:r w:rsidR="00B304FD">
              <w:rPr>
                <w:sz w:val="20"/>
                <w:szCs w:val="20"/>
              </w:rPr>
              <w:t>9</w:t>
            </w:r>
            <w:r w:rsidRPr="009D540C">
              <w:rPr>
                <w:sz w:val="20"/>
                <w:szCs w:val="20"/>
              </w:rPr>
              <w:t>, error estimated through Monte Carlo resampling</w:t>
            </w:r>
          </w:p>
        </w:tc>
      </w:tr>
      <w:tr w:rsidR="00560405" w:rsidRPr="009D540C" w14:paraId="55D60C61" w14:textId="77777777" w:rsidTr="00BB41E2">
        <w:trPr>
          <w:jc w:val="center"/>
        </w:trPr>
        <w:tc>
          <w:tcPr>
            <w:tcW w:w="899" w:type="dxa"/>
            <w:vAlign w:val="center"/>
          </w:tcPr>
          <w:p w14:paraId="7DF690BD"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lang w:val="el-GR"/>
              </w:rPr>
              <w:t>18</w:t>
            </w:r>
            <w:proofErr w:type="spellStart"/>
            <w:r w:rsidRPr="009D540C">
              <w:rPr>
                <w:sz w:val="20"/>
                <w:szCs w:val="20"/>
              </w:rPr>
              <w:t>O</w:t>
            </w:r>
            <w:r w:rsidRPr="009D540C">
              <w:rPr>
                <w:sz w:val="20"/>
                <w:szCs w:val="20"/>
                <w:vertAlign w:val="subscript"/>
              </w:rPr>
              <w:t>fw</w:t>
            </w:r>
            <w:proofErr w:type="spellEnd"/>
          </w:p>
        </w:tc>
        <w:tc>
          <w:tcPr>
            <w:tcW w:w="2894" w:type="dxa"/>
            <w:vAlign w:val="center"/>
          </w:tcPr>
          <w:p w14:paraId="771BA901" w14:textId="77777777" w:rsidR="00560405" w:rsidRPr="009D540C" w:rsidRDefault="00560405" w:rsidP="00E878B5">
            <w:pPr>
              <w:jc w:val="center"/>
              <w:rPr>
                <w:sz w:val="20"/>
                <w:szCs w:val="20"/>
              </w:rPr>
            </w:pPr>
            <w:r w:rsidRPr="009D540C">
              <w:rPr>
                <w:sz w:val="20"/>
                <w:szCs w:val="20"/>
                <w:lang w:val="el-GR"/>
              </w:rPr>
              <w:t>δ</w:t>
            </w:r>
            <w:r w:rsidRPr="009D540C">
              <w:rPr>
                <w:sz w:val="20"/>
                <w:szCs w:val="20"/>
                <w:vertAlign w:val="superscript"/>
              </w:rPr>
              <w:t>18</w:t>
            </w:r>
            <w:r w:rsidRPr="009D540C">
              <w:rPr>
                <w:sz w:val="20"/>
                <w:szCs w:val="20"/>
              </w:rPr>
              <w:t>O value of fresh water input into the Eocene estuary</w:t>
            </w:r>
          </w:p>
        </w:tc>
        <w:tc>
          <w:tcPr>
            <w:tcW w:w="3042" w:type="dxa"/>
            <w:vAlign w:val="center"/>
          </w:tcPr>
          <w:p w14:paraId="7B2F7F6D" w14:textId="77777777" w:rsidR="00560405" w:rsidRPr="009D540C" w:rsidRDefault="00560405" w:rsidP="00E878B5">
            <w:pPr>
              <w:jc w:val="center"/>
              <w:rPr>
                <w:sz w:val="20"/>
                <w:szCs w:val="20"/>
              </w:rPr>
            </w:pPr>
            <w:r w:rsidRPr="009D540C">
              <w:rPr>
                <w:sz w:val="20"/>
                <w:szCs w:val="20"/>
              </w:rPr>
              <w:t>see Table 1</w:t>
            </w:r>
          </w:p>
        </w:tc>
        <w:tc>
          <w:tcPr>
            <w:tcW w:w="6228" w:type="dxa"/>
            <w:vAlign w:val="center"/>
          </w:tcPr>
          <w:p w14:paraId="6838605F" w14:textId="74B2EF8F" w:rsidR="00560405" w:rsidRPr="009D540C" w:rsidRDefault="00560405" w:rsidP="00E878B5">
            <w:pPr>
              <w:rPr>
                <w:sz w:val="20"/>
                <w:szCs w:val="20"/>
              </w:rPr>
            </w:pPr>
            <w:r w:rsidRPr="009D540C">
              <w:rPr>
                <w:sz w:val="20"/>
                <w:szCs w:val="20"/>
              </w:rPr>
              <w:t xml:space="preserve">Solved for using </w:t>
            </w:r>
            <w:r w:rsidRPr="001C79CB">
              <w:rPr>
                <w:sz w:val="20"/>
                <w:szCs w:val="20"/>
              </w:rPr>
              <w:t xml:space="preserve">system of Equations </w:t>
            </w:r>
            <w:r w:rsidR="001C79CB">
              <w:rPr>
                <w:sz w:val="20"/>
                <w:szCs w:val="20"/>
              </w:rPr>
              <w:t>S4-S</w:t>
            </w:r>
            <w:r w:rsidR="00B304FD">
              <w:rPr>
                <w:sz w:val="20"/>
                <w:szCs w:val="20"/>
              </w:rPr>
              <w:t>9</w:t>
            </w:r>
            <w:r w:rsidRPr="009D540C">
              <w:rPr>
                <w:sz w:val="20"/>
                <w:szCs w:val="20"/>
              </w:rPr>
              <w:t>, error estimated through Monte Carlo resampling</w:t>
            </w:r>
          </w:p>
        </w:tc>
      </w:tr>
    </w:tbl>
    <w:p w14:paraId="0368BDF1" w14:textId="288D5216" w:rsidR="00CA3AE7" w:rsidRDefault="00CA3AE7">
      <w:pPr>
        <w:sectPr w:rsidR="00CA3AE7" w:rsidSect="00560405">
          <w:pgSz w:w="15840" w:h="12240" w:orient="landscape"/>
          <w:pgMar w:top="1440" w:right="1440" w:bottom="1440" w:left="1440" w:header="720" w:footer="720" w:gutter="0"/>
          <w:cols w:space="720"/>
          <w:docGrid w:linePitch="360"/>
        </w:sectPr>
      </w:pPr>
    </w:p>
    <w:p w14:paraId="39A376F9" w14:textId="2B2D497B" w:rsidR="00560405" w:rsidRDefault="00560405"/>
    <w:tbl>
      <w:tblPr>
        <w:tblW w:w="9381" w:type="dxa"/>
        <w:tblLook w:val="04A0" w:firstRow="1" w:lastRow="0" w:firstColumn="1" w:lastColumn="0" w:noHBand="0" w:noVBand="1"/>
      </w:tblPr>
      <w:tblGrid>
        <w:gridCol w:w="1390"/>
        <w:gridCol w:w="2404"/>
        <w:gridCol w:w="1670"/>
        <w:gridCol w:w="904"/>
        <w:gridCol w:w="1713"/>
        <w:gridCol w:w="1300"/>
      </w:tblGrid>
      <w:tr w:rsidR="002579C9" w:rsidRPr="00560405" w14:paraId="3FED12D2" w14:textId="77777777" w:rsidTr="002579C9">
        <w:trPr>
          <w:trHeight w:val="320"/>
        </w:trPr>
        <w:tc>
          <w:tcPr>
            <w:tcW w:w="8081" w:type="dxa"/>
            <w:gridSpan w:val="5"/>
            <w:tcBorders>
              <w:top w:val="nil"/>
              <w:left w:val="nil"/>
              <w:bottom w:val="nil"/>
              <w:right w:val="nil"/>
            </w:tcBorders>
            <w:shd w:val="clear" w:color="auto" w:fill="auto"/>
            <w:noWrap/>
            <w:vAlign w:val="bottom"/>
            <w:hideMark/>
          </w:tcPr>
          <w:p w14:paraId="189801A2" w14:textId="72FC821A" w:rsidR="002579C9" w:rsidRPr="00560405" w:rsidRDefault="002579C9" w:rsidP="002579C9">
            <w:pPr>
              <w:rPr>
                <w:b/>
                <w:bCs/>
                <w:color w:val="000000"/>
                <w:sz w:val="20"/>
                <w:szCs w:val="20"/>
              </w:rPr>
            </w:pPr>
            <w:r w:rsidRPr="00560405">
              <w:rPr>
                <w:b/>
                <w:bCs/>
                <w:color w:val="000000"/>
              </w:rPr>
              <w:t xml:space="preserve">Supplemental Table </w:t>
            </w:r>
            <w:r w:rsidR="00560405" w:rsidRPr="00560405">
              <w:rPr>
                <w:b/>
                <w:bCs/>
                <w:color w:val="000000"/>
              </w:rPr>
              <w:t>S</w:t>
            </w:r>
            <w:r w:rsidR="00245831">
              <w:rPr>
                <w:b/>
                <w:bCs/>
                <w:color w:val="000000"/>
              </w:rPr>
              <w:t>3</w:t>
            </w:r>
            <w:r w:rsidRPr="00560405">
              <w:rPr>
                <w:b/>
                <w:bCs/>
                <w:color w:val="000000"/>
              </w:rPr>
              <w:t xml:space="preserve">: </w:t>
            </w:r>
            <w:r w:rsidRPr="00560405">
              <w:rPr>
                <w:color w:val="000000"/>
              </w:rPr>
              <w:t xml:space="preserve">Stable Isotope Data </w:t>
            </w:r>
            <w:r w:rsidR="00560405" w:rsidRPr="00560405">
              <w:rPr>
                <w:color w:val="000000"/>
              </w:rPr>
              <w:t>(</w:t>
            </w:r>
            <w:r w:rsidR="00560405" w:rsidRPr="00560405">
              <w:rPr>
                <w:lang w:val="el-GR"/>
              </w:rPr>
              <w:t>δ</w:t>
            </w:r>
            <w:r w:rsidR="00560405" w:rsidRPr="00560405">
              <w:rPr>
                <w:vertAlign w:val="superscript"/>
              </w:rPr>
              <w:t>18</w:t>
            </w:r>
            <w:r w:rsidR="00560405" w:rsidRPr="00560405">
              <w:t>O</w:t>
            </w:r>
            <w:r w:rsidR="00560405" w:rsidRPr="00560405">
              <w:rPr>
                <w:color w:val="000000"/>
              </w:rPr>
              <w:t xml:space="preserve"> and </w:t>
            </w:r>
            <w:r w:rsidR="00560405" w:rsidRPr="00560405">
              <w:rPr>
                <w:lang w:val="el-GR"/>
              </w:rPr>
              <w:t>δ</w:t>
            </w:r>
            <w:r w:rsidR="00560405" w:rsidRPr="00560405">
              <w:rPr>
                <w:vertAlign w:val="superscript"/>
              </w:rPr>
              <w:t>1</w:t>
            </w:r>
            <w:r w:rsidR="003344B3">
              <w:rPr>
                <w:vertAlign w:val="superscript"/>
              </w:rPr>
              <w:t>3</w:t>
            </w:r>
            <w:r w:rsidR="003344B3" w:rsidRPr="003C7A01">
              <w:t>C</w:t>
            </w:r>
            <w:r w:rsidR="00560405" w:rsidRPr="00560405">
              <w:rPr>
                <w:color w:val="000000"/>
              </w:rPr>
              <w:t xml:space="preserve">) </w:t>
            </w:r>
            <w:r w:rsidRPr="00560405">
              <w:rPr>
                <w:color w:val="000000"/>
              </w:rPr>
              <w:t>for Oyster Shells from the Goler Fm</w:t>
            </w:r>
          </w:p>
        </w:tc>
        <w:tc>
          <w:tcPr>
            <w:tcW w:w="1300" w:type="dxa"/>
            <w:tcBorders>
              <w:top w:val="nil"/>
              <w:left w:val="nil"/>
              <w:bottom w:val="nil"/>
              <w:right w:val="nil"/>
            </w:tcBorders>
            <w:shd w:val="clear" w:color="auto" w:fill="auto"/>
            <w:noWrap/>
            <w:vAlign w:val="bottom"/>
            <w:hideMark/>
          </w:tcPr>
          <w:p w14:paraId="1A83735A" w14:textId="77777777" w:rsidR="002579C9" w:rsidRPr="00560405" w:rsidRDefault="002579C9" w:rsidP="002579C9">
            <w:pPr>
              <w:rPr>
                <w:b/>
                <w:bCs/>
                <w:color w:val="000000"/>
                <w:sz w:val="20"/>
                <w:szCs w:val="20"/>
              </w:rPr>
            </w:pPr>
          </w:p>
        </w:tc>
      </w:tr>
      <w:tr w:rsidR="002579C9" w:rsidRPr="00560405" w14:paraId="0C3F48A5" w14:textId="77777777" w:rsidTr="002579C9">
        <w:trPr>
          <w:trHeight w:val="320"/>
        </w:trPr>
        <w:tc>
          <w:tcPr>
            <w:tcW w:w="1390" w:type="dxa"/>
            <w:tcBorders>
              <w:top w:val="nil"/>
              <w:left w:val="nil"/>
              <w:bottom w:val="nil"/>
              <w:right w:val="nil"/>
            </w:tcBorders>
            <w:shd w:val="clear" w:color="auto" w:fill="auto"/>
            <w:noWrap/>
            <w:vAlign w:val="bottom"/>
            <w:hideMark/>
          </w:tcPr>
          <w:p w14:paraId="04F7D4F0" w14:textId="77777777" w:rsidR="002579C9" w:rsidRPr="00560405" w:rsidRDefault="002579C9" w:rsidP="002579C9">
            <w:pPr>
              <w:rPr>
                <w:sz w:val="20"/>
                <w:szCs w:val="20"/>
              </w:rPr>
            </w:pPr>
          </w:p>
        </w:tc>
        <w:tc>
          <w:tcPr>
            <w:tcW w:w="2404" w:type="dxa"/>
            <w:tcBorders>
              <w:top w:val="nil"/>
              <w:left w:val="nil"/>
              <w:bottom w:val="nil"/>
              <w:right w:val="nil"/>
            </w:tcBorders>
            <w:shd w:val="clear" w:color="auto" w:fill="auto"/>
            <w:noWrap/>
            <w:vAlign w:val="bottom"/>
            <w:hideMark/>
          </w:tcPr>
          <w:p w14:paraId="32B0BC14" w14:textId="77777777" w:rsidR="002579C9" w:rsidRPr="00560405" w:rsidRDefault="002579C9" w:rsidP="002579C9">
            <w:pPr>
              <w:rPr>
                <w:sz w:val="20"/>
                <w:szCs w:val="20"/>
              </w:rPr>
            </w:pPr>
          </w:p>
        </w:tc>
        <w:tc>
          <w:tcPr>
            <w:tcW w:w="1670" w:type="dxa"/>
            <w:tcBorders>
              <w:top w:val="nil"/>
              <w:left w:val="nil"/>
              <w:bottom w:val="nil"/>
              <w:right w:val="nil"/>
            </w:tcBorders>
            <w:shd w:val="clear" w:color="auto" w:fill="auto"/>
            <w:noWrap/>
            <w:vAlign w:val="bottom"/>
            <w:hideMark/>
          </w:tcPr>
          <w:p w14:paraId="412C0A48" w14:textId="77777777" w:rsidR="002579C9" w:rsidRPr="00560405" w:rsidRDefault="002579C9" w:rsidP="002579C9">
            <w:pPr>
              <w:rPr>
                <w:sz w:val="20"/>
                <w:szCs w:val="20"/>
              </w:rPr>
            </w:pPr>
          </w:p>
        </w:tc>
        <w:tc>
          <w:tcPr>
            <w:tcW w:w="904" w:type="dxa"/>
            <w:tcBorders>
              <w:top w:val="nil"/>
              <w:left w:val="nil"/>
              <w:bottom w:val="nil"/>
              <w:right w:val="nil"/>
            </w:tcBorders>
            <w:shd w:val="clear" w:color="auto" w:fill="auto"/>
            <w:noWrap/>
            <w:vAlign w:val="bottom"/>
            <w:hideMark/>
          </w:tcPr>
          <w:p w14:paraId="51933CC7" w14:textId="77777777" w:rsidR="002579C9" w:rsidRPr="00560405" w:rsidRDefault="002579C9" w:rsidP="002579C9">
            <w:pPr>
              <w:rPr>
                <w:sz w:val="20"/>
                <w:szCs w:val="20"/>
              </w:rPr>
            </w:pPr>
          </w:p>
        </w:tc>
        <w:tc>
          <w:tcPr>
            <w:tcW w:w="1713" w:type="dxa"/>
            <w:tcBorders>
              <w:top w:val="nil"/>
              <w:left w:val="nil"/>
              <w:bottom w:val="nil"/>
              <w:right w:val="nil"/>
            </w:tcBorders>
            <w:shd w:val="clear" w:color="auto" w:fill="auto"/>
            <w:noWrap/>
            <w:vAlign w:val="bottom"/>
            <w:hideMark/>
          </w:tcPr>
          <w:p w14:paraId="188F8938" w14:textId="77777777" w:rsidR="002579C9" w:rsidRPr="00560405" w:rsidRDefault="002579C9" w:rsidP="002579C9">
            <w:pPr>
              <w:rPr>
                <w:sz w:val="20"/>
                <w:szCs w:val="20"/>
              </w:rPr>
            </w:pPr>
          </w:p>
        </w:tc>
        <w:tc>
          <w:tcPr>
            <w:tcW w:w="1300" w:type="dxa"/>
            <w:tcBorders>
              <w:top w:val="nil"/>
              <w:left w:val="nil"/>
              <w:bottom w:val="nil"/>
              <w:right w:val="nil"/>
            </w:tcBorders>
            <w:shd w:val="clear" w:color="auto" w:fill="auto"/>
            <w:noWrap/>
            <w:vAlign w:val="bottom"/>
            <w:hideMark/>
          </w:tcPr>
          <w:p w14:paraId="558FE489" w14:textId="77777777" w:rsidR="002579C9" w:rsidRPr="00560405" w:rsidRDefault="002579C9" w:rsidP="002579C9">
            <w:pPr>
              <w:rPr>
                <w:sz w:val="20"/>
                <w:szCs w:val="20"/>
              </w:rPr>
            </w:pPr>
          </w:p>
        </w:tc>
      </w:tr>
      <w:tr w:rsidR="002579C9" w:rsidRPr="00560405" w14:paraId="26D9210B" w14:textId="77777777" w:rsidTr="006A5B75">
        <w:trPr>
          <w:trHeight w:val="320"/>
        </w:trPr>
        <w:tc>
          <w:tcPr>
            <w:tcW w:w="1390" w:type="dxa"/>
            <w:tcBorders>
              <w:top w:val="nil"/>
              <w:left w:val="nil"/>
              <w:bottom w:val="nil"/>
              <w:right w:val="nil"/>
            </w:tcBorders>
            <w:shd w:val="clear" w:color="auto" w:fill="auto"/>
            <w:noWrap/>
            <w:vAlign w:val="center"/>
            <w:hideMark/>
          </w:tcPr>
          <w:p w14:paraId="72D2927E" w14:textId="77777777" w:rsidR="002579C9" w:rsidRPr="00560405" w:rsidRDefault="002579C9" w:rsidP="006A5B75">
            <w:pPr>
              <w:jc w:val="center"/>
              <w:rPr>
                <w:color w:val="000000"/>
                <w:sz w:val="20"/>
                <w:szCs w:val="20"/>
              </w:rPr>
            </w:pPr>
            <w:r w:rsidRPr="00560405">
              <w:rPr>
                <w:color w:val="000000"/>
                <w:sz w:val="20"/>
                <w:szCs w:val="20"/>
              </w:rPr>
              <w:t>Sample ID</w:t>
            </w:r>
          </w:p>
        </w:tc>
        <w:tc>
          <w:tcPr>
            <w:tcW w:w="2404" w:type="dxa"/>
            <w:tcBorders>
              <w:top w:val="nil"/>
              <w:left w:val="nil"/>
              <w:bottom w:val="nil"/>
              <w:right w:val="nil"/>
            </w:tcBorders>
            <w:shd w:val="clear" w:color="auto" w:fill="auto"/>
            <w:noWrap/>
            <w:vAlign w:val="center"/>
            <w:hideMark/>
          </w:tcPr>
          <w:p w14:paraId="134AE097" w14:textId="77777777" w:rsidR="002579C9" w:rsidRPr="00560405" w:rsidRDefault="002579C9" w:rsidP="006A5B75">
            <w:pPr>
              <w:jc w:val="center"/>
              <w:rPr>
                <w:color w:val="000000"/>
                <w:sz w:val="20"/>
                <w:szCs w:val="20"/>
              </w:rPr>
            </w:pPr>
            <w:r w:rsidRPr="00560405">
              <w:rPr>
                <w:color w:val="000000"/>
                <w:sz w:val="20"/>
                <w:szCs w:val="20"/>
              </w:rPr>
              <w:t>Spot ID</w:t>
            </w:r>
          </w:p>
        </w:tc>
        <w:tc>
          <w:tcPr>
            <w:tcW w:w="1670" w:type="dxa"/>
            <w:tcBorders>
              <w:top w:val="nil"/>
              <w:left w:val="nil"/>
              <w:bottom w:val="nil"/>
              <w:right w:val="nil"/>
            </w:tcBorders>
            <w:shd w:val="clear" w:color="auto" w:fill="auto"/>
            <w:noWrap/>
            <w:vAlign w:val="center"/>
            <w:hideMark/>
          </w:tcPr>
          <w:p w14:paraId="3A96BB3A" w14:textId="1A54D29E" w:rsidR="002579C9" w:rsidRPr="00560405" w:rsidRDefault="006A5B75" w:rsidP="006A5B75">
            <w:pPr>
              <w:jc w:val="center"/>
              <w:rPr>
                <w:color w:val="000000"/>
                <w:sz w:val="20"/>
                <w:szCs w:val="20"/>
              </w:rPr>
            </w:pPr>
            <w:r w:rsidRPr="00560405">
              <w:rPr>
                <w:color w:val="000000"/>
                <w:sz w:val="20"/>
                <w:szCs w:val="20"/>
                <w:lang w:val="el-GR"/>
              </w:rPr>
              <w:t>δ</w:t>
            </w:r>
            <w:r w:rsidR="002579C9" w:rsidRPr="00560405">
              <w:rPr>
                <w:color w:val="000000"/>
                <w:sz w:val="20"/>
                <w:szCs w:val="20"/>
                <w:vertAlign w:val="superscript"/>
              </w:rPr>
              <w:t>13</w:t>
            </w:r>
            <w:r w:rsidR="002579C9" w:rsidRPr="00560405">
              <w:rPr>
                <w:color w:val="000000"/>
                <w:sz w:val="20"/>
                <w:szCs w:val="20"/>
              </w:rPr>
              <w:t>C (</w:t>
            </w:r>
            <w:proofErr w:type="spellStart"/>
            <w:r w:rsidR="002579C9" w:rsidRPr="00560405">
              <w:rPr>
                <w:color w:val="000000"/>
                <w:sz w:val="20"/>
                <w:szCs w:val="20"/>
              </w:rPr>
              <w:t>vpdb</w:t>
            </w:r>
            <w:proofErr w:type="spellEnd"/>
            <w:r w:rsidR="002579C9" w:rsidRPr="00560405">
              <w:rPr>
                <w:color w:val="000000"/>
                <w:sz w:val="20"/>
                <w:szCs w:val="20"/>
              </w:rPr>
              <w:t>)</w:t>
            </w:r>
          </w:p>
        </w:tc>
        <w:tc>
          <w:tcPr>
            <w:tcW w:w="904" w:type="dxa"/>
            <w:tcBorders>
              <w:top w:val="nil"/>
              <w:left w:val="nil"/>
              <w:bottom w:val="nil"/>
              <w:right w:val="nil"/>
            </w:tcBorders>
            <w:shd w:val="clear" w:color="auto" w:fill="auto"/>
            <w:noWrap/>
            <w:vAlign w:val="center"/>
            <w:hideMark/>
          </w:tcPr>
          <w:p w14:paraId="439966A7" w14:textId="77777777" w:rsidR="002579C9" w:rsidRPr="00560405" w:rsidRDefault="002579C9" w:rsidP="006A5B75">
            <w:pPr>
              <w:jc w:val="center"/>
              <w:rPr>
                <w:color w:val="000000"/>
                <w:sz w:val="20"/>
                <w:szCs w:val="20"/>
              </w:rPr>
            </w:pPr>
            <w:r w:rsidRPr="00560405">
              <w:rPr>
                <w:color w:val="000000"/>
                <w:sz w:val="20"/>
                <w:szCs w:val="20"/>
              </w:rPr>
              <w:t>S.D.</w:t>
            </w:r>
          </w:p>
        </w:tc>
        <w:tc>
          <w:tcPr>
            <w:tcW w:w="1713" w:type="dxa"/>
            <w:tcBorders>
              <w:top w:val="nil"/>
              <w:left w:val="nil"/>
              <w:bottom w:val="nil"/>
              <w:right w:val="nil"/>
            </w:tcBorders>
            <w:shd w:val="clear" w:color="auto" w:fill="auto"/>
            <w:noWrap/>
            <w:vAlign w:val="center"/>
            <w:hideMark/>
          </w:tcPr>
          <w:p w14:paraId="6F03F28D" w14:textId="5905B100" w:rsidR="002579C9" w:rsidRPr="00560405" w:rsidRDefault="006A5B75" w:rsidP="006A5B75">
            <w:pPr>
              <w:jc w:val="center"/>
              <w:rPr>
                <w:color w:val="000000"/>
                <w:sz w:val="20"/>
                <w:szCs w:val="20"/>
              </w:rPr>
            </w:pPr>
            <w:r w:rsidRPr="00560405">
              <w:rPr>
                <w:color w:val="000000"/>
                <w:sz w:val="20"/>
                <w:szCs w:val="20"/>
                <w:lang w:val="el-GR"/>
              </w:rPr>
              <w:t>δ</w:t>
            </w:r>
            <w:r w:rsidR="002579C9" w:rsidRPr="00560405">
              <w:rPr>
                <w:color w:val="000000"/>
                <w:sz w:val="20"/>
                <w:szCs w:val="20"/>
                <w:vertAlign w:val="superscript"/>
              </w:rPr>
              <w:t>18</w:t>
            </w:r>
            <w:r w:rsidR="002579C9" w:rsidRPr="00560405">
              <w:rPr>
                <w:color w:val="000000"/>
                <w:sz w:val="20"/>
                <w:szCs w:val="20"/>
              </w:rPr>
              <w:t>O (</w:t>
            </w:r>
            <w:proofErr w:type="spellStart"/>
            <w:r w:rsidR="002579C9" w:rsidRPr="00560405">
              <w:rPr>
                <w:color w:val="000000"/>
                <w:sz w:val="20"/>
                <w:szCs w:val="20"/>
              </w:rPr>
              <w:t>vpdb</w:t>
            </w:r>
            <w:proofErr w:type="spellEnd"/>
            <w:r w:rsidR="002579C9" w:rsidRPr="00560405">
              <w:rPr>
                <w:color w:val="000000"/>
                <w:sz w:val="20"/>
                <w:szCs w:val="20"/>
              </w:rPr>
              <w:t>)</w:t>
            </w:r>
          </w:p>
        </w:tc>
        <w:tc>
          <w:tcPr>
            <w:tcW w:w="1300" w:type="dxa"/>
            <w:tcBorders>
              <w:top w:val="nil"/>
              <w:left w:val="nil"/>
              <w:bottom w:val="nil"/>
              <w:right w:val="nil"/>
            </w:tcBorders>
            <w:shd w:val="clear" w:color="auto" w:fill="auto"/>
            <w:noWrap/>
            <w:vAlign w:val="center"/>
            <w:hideMark/>
          </w:tcPr>
          <w:p w14:paraId="057CFBEB" w14:textId="77777777" w:rsidR="002579C9" w:rsidRPr="00560405" w:rsidRDefault="002579C9" w:rsidP="006A5B75">
            <w:pPr>
              <w:jc w:val="center"/>
              <w:rPr>
                <w:color w:val="000000"/>
                <w:sz w:val="20"/>
                <w:szCs w:val="20"/>
              </w:rPr>
            </w:pPr>
            <w:r w:rsidRPr="00560405">
              <w:rPr>
                <w:color w:val="000000"/>
                <w:sz w:val="20"/>
                <w:szCs w:val="20"/>
              </w:rPr>
              <w:t>S.D.</w:t>
            </w:r>
          </w:p>
        </w:tc>
      </w:tr>
      <w:tr w:rsidR="002579C9" w:rsidRPr="00560405" w14:paraId="544DAD4A"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72D55F16" w14:textId="77777777" w:rsidR="002579C9" w:rsidRPr="00560405" w:rsidRDefault="002579C9" w:rsidP="006A5B75">
            <w:pPr>
              <w:jc w:val="center"/>
              <w:rPr>
                <w:color w:val="000000"/>
                <w:sz w:val="20"/>
                <w:szCs w:val="20"/>
              </w:rPr>
            </w:pPr>
            <w:r w:rsidRPr="00560405">
              <w:rPr>
                <w:color w:val="000000"/>
                <w:sz w:val="20"/>
                <w:szCs w:val="20"/>
              </w:rPr>
              <w:t>Goler1</w:t>
            </w:r>
          </w:p>
        </w:tc>
        <w:tc>
          <w:tcPr>
            <w:tcW w:w="2404" w:type="dxa"/>
            <w:tcBorders>
              <w:top w:val="single" w:sz="4" w:space="0" w:color="auto"/>
              <w:left w:val="nil"/>
              <w:bottom w:val="nil"/>
              <w:right w:val="nil"/>
            </w:tcBorders>
            <w:shd w:val="clear" w:color="auto" w:fill="auto"/>
            <w:noWrap/>
            <w:vAlign w:val="center"/>
            <w:hideMark/>
          </w:tcPr>
          <w:p w14:paraId="7EADC2C1" w14:textId="77777777" w:rsidR="002579C9" w:rsidRPr="00560405" w:rsidRDefault="002579C9" w:rsidP="006A5B75">
            <w:pPr>
              <w:jc w:val="center"/>
              <w:rPr>
                <w:color w:val="000000"/>
                <w:sz w:val="20"/>
                <w:szCs w:val="20"/>
              </w:rPr>
            </w:pPr>
            <w:r w:rsidRPr="00560405">
              <w:rPr>
                <w:color w:val="000000"/>
                <w:sz w:val="20"/>
                <w:szCs w:val="20"/>
              </w:rPr>
              <w:t>G1</w:t>
            </w:r>
          </w:p>
        </w:tc>
        <w:tc>
          <w:tcPr>
            <w:tcW w:w="1670" w:type="dxa"/>
            <w:tcBorders>
              <w:top w:val="single" w:sz="4" w:space="0" w:color="auto"/>
              <w:left w:val="nil"/>
              <w:bottom w:val="nil"/>
              <w:right w:val="nil"/>
            </w:tcBorders>
            <w:shd w:val="clear" w:color="auto" w:fill="auto"/>
            <w:noWrap/>
            <w:vAlign w:val="center"/>
            <w:hideMark/>
          </w:tcPr>
          <w:p w14:paraId="6B155860" w14:textId="77777777" w:rsidR="002579C9" w:rsidRPr="00560405" w:rsidRDefault="002579C9" w:rsidP="006A5B75">
            <w:pPr>
              <w:jc w:val="center"/>
              <w:rPr>
                <w:color w:val="000000"/>
                <w:sz w:val="20"/>
                <w:szCs w:val="20"/>
              </w:rPr>
            </w:pPr>
            <w:r w:rsidRPr="00560405">
              <w:rPr>
                <w:color w:val="000000"/>
                <w:sz w:val="20"/>
                <w:szCs w:val="20"/>
              </w:rPr>
              <w:t>-1.14</w:t>
            </w:r>
          </w:p>
        </w:tc>
        <w:tc>
          <w:tcPr>
            <w:tcW w:w="904" w:type="dxa"/>
            <w:tcBorders>
              <w:top w:val="single" w:sz="4" w:space="0" w:color="auto"/>
              <w:left w:val="nil"/>
              <w:bottom w:val="nil"/>
              <w:right w:val="nil"/>
            </w:tcBorders>
            <w:shd w:val="clear" w:color="auto" w:fill="auto"/>
            <w:noWrap/>
            <w:vAlign w:val="center"/>
            <w:hideMark/>
          </w:tcPr>
          <w:p w14:paraId="2CEC5B3B" w14:textId="77777777" w:rsidR="002579C9" w:rsidRPr="00560405" w:rsidRDefault="002579C9" w:rsidP="006A5B75">
            <w:pPr>
              <w:jc w:val="center"/>
              <w:rPr>
                <w:color w:val="000000"/>
                <w:sz w:val="20"/>
                <w:szCs w:val="20"/>
              </w:rPr>
            </w:pPr>
            <w:r w:rsidRPr="00560405">
              <w:rPr>
                <w:color w:val="000000"/>
                <w:sz w:val="20"/>
                <w:szCs w:val="20"/>
              </w:rPr>
              <w:t>0.03</w:t>
            </w:r>
          </w:p>
        </w:tc>
        <w:tc>
          <w:tcPr>
            <w:tcW w:w="1713" w:type="dxa"/>
            <w:tcBorders>
              <w:top w:val="single" w:sz="4" w:space="0" w:color="auto"/>
              <w:left w:val="nil"/>
              <w:bottom w:val="nil"/>
              <w:right w:val="nil"/>
            </w:tcBorders>
            <w:shd w:val="clear" w:color="auto" w:fill="auto"/>
            <w:noWrap/>
            <w:vAlign w:val="center"/>
            <w:hideMark/>
          </w:tcPr>
          <w:p w14:paraId="02749FC2" w14:textId="77777777" w:rsidR="002579C9" w:rsidRPr="00560405" w:rsidRDefault="002579C9" w:rsidP="006A5B75">
            <w:pPr>
              <w:jc w:val="center"/>
              <w:rPr>
                <w:color w:val="000000"/>
                <w:sz w:val="20"/>
                <w:szCs w:val="20"/>
              </w:rPr>
            </w:pPr>
            <w:r w:rsidRPr="00560405">
              <w:rPr>
                <w:color w:val="000000"/>
                <w:sz w:val="20"/>
                <w:szCs w:val="20"/>
              </w:rPr>
              <w:t>-6.78</w:t>
            </w:r>
          </w:p>
        </w:tc>
        <w:tc>
          <w:tcPr>
            <w:tcW w:w="1300" w:type="dxa"/>
            <w:tcBorders>
              <w:top w:val="single" w:sz="4" w:space="0" w:color="auto"/>
              <w:left w:val="nil"/>
              <w:bottom w:val="nil"/>
              <w:right w:val="single" w:sz="4" w:space="0" w:color="auto"/>
            </w:tcBorders>
            <w:shd w:val="clear" w:color="auto" w:fill="auto"/>
            <w:noWrap/>
            <w:vAlign w:val="center"/>
            <w:hideMark/>
          </w:tcPr>
          <w:p w14:paraId="4F21873A" w14:textId="77777777" w:rsidR="002579C9" w:rsidRPr="00560405" w:rsidRDefault="002579C9" w:rsidP="006A5B75">
            <w:pPr>
              <w:jc w:val="center"/>
              <w:rPr>
                <w:color w:val="000000"/>
                <w:sz w:val="20"/>
                <w:szCs w:val="20"/>
              </w:rPr>
            </w:pPr>
            <w:r w:rsidRPr="00560405">
              <w:rPr>
                <w:color w:val="000000"/>
                <w:sz w:val="20"/>
                <w:szCs w:val="20"/>
              </w:rPr>
              <w:t>0.05</w:t>
            </w:r>
          </w:p>
        </w:tc>
      </w:tr>
      <w:tr w:rsidR="002579C9" w:rsidRPr="00560405" w14:paraId="100D8FF3"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42FDCBF8" w14:textId="24391E97"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1D86CC00" w14:textId="77777777" w:rsidR="002579C9" w:rsidRPr="00560405" w:rsidRDefault="002579C9" w:rsidP="006A5B75">
            <w:pPr>
              <w:jc w:val="center"/>
              <w:rPr>
                <w:color w:val="000000"/>
                <w:sz w:val="20"/>
                <w:szCs w:val="20"/>
              </w:rPr>
            </w:pPr>
            <w:r w:rsidRPr="00560405">
              <w:rPr>
                <w:color w:val="000000"/>
                <w:sz w:val="20"/>
                <w:szCs w:val="20"/>
              </w:rPr>
              <w:t>G1b</w:t>
            </w:r>
          </w:p>
        </w:tc>
        <w:tc>
          <w:tcPr>
            <w:tcW w:w="1670" w:type="dxa"/>
            <w:tcBorders>
              <w:top w:val="nil"/>
              <w:left w:val="nil"/>
              <w:bottom w:val="single" w:sz="4" w:space="0" w:color="auto"/>
              <w:right w:val="nil"/>
            </w:tcBorders>
            <w:shd w:val="clear" w:color="auto" w:fill="auto"/>
            <w:noWrap/>
            <w:vAlign w:val="center"/>
            <w:hideMark/>
          </w:tcPr>
          <w:p w14:paraId="574CECD9" w14:textId="77777777" w:rsidR="002579C9" w:rsidRPr="00560405" w:rsidRDefault="002579C9" w:rsidP="006A5B75">
            <w:pPr>
              <w:jc w:val="center"/>
              <w:rPr>
                <w:color w:val="000000"/>
                <w:sz w:val="20"/>
                <w:szCs w:val="20"/>
              </w:rPr>
            </w:pPr>
            <w:r w:rsidRPr="00560405">
              <w:rPr>
                <w:color w:val="000000"/>
                <w:sz w:val="20"/>
                <w:szCs w:val="20"/>
              </w:rPr>
              <w:t>-2.02</w:t>
            </w:r>
          </w:p>
        </w:tc>
        <w:tc>
          <w:tcPr>
            <w:tcW w:w="904" w:type="dxa"/>
            <w:tcBorders>
              <w:top w:val="nil"/>
              <w:left w:val="nil"/>
              <w:bottom w:val="single" w:sz="4" w:space="0" w:color="auto"/>
              <w:right w:val="nil"/>
            </w:tcBorders>
            <w:shd w:val="clear" w:color="auto" w:fill="auto"/>
            <w:noWrap/>
            <w:vAlign w:val="center"/>
            <w:hideMark/>
          </w:tcPr>
          <w:p w14:paraId="3D271A4C" w14:textId="77777777" w:rsidR="002579C9" w:rsidRPr="00560405" w:rsidRDefault="002579C9" w:rsidP="006A5B75">
            <w:pPr>
              <w:jc w:val="center"/>
              <w:rPr>
                <w:color w:val="000000"/>
                <w:sz w:val="20"/>
                <w:szCs w:val="20"/>
              </w:rPr>
            </w:pPr>
            <w:r w:rsidRPr="00560405">
              <w:rPr>
                <w:color w:val="000000"/>
                <w:sz w:val="20"/>
                <w:szCs w:val="20"/>
              </w:rPr>
              <w:t>0.15</w:t>
            </w:r>
          </w:p>
        </w:tc>
        <w:tc>
          <w:tcPr>
            <w:tcW w:w="1713" w:type="dxa"/>
            <w:tcBorders>
              <w:top w:val="nil"/>
              <w:left w:val="nil"/>
              <w:bottom w:val="single" w:sz="4" w:space="0" w:color="auto"/>
              <w:right w:val="nil"/>
            </w:tcBorders>
            <w:shd w:val="clear" w:color="auto" w:fill="auto"/>
            <w:noWrap/>
            <w:vAlign w:val="center"/>
            <w:hideMark/>
          </w:tcPr>
          <w:p w14:paraId="2028AACE" w14:textId="77777777" w:rsidR="002579C9" w:rsidRPr="00560405" w:rsidRDefault="002579C9" w:rsidP="006A5B75">
            <w:pPr>
              <w:jc w:val="center"/>
              <w:rPr>
                <w:color w:val="000000"/>
                <w:sz w:val="20"/>
                <w:szCs w:val="20"/>
              </w:rPr>
            </w:pPr>
            <w:r w:rsidRPr="00560405">
              <w:rPr>
                <w:color w:val="000000"/>
                <w:sz w:val="20"/>
                <w:szCs w:val="20"/>
              </w:rPr>
              <w:t>-7.64</w:t>
            </w:r>
          </w:p>
        </w:tc>
        <w:tc>
          <w:tcPr>
            <w:tcW w:w="1300" w:type="dxa"/>
            <w:tcBorders>
              <w:top w:val="nil"/>
              <w:left w:val="nil"/>
              <w:bottom w:val="single" w:sz="4" w:space="0" w:color="auto"/>
              <w:right w:val="single" w:sz="4" w:space="0" w:color="auto"/>
            </w:tcBorders>
            <w:shd w:val="clear" w:color="auto" w:fill="auto"/>
            <w:noWrap/>
            <w:vAlign w:val="center"/>
            <w:hideMark/>
          </w:tcPr>
          <w:p w14:paraId="532D6877" w14:textId="77777777" w:rsidR="002579C9" w:rsidRPr="00560405" w:rsidRDefault="002579C9" w:rsidP="006A5B75">
            <w:pPr>
              <w:jc w:val="center"/>
              <w:rPr>
                <w:color w:val="000000"/>
                <w:sz w:val="20"/>
                <w:szCs w:val="20"/>
              </w:rPr>
            </w:pPr>
            <w:r w:rsidRPr="00560405">
              <w:rPr>
                <w:color w:val="000000"/>
                <w:sz w:val="20"/>
                <w:szCs w:val="20"/>
              </w:rPr>
              <w:t>0.16</w:t>
            </w:r>
          </w:p>
        </w:tc>
      </w:tr>
      <w:tr w:rsidR="002579C9" w:rsidRPr="00560405" w14:paraId="1CBE99E0"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73581446" w14:textId="3E574BB7"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150EA7B6"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6E44A258"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5A14F0C5"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7065977F"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0471CC7D" w14:textId="4A6433CD" w:rsidR="002579C9" w:rsidRPr="00560405" w:rsidRDefault="002579C9" w:rsidP="006A5B75">
            <w:pPr>
              <w:jc w:val="center"/>
              <w:rPr>
                <w:color w:val="000000"/>
                <w:sz w:val="20"/>
                <w:szCs w:val="20"/>
              </w:rPr>
            </w:pPr>
          </w:p>
        </w:tc>
      </w:tr>
      <w:tr w:rsidR="002579C9" w:rsidRPr="00560405" w14:paraId="6173218A"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5721DE45" w14:textId="77777777" w:rsidR="002579C9" w:rsidRPr="00560405" w:rsidRDefault="002579C9" w:rsidP="006A5B75">
            <w:pPr>
              <w:jc w:val="center"/>
              <w:rPr>
                <w:color w:val="000000"/>
                <w:sz w:val="20"/>
                <w:szCs w:val="20"/>
              </w:rPr>
            </w:pPr>
            <w:r w:rsidRPr="00560405">
              <w:rPr>
                <w:color w:val="000000"/>
                <w:sz w:val="20"/>
                <w:szCs w:val="20"/>
              </w:rPr>
              <w:t>Goler2</w:t>
            </w:r>
          </w:p>
        </w:tc>
        <w:tc>
          <w:tcPr>
            <w:tcW w:w="2404" w:type="dxa"/>
            <w:tcBorders>
              <w:top w:val="single" w:sz="4" w:space="0" w:color="auto"/>
              <w:left w:val="nil"/>
              <w:bottom w:val="nil"/>
              <w:right w:val="nil"/>
            </w:tcBorders>
            <w:shd w:val="clear" w:color="auto" w:fill="auto"/>
            <w:noWrap/>
            <w:vAlign w:val="center"/>
            <w:hideMark/>
          </w:tcPr>
          <w:p w14:paraId="4958EA3D" w14:textId="77777777" w:rsidR="002579C9" w:rsidRPr="00560405" w:rsidRDefault="002579C9" w:rsidP="006A5B75">
            <w:pPr>
              <w:jc w:val="center"/>
              <w:rPr>
                <w:color w:val="000000"/>
                <w:sz w:val="20"/>
                <w:szCs w:val="20"/>
              </w:rPr>
            </w:pPr>
            <w:r w:rsidRPr="00560405">
              <w:rPr>
                <w:color w:val="000000"/>
                <w:sz w:val="20"/>
                <w:szCs w:val="20"/>
              </w:rPr>
              <w:t>G2</w:t>
            </w:r>
          </w:p>
        </w:tc>
        <w:tc>
          <w:tcPr>
            <w:tcW w:w="1670" w:type="dxa"/>
            <w:tcBorders>
              <w:top w:val="single" w:sz="4" w:space="0" w:color="auto"/>
              <w:left w:val="nil"/>
              <w:bottom w:val="nil"/>
              <w:right w:val="nil"/>
            </w:tcBorders>
            <w:shd w:val="clear" w:color="auto" w:fill="auto"/>
            <w:noWrap/>
            <w:vAlign w:val="center"/>
            <w:hideMark/>
          </w:tcPr>
          <w:p w14:paraId="731EF296" w14:textId="77777777" w:rsidR="002579C9" w:rsidRPr="00560405" w:rsidRDefault="002579C9" w:rsidP="006A5B75">
            <w:pPr>
              <w:jc w:val="center"/>
              <w:rPr>
                <w:color w:val="000000"/>
                <w:sz w:val="20"/>
                <w:szCs w:val="20"/>
              </w:rPr>
            </w:pPr>
            <w:r w:rsidRPr="00560405">
              <w:rPr>
                <w:color w:val="000000"/>
                <w:sz w:val="20"/>
                <w:szCs w:val="20"/>
              </w:rPr>
              <w:t>-1.17</w:t>
            </w:r>
          </w:p>
        </w:tc>
        <w:tc>
          <w:tcPr>
            <w:tcW w:w="904" w:type="dxa"/>
            <w:tcBorders>
              <w:top w:val="single" w:sz="4" w:space="0" w:color="auto"/>
              <w:left w:val="nil"/>
              <w:bottom w:val="nil"/>
              <w:right w:val="nil"/>
            </w:tcBorders>
            <w:shd w:val="clear" w:color="auto" w:fill="auto"/>
            <w:noWrap/>
            <w:vAlign w:val="center"/>
            <w:hideMark/>
          </w:tcPr>
          <w:p w14:paraId="054D48D3" w14:textId="77777777" w:rsidR="002579C9" w:rsidRPr="00560405" w:rsidRDefault="002579C9" w:rsidP="006A5B75">
            <w:pPr>
              <w:jc w:val="center"/>
              <w:rPr>
                <w:color w:val="000000"/>
                <w:sz w:val="20"/>
                <w:szCs w:val="20"/>
              </w:rPr>
            </w:pPr>
            <w:r w:rsidRPr="00560405">
              <w:rPr>
                <w:color w:val="000000"/>
                <w:sz w:val="20"/>
                <w:szCs w:val="20"/>
              </w:rPr>
              <w:t>0.02</w:t>
            </w:r>
          </w:p>
        </w:tc>
        <w:tc>
          <w:tcPr>
            <w:tcW w:w="1713" w:type="dxa"/>
            <w:tcBorders>
              <w:top w:val="single" w:sz="4" w:space="0" w:color="auto"/>
              <w:left w:val="nil"/>
              <w:bottom w:val="nil"/>
              <w:right w:val="nil"/>
            </w:tcBorders>
            <w:shd w:val="clear" w:color="auto" w:fill="auto"/>
            <w:noWrap/>
            <w:vAlign w:val="center"/>
            <w:hideMark/>
          </w:tcPr>
          <w:p w14:paraId="00EF8286" w14:textId="77777777" w:rsidR="002579C9" w:rsidRPr="00560405" w:rsidRDefault="002579C9" w:rsidP="006A5B75">
            <w:pPr>
              <w:jc w:val="center"/>
              <w:rPr>
                <w:color w:val="000000"/>
                <w:sz w:val="20"/>
                <w:szCs w:val="20"/>
              </w:rPr>
            </w:pPr>
            <w:r w:rsidRPr="00560405">
              <w:rPr>
                <w:color w:val="000000"/>
                <w:sz w:val="20"/>
                <w:szCs w:val="20"/>
              </w:rPr>
              <w:t>-7.3</w:t>
            </w:r>
          </w:p>
        </w:tc>
        <w:tc>
          <w:tcPr>
            <w:tcW w:w="1300" w:type="dxa"/>
            <w:tcBorders>
              <w:top w:val="single" w:sz="4" w:space="0" w:color="auto"/>
              <w:left w:val="nil"/>
              <w:bottom w:val="nil"/>
              <w:right w:val="single" w:sz="4" w:space="0" w:color="auto"/>
            </w:tcBorders>
            <w:shd w:val="clear" w:color="auto" w:fill="auto"/>
            <w:noWrap/>
            <w:vAlign w:val="center"/>
            <w:hideMark/>
          </w:tcPr>
          <w:p w14:paraId="7F6F072C" w14:textId="77777777" w:rsidR="002579C9" w:rsidRPr="00560405" w:rsidRDefault="002579C9" w:rsidP="006A5B75">
            <w:pPr>
              <w:jc w:val="center"/>
              <w:rPr>
                <w:color w:val="000000"/>
                <w:sz w:val="20"/>
                <w:szCs w:val="20"/>
              </w:rPr>
            </w:pPr>
            <w:r w:rsidRPr="00560405">
              <w:rPr>
                <w:color w:val="000000"/>
                <w:sz w:val="20"/>
                <w:szCs w:val="20"/>
              </w:rPr>
              <w:t>0.06</w:t>
            </w:r>
          </w:p>
        </w:tc>
      </w:tr>
      <w:tr w:rsidR="002579C9" w:rsidRPr="00560405" w14:paraId="3A783BD9"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18DA8892" w14:textId="3600828C"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12B60FED" w14:textId="77777777" w:rsidR="002579C9" w:rsidRPr="00560405" w:rsidRDefault="002579C9" w:rsidP="006A5B75">
            <w:pPr>
              <w:jc w:val="center"/>
              <w:rPr>
                <w:color w:val="000000"/>
                <w:sz w:val="20"/>
                <w:szCs w:val="20"/>
              </w:rPr>
            </w:pPr>
            <w:r w:rsidRPr="00560405">
              <w:rPr>
                <w:color w:val="000000"/>
                <w:sz w:val="20"/>
                <w:szCs w:val="20"/>
              </w:rPr>
              <w:t>G2b</w:t>
            </w:r>
          </w:p>
        </w:tc>
        <w:tc>
          <w:tcPr>
            <w:tcW w:w="1670" w:type="dxa"/>
            <w:tcBorders>
              <w:top w:val="nil"/>
              <w:left w:val="nil"/>
              <w:bottom w:val="single" w:sz="4" w:space="0" w:color="auto"/>
              <w:right w:val="nil"/>
            </w:tcBorders>
            <w:shd w:val="clear" w:color="auto" w:fill="auto"/>
            <w:noWrap/>
            <w:vAlign w:val="center"/>
            <w:hideMark/>
          </w:tcPr>
          <w:p w14:paraId="6D8DA421" w14:textId="77777777" w:rsidR="002579C9" w:rsidRPr="00560405" w:rsidRDefault="002579C9" w:rsidP="006A5B75">
            <w:pPr>
              <w:jc w:val="center"/>
              <w:rPr>
                <w:color w:val="000000"/>
                <w:sz w:val="20"/>
                <w:szCs w:val="20"/>
              </w:rPr>
            </w:pPr>
            <w:r w:rsidRPr="00560405">
              <w:rPr>
                <w:color w:val="000000"/>
                <w:sz w:val="20"/>
                <w:szCs w:val="20"/>
              </w:rPr>
              <w:t>-0.75</w:t>
            </w:r>
          </w:p>
        </w:tc>
        <w:tc>
          <w:tcPr>
            <w:tcW w:w="904" w:type="dxa"/>
            <w:tcBorders>
              <w:top w:val="nil"/>
              <w:left w:val="nil"/>
              <w:bottom w:val="single" w:sz="4" w:space="0" w:color="auto"/>
              <w:right w:val="nil"/>
            </w:tcBorders>
            <w:shd w:val="clear" w:color="auto" w:fill="auto"/>
            <w:noWrap/>
            <w:vAlign w:val="center"/>
            <w:hideMark/>
          </w:tcPr>
          <w:p w14:paraId="6DDE6632" w14:textId="77777777" w:rsidR="002579C9" w:rsidRPr="00560405" w:rsidRDefault="002579C9" w:rsidP="006A5B75">
            <w:pPr>
              <w:jc w:val="center"/>
              <w:rPr>
                <w:color w:val="000000"/>
                <w:sz w:val="20"/>
                <w:szCs w:val="20"/>
              </w:rPr>
            </w:pPr>
            <w:r w:rsidRPr="00560405">
              <w:rPr>
                <w:color w:val="000000"/>
                <w:sz w:val="20"/>
                <w:szCs w:val="20"/>
              </w:rPr>
              <w:t>0.07</w:t>
            </w:r>
          </w:p>
        </w:tc>
        <w:tc>
          <w:tcPr>
            <w:tcW w:w="1713" w:type="dxa"/>
            <w:tcBorders>
              <w:top w:val="nil"/>
              <w:left w:val="nil"/>
              <w:bottom w:val="single" w:sz="4" w:space="0" w:color="auto"/>
              <w:right w:val="nil"/>
            </w:tcBorders>
            <w:shd w:val="clear" w:color="auto" w:fill="auto"/>
            <w:noWrap/>
            <w:vAlign w:val="center"/>
            <w:hideMark/>
          </w:tcPr>
          <w:p w14:paraId="08036EB3" w14:textId="77777777" w:rsidR="002579C9" w:rsidRPr="00560405" w:rsidRDefault="002579C9" w:rsidP="006A5B75">
            <w:pPr>
              <w:jc w:val="center"/>
              <w:rPr>
                <w:color w:val="000000"/>
                <w:sz w:val="20"/>
                <w:szCs w:val="20"/>
              </w:rPr>
            </w:pPr>
            <w:r w:rsidRPr="00560405">
              <w:rPr>
                <w:color w:val="000000"/>
                <w:sz w:val="20"/>
                <w:szCs w:val="20"/>
              </w:rPr>
              <w:t>-6.87</w:t>
            </w:r>
          </w:p>
        </w:tc>
        <w:tc>
          <w:tcPr>
            <w:tcW w:w="1300" w:type="dxa"/>
            <w:tcBorders>
              <w:top w:val="nil"/>
              <w:left w:val="nil"/>
              <w:bottom w:val="single" w:sz="4" w:space="0" w:color="auto"/>
              <w:right w:val="single" w:sz="4" w:space="0" w:color="auto"/>
            </w:tcBorders>
            <w:shd w:val="clear" w:color="auto" w:fill="auto"/>
            <w:noWrap/>
            <w:vAlign w:val="center"/>
            <w:hideMark/>
          </w:tcPr>
          <w:p w14:paraId="06BA771D" w14:textId="77777777" w:rsidR="002579C9" w:rsidRPr="00560405" w:rsidRDefault="002579C9" w:rsidP="006A5B75">
            <w:pPr>
              <w:jc w:val="center"/>
              <w:rPr>
                <w:color w:val="000000"/>
                <w:sz w:val="20"/>
                <w:szCs w:val="20"/>
              </w:rPr>
            </w:pPr>
            <w:r w:rsidRPr="00560405">
              <w:rPr>
                <w:color w:val="000000"/>
                <w:sz w:val="20"/>
                <w:szCs w:val="20"/>
              </w:rPr>
              <w:t>0.04</w:t>
            </w:r>
          </w:p>
        </w:tc>
      </w:tr>
      <w:tr w:rsidR="002579C9" w:rsidRPr="00560405" w14:paraId="1018481D"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319CC308" w14:textId="4C9D113F"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65F2E385"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320F4873"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0F5B232C"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3660F5B9"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40BF9086" w14:textId="01242168" w:rsidR="002579C9" w:rsidRPr="00560405" w:rsidRDefault="002579C9" w:rsidP="006A5B75">
            <w:pPr>
              <w:jc w:val="center"/>
              <w:rPr>
                <w:color w:val="000000"/>
                <w:sz w:val="20"/>
                <w:szCs w:val="20"/>
              </w:rPr>
            </w:pPr>
          </w:p>
        </w:tc>
      </w:tr>
      <w:tr w:rsidR="002579C9" w:rsidRPr="00560405" w14:paraId="40469BB0"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0E933570" w14:textId="77777777" w:rsidR="002579C9" w:rsidRPr="00560405" w:rsidRDefault="002579C9" w:rsidP="006A5B75">
            <w:pPr>
              <w:jc w:val="center"/>
              <w:rPr>
                <w:color w:val="000000"/>
                <w:sz w:val="20"/>
                <w:szCs w:val="20"/>
              </w:rPr>
            </w:pPr>
            <w:r w:rsidRPr="00560405">
              <w:rPr>
                <w:color w:val="000000"/>
                <w:sz w:val="20"/>
                <w:szCs w:val="20"/>
              </w:rPr>
              <w:t>Goler3</w:t>
            </w:r>
          </w:p>
        </w:tc>
        <w:tc>
          <w:tcPr>
            <w:tcW w:w="2404" w:type="dxa"/>
            <w:tcBorders>
              <w:top w:val="single" w:sz="4" w:space="0" w:color="auto"/>
              <w:left w:val="nil"/>
              <w:bottom w:val="nil"/>
              <w:right w:val="nil"/>
            </w:tcBorders>
            <w:shd w:val="clear" w:color="auto" w:fill="auto"/>
            <w:noWrap/>
            <w:vAlign w:val="center"/>
            <w:hideMark/>
          </w:tcPr>
          <w:p w14:paraId="4075C64E" w14:textId="77777777" w:rsidR="002579C9" w:rsidRPr="00560405" w:rsidRDefault="002579C9" w:rsidP="006A5B75">
            <w:pPr>
              <w:jc w:val="center"/>
              <w:rPr>
                <w:color w:val="000000"/>
                <w:sz w:val="20"/>
                <w:szCs w:val="20"/>
              </w:rPr>
            </w:pPr>
            <w:r w:rsidRPr="00560405">
              <w:rPr>
                <w:color w:val="000000"/>
                <w:sz w:val="20"/>
                <w:szCs w:val="20"/>
              </w:rPr>
              <w:t>G3</w:t>
            </w:r>
          </w:p>
        </w:tc>
        <w:tc>
          <w:tcPr>
            <w:tcW w:w="1670" w:type="dxa"/>
            <w:tcBorders>
              <w:top w:val="single" w:sz="4" w:space="0" w:color="auto"/>
              <w:left w:val="nil"/>
              <w:bottom w:val="nil"/>
              <w:right w:val="nil"/>
            </w:tcBorders>
            <w:shd w:val="clear" w:color="auto" w:fill="auto"/>
            <w:noWrap/>
            <w:vAlign w:val="center"/>
            <w:hideMark/>
          </w:tcPr>
          <w:p w14:paraId="01457628" w14:textId="77777777" w:rsidR="002579C9" w:rsidRPr="00560405" w:rsidRDefault="002579C9" w:rsidP="006A5B75">
            <w:pPr>
              <w:jc w:val="center"/>
              <w:rPr>
                <w:color w:val="000000"/>
                <w:sz w:val="20"/>
                <w:szCs w:val="20"/>
              </w:rPr>
            </w:pPr>
            <w:r w:rsidRPr="00560405">
              <w:rPr>
                <w:color w:val="000000"/>
                <w:sz w:val="20"/>
                <w:szCs w:val="20"/>
              </w:rPr>
              <w:t>-4.59</w:t>
            </w:r>
          </w:p>
        </w:tc>
        <w:tc>
          <w:tcPr>
            <w:tcW w:w="904" w:type="dxa"/>
            <w:tcBorders>
              <w:top w:val="single" w:sz="4" w:space="0" w:color="auto"/>
              <w:left w:val="nil"/>
              <w:bottom w:val="nil"/>
              <w:right w:val="nil"/>
            </w:tcBorders>
            <w:shd w:val="clear" w:color="auto" w:fill="auto"/>
            <w:noWrap/>
            <w:vAlign w:val="center"/>
            <w:hideMark/>
          </w:tcPr>
          <w:p w14:paraId="60D28B82" w14:textId="77777777" w:rsidR="002579C9" w:rsidRPr="00560405" w:rsidRDefault="002579C9" w:rsidP="006A5B75">
            <w:pPr>
              <w:jc w:val="center"/>
              <w:rPr>
                <w:color w:val="000000"/>
                <w:sz w:val="20"/>
                <w:szCs w:val="20"/>
              </w:rPr>
            </w:pPr>
            <w:r w:rsidRPr="00560405">
              <w:rPr>
                <w:color w:val="000000"/>
                <w:sz w:val="20"/>
                <w:szCs w:val="20"/>
              </w:rPr>
              <w:t>0.03</w:t>
            </w:r>
          </w:p>
        </w:tc>
        <w:tc>
          <w:tcPr>
            <w:tcW w:w="1713" w:type="dxa"/>
            <w:tcBorders>
              <w:top w:val="single" w:sz="4" w:space="0" w:color="auto"/>
              <w:left w:val="nil"/>
              <w:bottom w:val="nil"/>
              <w:right w:val="nil"/>
            </w:tcBorders>
            <w:shd w:val="clear" w:color="auto" w:fill="auto"/>
            <w:noWrap/>
            <w:vAlign w:val="center"/>
            <w:hideMark/>
          </w:tcPr>
          <w:p w14:paraId="083EF62A" w14:textId="77777777" w:rsidR="002579C9" w:rsidRPr="00560405" w:rsidRDefault="002579C9" w:rsidP="006A5B75">
            <w:pPr>
              <w:jc w:val="center"/>
              <w:rPr>
                <w:color w:val="000000"/>
                <w:sz w:val="20"/>
                <w:szCs w:val="20"/>
              </w:rPr>
            </w:pPr>
            <w:r w:rsidRPr="00560405">
              <w:rPr>
                <w:color w:val="000000"/>
                <w:sz w:val="20"/>
                <w:szCs w:val="20"/>
              </w:rPr>
              <w:t>-8.14</w:t>
            </w:r>
          </w:p>
        </w:tc>
        <w:tc>
          <w:tcPr>
            <w:tcW w:w="1300" w:type="dxa"/>
            <w:tcBorders>
              <w:top w:val="single" w:sz="4" w:space="0" w:color="auto"/>
              <w:left w:val="nil"/>
              <w:bottom w:val="nil"/>
              <w:right w:val="single" w:sz="4" w:space="0" w:color="auto"/>
            </w:tcBorders>
            <w:shd w:val="clear" w:color="auto" w:fill="auto"/>
            <w:noWrap/>
            <w:vAlign w:val="center"/>
            <w:hideMark/>
          </w:tcPr>
          <w:p w14:paraId="72765277" w14:textId="77777777" w:rsidR="002579C9" w:rsidRPr="00560405" w:rsidRDefault="002579C9" w:rsidP="006A5B75">
            <w:pPr>
              <w:jc w:val="center"/>
              <w:rPr>
                <w:color w:val="000000"/>
                <w:sz w:val="20"/>
                <w:szCs w:val="20"/>
              </w:rPr>
            </w:pPr>
            <w:r w:rsidRPr="00560405">
              <w:rPr>
                <w:color w:val="000000"/>
                <w:sz w:val="20"/>
                <w:szCs w:val="20"/>
              </w:rPr>
              <w:t>0.03</w:t>
            </w:r>
          </w:p>
        </w:tc>
      </w:tr>
      <w:tr w:rsidR="002579C9" w:rsidRPr="00560405" w14:paraId="3B737C83"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6FCF7D89" w14:textId="40AB764D"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060FDF5E" w14:textId="77777777" w:rsidR="002579C9" w:rsidRPr="00560405" w:rsidRDefault="002579C9" w:rsidP="006A5B75">
            <w:pPr>
              <w:jc w:val="center"/>
              <w:rPr>
                <w:color w:val="000000"/>
                <w:sz w:val="20"/>
                <w:szCs w:val="20"/>
              </w:rPr>
            </w:pPr>
            <w:r w:rsidRPr="00560405">
              <w:rPr>
                <w:color w:val="000000"/>
                <w:sz w:val="20"/>
                <w:szCs w:val="20"/>
              </w:rPr>
              <w:t>G3b</w:t>
            </w:r>
          </w:p>
        </w:tc>
        <w:tc>
          <w:tcPr>
            <w:tcW w:w="1670" w:type="dxa"/>
            <w:tcBorders>
              <w:top w:val="nil"/>
              <w:left w:val="nil"/>
              <w:bottom w:val="single" w:sz="4" w:space="0" w:color="auto"/>
              <w:right w:val="nil"/>
            </w:tcBorders>
            <w:shd w:val="clear" w:color="auto" w:fill="auto"/>
            <w:noWrap/>
            <w:vAlign w:val="center"/>
            <w:hideMark/>
          </w:tcPr>
          <w:p w14:paraId="29F8D086" w14:textId="77777777" w:rsidR="002579C9" w:rsidRPr="00560405" w:rsidRDefault="002579C9" w:rsidP="006A5B75">
            <w:pPr>
              <w:jc w:val="center"/>
              <w:rPr>
                <w:color w:val="000000"/>
                <w:sz w:val="20"/>
                <w:szCs w:val="20"/>
              </w:rPr>
            </w:pPr>
            <w:r w:rsidRPr="00560405">
              <w:rPr>
                <w:color w:val="000000"/>
                <w:sz w:val="20"/>
                <w:szCs w:val="20"/>
              </w:rPr>
              <w:t>-4.5</w:t>
            </w:r>
          </w:p>
        </w:tc>
        <w:tc>
          <w:tcPr>
            <w:tcW w:w="904" w:type="dxa"/>
            <w:tcBorders>
              <w:top w:val="nil"/>
              <w:left w:val="nil"/>
              <w:bottom w:val="single" w:sz="4" w:space="0" w:color="auto"/>
              <w:right w:val="nil"/>
            </w:tcBorders>
            <w:shd w:val="clear" w:color="auto" w:fill="auto"/>
            <w:noWrap/>
            <w:vAlign w:val="center"/>
            <w:hideMark/>
          </w:tcPr>
          <w:p w14:paraId="49646112" w14:textId="77777777" w:rsidR="002579C9" w:rsidRPr="00560405" w:rsidRDefault="002579C9" w:rsidP="006A5B75">
            <w:pPr>
              <w:jc w:val="center"/>
              <w:rPr>
                <w:color w:val="000000"/>
                <w:sz w:val="20"/>
                <w:szCs w:val="20"/>
              </w:rPr>
            </w:pPr>
            <w:r w:rsidRPr="00560405">
              <w:rPr>
                <w:color w:val="000000"/>
                <w:sz w:val="20"/>
                <w:szCs w:val="20"/>
              </w:rPr>
              <w:t>0.42</w:t>
            </w:r>
          </w:p>
        </w:tc>
        <w:tc>
          <w:tcPr>
            <w:tcW w:w="1713" w:type="dxa"/>
            <w:tcBorders>
              <w:top w:val="nil"/>
              <w:left w:val="nil"/>
              <w:bottom w:val="single" w:sz="4" w:space="0" w:color="auto"/>
              <w:right w:val="nil"/>
            </w:tcBorders>
            <w:shd w:val="clear" w:color="auto" w:fill="auto"/>
            <w:noWrap/>
            <w:vAlign w:val="center"/>
            <w:hideMark/>
          </w:tcPr>
          <w:p w14:paraId="2AECD8D1" w14:textId="77777777" w:rsidR="002579C9" w:rsidRPr="00560405" w:rsidRDefault="002579C9" w:rsidP="006A5B75">
            <w:pPr>
              <w:jc w:val="center"/>
              <w:rPr>
                <w:color w:val="000000"/>
                <w:sz w:val="20"/>
                <w:szCs w:val="20"/>
              </w:rPr>
            </w:pPr>
            <w:r w:rsidRPr="00560405">
              <w:rPr>
                <w:color w:val="000000"/>
                <w:sz w:val="20"/>
                <w:szCs w:val="20"/>
              </w:rPr>
              <w:t>-7.52</w:t>
            </w:r>
          </w:p>
        </w:tc>
        <w:tc>
          <w:tcPr>
            <w:tcW w:w="1300" w:type="dxa"/>
            <w:tcBorders>
              <w:top w:val="nil"/>
              <w:left w:val="nil"/>
              <w:bottom w:val="single" w:sz="4" w:space="0" w:color="auto"/>
              <w:right w:val="single" w:sz="4" w:space="0" w:color="auto"/>
            </w:tcBorders>
            <w:shd w:val="clear" w:color="auto" w:fill="auto"/>
            <w:noWrap/>
            <w:vAlign w:val="center"/>
            <w:hideMark/>
          </w:tcPr>
          <w:p w14:paraId="5B468545" w14:textId="77777777" w:rsidR="002579C9" w:rsidRPr="00560405" w:rsidRDefault="002579C9" w:rsidP="006A5B75">
            <w:pPr>
              <w:jc w:val="center"/>
              <w:rPr>
                <w:color w:val="000000"/>
                <w:sz w:val="20"/>
                <w:szCs w:val="20"/>
              </w:rPr>
            </w:pPr>
            <w:r w:rsidRPr="00560405">
              <w:rPr>
                <w:color w:val="000000"/>
                <w:sz w:val="20"/>
                <w:szCs w:val="20"/>
              </w:rPr>
              <w:t>0.39</w:t>
            </w:r>
          </w:p>
        </w:tc>
      </w:tr>
      <w:tr w:rsidR="002579C9" w:rsidRPr="00560405" w14:paraId="5F17CAF9"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587C7C43" w14:textId="0CE64EB4"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3AB80BE7"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41AD7688"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36A9228A"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119EC786"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13592CC9" w14:textId="622255C4" w:rsidR="002579C9" w:rsidRPr="00560405" w:rsidRDefault="002579C9" w:rsidP="006A5B75">
            <w:pPr>
              <w:jc w:val="center"/>
              <w:rPr>
                <w:color w:val="000000"/>
                <w:sz w:val="20"/>
                <w:szCs w:val="20"/>
              </w:rPr>
            </w:pPr>
          </w:p>
        </w:tc>
      </w:tr>
      <w:tr w:rsidR="002579C9" w:rsidRPr="00560405" w14:paraId="4E3C8F70"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2ED295E3" w14:textId="77777777" w:rsidR="002579C9" w:rsidRPr="00560405" w:rsidRDefault="002579C9" w:rsidP="006A5B75">
            <w:pPr>
              <w:jc w:val="center"/>
              <w:rPr>
                <w:color w:val="000000"/>
                <w:sz w:val="20"/>
                <w:szCs w:val="20"/>
              </w:rPr>
            </w:pPr>
            <w:r w:rsidRPr="00560405">
              <w:rPr>
                <w:color w:val="000000"/>
                <w:sz w:val="20"/>
                <w:szCs w:val="20"/>
              </w:rPr>
              <w:t>Goler4</w:t>
            </w:r>
          </w:p>
        </w:tc>
        <w:tc>
          <w:tcPr>
            <w:tcW w:w="2404" w:type="dxa"/>
            <w:tcBorders>
              <w:top w:val="single" w:sz="4" w:space="0" w:color="auto"/>
              <w:left w:val="nil"/>
              <w:bottom w:val="nil"/>
              <w:right w:val="nil"/>
            </w:tcBorders>
            <w:shd w:val="clear" w:color="auto" w:fill="auto"/>
            <w:noWrap/>
            <w:vAlign w:val="center"/>
            <w:hideMark/>
          </w:tcPr>
          <w:p w14:paraId="5FCD00BA" w14:textId="77777777" w:rsidR="002579C9" w:rsidRPr="00560405" w:rsidRDefault="002579C9" w:rsidP="006A5B75">
            <w:pPr>
              <w:jc w:val="center"/>
              <w:rPr>
                <w:color w:val="000000"/>
                <w:sz w:val="20"/>
                <w:szCs w:val="20"/>
              </w:rPr>
            </w:pPr>
            <w:r w:rsidRPr="00560405">
              <w:rPr>
                <w:color w:val="000000"/>
                <w:sz w:val="20"/>
                <w:szCs w:val="20"/>
              </w:rPr>
              <w:t>G4</w:t>
            </w:r>
          </w:p>
        </w:tc>
        <w:tc>
          <w:tcPr>
            <w:tcW w:w="1670" w:type="dxa"/>
            <w:tcBorders>
              <w:top w:val="single" w:sz="4" w:space="0" w:color="auto"/>
              <w:left w:val="nil"/>
              <w:bottom w:val="nil"/>
              <w:right w:val="nil"/>
            </w:tcBorders>
            <w:shd w:val="clear" w:color="auto" w:fill="auto"/>
            <w:noWrap/>
            <w:vAlign w:val="center"/>
            <w:hideMark/>
          </w:tcPr>
          <w:p w14:paraId="56A1C28D" w14:textId="77777777" w:rsidR="002579C9" w:rsidRPr="00560405" w:rsidRDefault="002579C9" w:rsidP="006A5B75">
            <w:pPr>
              <w:jc w:val="center"/>
              <w:rPr>
                <w:color w:val="000000"/>
                <w:sz w:val="20"/>
                <w:szCs w:val="20"/>
              </w:rPr>
            </w:pPr>
            <w:r w:rsidRPr="00560405">
              <w:rPr>
                <w:color w:val="000000"/>
                <w:sz w:val="20"/>
                <w:szCs w:val="20"/>
              </w:rPr>
              <w:t>-0.43</w:t>
            </w:r>
          </w:p>
        </w:tc>
        <w:tc>
          <w:tcPr>
            <w:tcW w:w="904" w:type="dxa"/>
            <w:tcBorders>
              <w:top w:val="single" w:sz="4" w:space="0" w:color="auto"/>
              <w:left w:val="nil"/>
              <w:bottom w:val="nil"/>
              <w:right w:val="nil"/>
            </w:tcBorders>
            <w:shd w:val="clear" w:color="auto" w:fill="auto"/>
            <w:noWrap/>
            <w:vAlign w:val="center"/>
            <w:hideMark/>
          </w:tcPr>
          <w:p w14:paraId="16B1730B" w14:textId="77777777" w:rsidR="002579C9" w:rsidRPr="00560405" w:rsidRDefault="002579C9" w:rsidP="006A5B75">
            <w:pPr>
              <w:jc w:val="center"/>
              <w:rPr>
                <w:color w:val="000000"/>
                <w:sz w:val="20"/>
                <w:szCs w:val="20"/>
              </w:rPr>
            </w:pPr>
            <w:r w:rsidRPr="00560405">
              <w:rPr>
                <w:color w:val="000000"/>
                <w:sz w:val="20"/>
                <w:szCs w:val="20"/>
              </w:rPr>
              <w:t>0.05</w:t>
            </w:r>
          </w:p>
        </w:tc>
        <w:tc>
          <w:tcPr>
            <w:tcW w:w="1713" w:type="dxa"/>
            <w:tcBorders>
              <w:top w:val="single" w:sz="4" w:space="0" w:color="auto"/>
              <w:left w:val="nil"/>
              <w:bottom w:val="nil"/>
              <w:right w:val="nil"/>
            </w:tcBorders>
            <w:shd w:val="clear" w:color="auto" w:fill="auto"/>
            <w:noWrap/>
            <w:vAlign w:val="center"/>
            <w:hideMark/>
          </w:tcPr>
          <w:p w14:paraId="30971BFA" w14:textId="77777777" w:rsidR="002579C9" w:rsidRPr="00560405" w:rsidRDefault="002579C9" w:rsidP="006A5B75">
            <w:pPr>
              <w:jc w:val="center"/>
              <w:rPr>
                <w:color w:val="000000"/>
                <w:sz w:val="20"/>
                <w:szCs w:val="20"/>
              </w:rPr>
            </w:pPr>
            <w:r w:rsidRPr="00560405">
              <w:rPr>
                <w:color w:val="000000"/>
                <w:sz w:val="20"/>
                <w:szCs w:val="20"/>
              </w:rPr>
              <w:t>-4.65</w:t>
            </w:r>
          </w:p>
        </w:tc>
        <w:tc>
          <w:tcPr>
            <w:tcW w:w="1300" w:type="dxa"/>
            <w:tcBorders>
              <w:top w:val="single" w:sz="4" w:space="0" w:color="auto"/>
              <w:left w:val="nil"/>
              <w:bottom w:val="nil"/>
              <w:right w:val="single" w:sz="4" w:space="0" w:color="auto"/>
            </w:tcBorders>
            <w:shd w:val="clear" w:color="auto" w:fill="auto"/>
            <w:noWrap/>
            <w:vAlign w:val="center"/>
            <w:hideMark/>
          </w:tcPr>
          <w:p w14:paraId="30191B64" w14:textId="77777777" w:rsidR="002579C9" w:rsidRPr="00560405" w:rsidRDefault="002579C9" w:rsidP="006A5B75">
            <w:pPr>
              <w:jc w:val="center"/>
              <w:rPr>
                <w:color w:val="000000"/>
                <w:sz w:val="20"/>
                <w:szCs w:val="20"/>
              </w:rPr>
            </w:pPr>
            <w:r w:rsidRPr="00560405">
              <w:rPr>
                <w:color w:val="000000"/>
                <w:sz w:val="20"/>
                <w:szCs w:val="20"/>
              </w:rPr>
              <w:t>0.09</w:t>
            </w:r>
          </w:p>
        </w:tc>
      </w:tr>
      <w:tr w:rsidR="002579C9" w:rsidRPr="00560405" w14:paraId="6CA01B4E"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045799CD" w14:textId="7A6603FD"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2FB40658" w14:textId="77777777" w:rsidR="002579C9" w:rsidRPr="00560405" w:rsidRDefault="002579C9" w:rsidP="006A5B75">
            <w:pPr>
              <w:jc w:val="center"/>
              <w:rPr>
                <w:color w:val="000000"/>
                <w:sz w:val="20"/>
                <w:szCs w:val="20"/>
              </w:rPr>
            </w:pPr>
            <w:r w:rsidRPr="00560405">
              <w:rPr>
                <w:color w:val="000000"/>
                <w:sz w:val="20"/>
                <w:szCs w:val="20"/>
              </w:rPr>
              <w:t>G4b</w:t>
            </w:r>
          </w:p>
        </w:tc>
        <w:tc>
          <w:tcPr>
            <w:tcW w:w="1670" w:type="dxa"/>
            <w:tcBorders>
              <w:top w:val="nil"/>
              <w:left w:val="nil"/>
              <w:bottom w:val="single" w:sz="4" w:space="0" w:color="auto"/>
              <w:right w:val="nil"/>
            </w:tcBorders>
            <w:shd w:val="clear" w:color="auto" w:fill="auto"/>
            <w:noWrap/>
            <w:vAlign w:val="center"/>
            <w:hideMark/>
          </w:tcPr>
          <w:p w14:paraId="286432A4" w14:textId="77777777" w:rsidR="002579C9" w:rsidRPr="00560405" w:rsidRDefault="002579C9" w:rsidP="006A5B75">
            <w:pPr>
              <w:jc w:val="center"/>
              <w:rPr>
                <w:color w:val="000000"/>
                <w:sz w:val="20"/>
                <w:szCs w:val="20"/>
              </w:rPr>
            </w:pPr>
            <w:r w:rsidRPr="00560405">
              <w:rPr>
                <w:color w:val="000000"/>
                <w:sz w:val="20"/>
                <w:szCs w:val="20"/>
              </w:rPr>
              <w:t>-0.27</w:t>
            </w:r>
          </w:p>
        </w:tc>
        <w:tc>
          <w:tcPr>
            <w:tcW w:w="904" w:type="dxa"/>
            <w:tcBorders>
              <w:top w:val="nil"/>
              <w:left w:val="nil"/>
              <w:bottom w:val="single" w:sz="4" w:space="0" w:color="auto"/>
              <w:right w:val="nil"/>
            </w:tcBorders>
            <w:shd w:val="clear" w:color="auto" w:fill="auto"/>
            <w:noWrap/>
            <w:vAlign w:val="center"/>
            <w:hideMark/>
          </w:tcPr>
          <w:p w14:paraId="26F77ACC" w14:textId="77777777" w:rsidR="002579C9" w:rsidRPr="00560405" w:rsidRDefault="002579C9" w:rsidP="006A5B75">
            <w:pPr>
              <w:jc w:val="center"/>
              <w:rPr>
                <w:color w:val="000000"/>
                <w:sz w:val="20"/>
                <w:szCs w:val="20"/>
              </w:rPr>
            </w:pPr>
            <w:r w:rsidRPr="00560405">
              <w:rPr>
                <w:color w:val="000000"/>
                <w:sz w:val="20"/>
                <w:szCs w:val="20"/>
              </w:rPr>
              <w:t>0.06</w:t>
            </w:r>
          </w:p>
        </w:tc>
        <w:tc>
          <w:tcPr>
            <w:tcW w:w="1713" w:type="dxa"/>
            <w:tcBorders>
              <w:top w:val="nil"/>
              <w:left w:val="nil"/>
              <w:bottom w:val="single" w:sz="4" w:space="0" w:color="auto"/>
              <w:right w:val="nil"/>
            </w:tcBorders>
            <w:shd w:val="clear" w:color="auto" w:fill="auto"/>
            <w:noWrap/>
            <w:vAlign w:val="center"/>
            <w:hideMark/>
          </w:tcPr>
          <w:p w14:paraId="7F2EA6F1" w14:textId="77777777" w:rsidR="002579C9" w:rsidRPr="00560405" w:rsidRDefault="002579C9" w:rsidP="006A5B75">
            <w:pPr>
              <w:jc w:val="center"/>
              <w:rPr>
                <w:color w:val="000000"/>
                <w:sz w:val="20"/>
                <w:szCs w:val="20"/>
              </w:rPr>
            </w:pPr>
            <w:r w:rsidRPr="00560405">
              <w:rPr>
                <w:color w:val="000000"/>
                <w:sz w:val="20"/>
                <w:szCs w:val="20"/>
              </w:rPr>
              <w:t>-5.86</w:t>
            </w:r>
          </w:p>
        </w:tc>
        <w:tc>
          <w:tcPr>
            <w:tcW w:w="1300" w:type="dxa"/>
            <w:tcBorders>
              <w:top w:val="nil"/>
              <w:left w:val="nil"/>
              <w:bottom w:val="single" w:sz="4" w:space="0" w:color="auto"/>
              <w:right w:val="single" w:sz="4" w:space="0" w:color="auto"/>
            </w:tcBorders>
            <w:shd w:val="clear" w:color="auto" w:fill="auto"/>
            <w:noWrap/>
            <w:vAlign w:val="center"/>
            <w:hideMark/>
          </w:tcPr>
          <w:p w14:paraId="3BC76CA7" w14:textId="77777777" w:rsidR="002579C9" w:rsidRPr="00560405" w:rsidRDefault="002579C9" w:rsidP="006A5B75">
            <w:pPr>
              <w:jc w:val="center"/>
              <w:rPr>
                <w:color w:val="000000"/>
                <w:sz w:val="20"/>
                <w:szCs w:val="20"/>
              </w:rPr>
            </w:pPr>
            <w:r w:rsidRPr="00560405">
              <w:rPr>
                <w:color w:val="000000"/>
                <w:sz w:val="20"/>
                <w:szCs w:val="20"/>
              </w:rPr>
              <w:t>0.08</w:t>
            </w:r>
          </w:p>
        </w:tc>
      </w:tr>
      <w:tr w:rsidR="002579C9" w:rsidRPr="00560405" w14:paraId="0CF6C302"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55447AF7" w14:textId="36B3EE62"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3F2E4AD8"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6DFA16A2"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2E4340B6"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65164355"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2221FD15" w14:textId="5A4128E1" w:rsidR="002579C9" w:rsidRPr="00560405" w:rsidRDefault="002579C9" w:rsidP="006A5B75">
            <w:pPr>
              <w:jc w:val="center"/>
              <w:rPr>
                <w:color w:val="000000"/>
                <w:sz w:val="20"/>
                <w:szCs w:val="20"/>
              </w:rPr>
            </w:pPr>
          </w:p>
        </w:tc>
      </w:tr>
      <w:tr w:rsidR="002579C9" w:rsidRPr="00560405" w14:paraId="7BF16110"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71A3D5ED" w14:textId="77777777" w:rsidR="002579C9" w:rsidRPr="00560405" w:rsidRDefault="002579C9" w:rsidP="006A5B75">
            <w:pPr>
              <w:jc w:val="center"/>
              <w:rPr>
                <w:color w:val="000000"/>
                <w:sz w:val="20"/>
                <w:szCs w:val="20"/>
              </w:rPr>
            </w:pPr>
            <w:r w:rsidRPr="00560405">
              <w:rPr>
                <w:color w:val="000000"/>
                <w:sz w:val="20"/>
                <w:szCs w:val="20"/>
              </w:rPr>
              <w:t>Goler5</w:t>
            </w:r>
          </w:p>
        </w:tc>
        <w:tc>
          <w:tcPr>
            <w:tcW w:w="2404" w:type="dxa"/>
            <w:tcBorders>
              <w:top w:val="single" w:sz="4" w:space="0" w:color="auto"/>
              <w:left w:val="nil"/>
              <w:bottom w:val="nil"/>
              <w:right w:val="nil"/>
            </w:tcBorders>
            <w:shd w:val="clear" w:color="auto" w:fill="auto"/>
            <w:noWrap/>
            <w:vAlign w:val="center"/>
            <w:hideMark/>
          </w:tcPr>
          <w:p w14:paraId="3552D9C3" w14:textId="77777777" w:rsidR="002579C9" w:rsidRPr="00560405" w:rsidRDefault="002579C9" w:rsidP="006A5B75">
            <w:pPr>
              <w:jc w:val="center"/>
              <w:rPr>
                <w:color w:val="000000"/>
                <w:sz w:val="20"/>
                <w:szCs w:val="20"/>
              </w:rPr>
            </w:pPr>
            <w:r w:rsidRPr="00560405">
              <w:rPr>
                <w:color w:val="000000"/>
                <w:sz w:val="20"/>
                <w:szCs w:val="20"/>
              </w:rPr>
              <w:t>G5a</w:t>
            </w:r>
          </w:p>
        </w:tc>
        <w:tc>
          <w:tcPr>
            <w:tcW w:w="1670" w:type="dxa"/>
            <w:tcBorders>
              <w:top w:val="single" w:sz="4" w:space="0" w:color="auto"/>
              <w:left w:val="nil"/>
              <w:bottom w:val="nil"/>
              <w:right w:val="nil"/>
            </w:tcBorders>
            <w:shd w:val="clear" w:color="auto" w:fill="auto"/>
            <w:noWrap/>
            <w:vAlign w:val="center"/>
            <w:hideMark/>
          </w:tcPr>
          <w:p w14:paraId="4678E0A3" w14:textId="77777777" w:rsidR="002579C9" w:rsidRPr="00560405" w:rsidRDefault="002579C9" w:rsidP="006A5B75">
            <w:pPr>
              <w:jc w:val="center"/>
              <w:rPr>
                <w:color w:val="000000"/>
                <w:sz w:val="20"/>
                <w:szCs w:val="20"/>
              </w:rPr>
            </w:pPr>
            <w:r w:rsidRPr="00560405">
              <w:rPr>
                <w:color w:val="000000"/>
                <w:sz w:val="20"/>
                <w:szCs w:val="20"/>
              </w:rPr>
              <w:t>0.46</w:t>
            </w:r>
          </w:p>
        </w:tc>
        <w:tc>
          <w:tcPr>
            <w:tcW w:w="904" w:type="dxa"/>
            <w:tcBorders>
              <w:top w:val="single" w:sz="4" w:space="0" w:color="auto"/>
              <w:left w:val="nil"/>
              <w:bottom w:val="nil"/>
              <w:right w:val="nil"/>
            </w:tcBorders>
            <w:shd w:val="clear" w:color="auto" w:fill="auto"/>
            <w:noWrap/>
            <w:vAlign w:val="center"/>
            <w:hideMark/>
          </w:tcPr>
          <w:p w14:paraId="264E9C0B" w14:textId="77777777" w:rsidR="002579C9" w:rsidRPr="00560405" w:rsidRDefault="002579C9" w:rsidP="006A5B75">
            <w:pPr>
              <w:jc w:val="center"/>
              <w:rPr>
                <w:color w:val="000000"/>
                <w:sz w:val="20"/>
                <w:szCs w:val="20"/>
              </w:rPr>
            </w:pPr>
            <w:r w:rsidRPr="00560405">
              <w:rPr>
                <w:color w:val="000000"/>
                <w:sz w:val="20"/>
                <w:szCs w:val="20"/>
              </w:rPr>
              <w:t>0.28</w:t>
            </w:r>
          </w:p>
        </w:tc>
        <w:tc>
          <w:tcPr>
            <w:tcW w:w="1713" w:type="dxa"/>
            <w:tcBorders>
              <w:top w:val="single" w:sz="4" w:space="0" w:color="auto"/>
              <w:left w:val="nil"/>
              <w:bottom w:val="nil"/>
              <w:right w:val="nil"/>
            </w:tcBorders>
            <w:shd w:val="clear" w:color="auto" w:fill="auto"/>
            <w:noWrap/>
            <w:vAlign w:val="center"/>
            <w:hideMark/>
          </w:tcPr>
          <w:p w14:paraId="30C508C5" w14:textId="77777777" w:rsidR="002579C9" w:rsidRPr="00560405" w:rsidRDefault="002579C9" w:rsidP="006A5B75">
            <w:pPr>
              <w:jc w:val="center"/>
              <w:rPr>
                <w:color w:val="000000"/>
                <w:sz w:val="20"/>
                <w:szCs w:val="20"/>
              </w:rPr>
            </w:pPr>
            <w:r w:rsidRPr="00560405">
              <w:rPr>
                <w:color w:val="000000"/>
                <w:sz w:val="20"/>
                <w:szCs w:val="20"/>
              </w:rPr>
              <w:t>-4.67</w:t>
            </w:r>
          </w:p>
        </w:tc>
        <w:tc>
          <w:tcPr>
            <w:tcW w:w="1300" w:type="dxa"/>
            <w:tcBorders>
              <w:top w:val="single" w:sz="4" w:space="0" w:color="auto"/>
              <w:left w:val="nil"/>
              <w:bottom w:val="nil"/>
              <w:right w:val="single" w:sz="4" w:space="0" w:color="auto"/>
            </w:tcBorders>
            <w:shd w:val="clear" w:color="auto" w:fill="auto"/>
            <w:noWrap/>
            <w:vAlign w:val="center"/>
            <w:hideMark/>
          </w:tcPr>
          <w:p w14:paraId="11EE3EF1" w14:textId="77777777" w:rsidR="002579C9" w:rsidRPr="00560405" w:rsidRDefault="002579C9" w:rsidP="006A5B75">
            <w:pPr>
              <w:jc w:val="center"/>
              <w:rPr>
                <w:color w:val="000000"/>
                <w:sz w:val="20"/>
                <w:szCs w:val="20"/>
              </w:rPr>
            </w:pPr>
            <w:r w:rsidRPr="00560405">
              <w:rPr>
                <w:color w:val="000000"/>
                <w:sz w:val="20"/>
                <w:szCs w:val="20"/>
              </w:rPr>
              <w:t>0.25</w:t>
            </w:r>
          </w:p>
        </w:tc>
      </w:tr>
      <w:tr w:rsidR="002579C9" w:rsidRPr="00560405" w14:paraId="71EFB4EA"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7625A7E2" w14:textId="2FCCE79D"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1DA679B9" w14:textId="77777777" w:rsidR="002579C9" w:rsidRPr="00560405" w:rsidRDefault="002579C9" w:rsidP="006A5B75">
            <w:pPr>
              <w:jc w:val="center"/>
              <w:rPr>
                <w:color w:val="000000"/>
                <w:sz w:val="20"/>
                <w:szCs w:val="20"/>
              </w:rPr>
            </w:pPr>
            <w:r w:rsidRPr="00560405">
              <w:rPr>
                <w:color w:val="000000"/>
                <w:sz w:val="20"/>
                <w:szCs w:val="20"/>
              </w:rPr>
              <w:t>G5b</w:t>
            </w:r>
          </w:p>
        </w:tc>
        <w:tc>
          <w:tcPr>
            <w:tcW w:w="1670" w:type="dxa"/>
            <w:tcBorders>
              <w:top w:val="nil"/>
              <w:left w:val="nil"/>
              <w:bottom w:val="single" w:sz="4" w:space="0" w:color="auto"/>
              <w:right w:val="nil"/>
            </w:tcBorders>
            <w:shd w:val="clear" w:color="auto" w:fill="auto"/>
            <w:noWrap/>
            <w:vAlign w:val="center"/>
            <w:hideMark/>
          </w:tcPr>
          <w:p w14:paraId="169861FC" w14:textId="77777777" w:rsidR="002579C9" w:rsidRPr="00560405" w:rsidRDefault="002579C9" w:rsidP="006A5B75">
            <w:pPr>
              <w:jc w:val="center"/>
              <w:rPr>
                <w:color w:val="000000"/>
                <w:sz w:val="20"/>
                <w:szCs w:val="20"/>
              </w:rPr>
            </w:pPr>
            <w:r w:rsidRPr="00560405">
              <w:rPr>
                <w:color w:val="000000"/>
                <w:sz w:val="20"/>
                <w:szCs w:val="20"/>
              </w:rPr>
              <w:t>-1.42</w:t>
            </w:r>
          </w:p>
        </w:tc>
        <w:tc>
          <w:tcPr>
            <w:tcW w:w="904" w:type="dxa"/>
            <w:tcBorders>
              <w:top w:val="nil"/>
              <w:left w:val="nil"/>
              <w:bottom w:val="single" w:sz="4" w:space="0" w:color="auto"/>
              <w:right w:val="nil"/>
            </w:tcBorders>
            <w:shd w:val="clear" w:color="auto" w:fill="auto"/>
            <w:noWrap/>
            <w:vAlign w:val="center"/>
            <w:hideMark/>
          </w:tcPr>
          <w:p w14:paraId="6EF3C7BA" w14:textId="77777777" w:rsidR="002579C9" w:rsidRPr="00560405" w:rsidRDefault="002579C9" w:rsidP="006A5B75">
            <w:pPr>
              <w:jc w:val="center"/>
              <w:rPr>
                <w:color w:val="000000"/>
                <w:sz w:val="20"/>
                <w:szCs w:val="20"/>
              </w:rPr>
            </w:pPr>
            <w:r w:rsidRPr="00560405">
              <w:rPr>
                <w:color w:val="000000"/>
                <w:sz w:val="20"/>
                <w:szCs w:val="20"/>
              </w:rPr>
              <w:t>0.02</w:t>
            </w:r>
          </w:p>
        </w:tc>
        <w:tc>
          <w:tcPr>
            <w:tcW w:w="1713" w:type="dxa"/>
            <w:tcBorders>
              <w:top w:val="nil"/>
              <w:left w:val="nil"/>
              <w:bottom w:val="single" w:sz="4" w:space="0" w:color="auto"/>
              <w:right w:val="nil"/>
            </w:tcBorders>
            <w:shd w:val="clear" w:color="auto" w:fill="auto"/>
            <w:noWrap/>
            <w:vAlign w:val="center"/>
            <w:hideMark/>
          </w:tcPr>
          <w:p w14:paraId="194219D7" w14:textId="77777777" w:rsidR="002579C9" w:rsidRPr="00560405" w:rsidRDefault="002579C9" w:rsidP="006A5B75">
            <w:pPr>
              <w:jc w:val="center"/>
              <w:rPr>
                <w:color w:val="000000"/>
                <w:sz w:val="20"/>
                <w:szCs w:val="20"/>
              </w:rPr>
            </w:pPr>
            <w:r w:rsidRPr="00560405">
              <w:rPr>
                <w:color w:val="000000"/>
                <w:sz w:val="20"/>
                <w:szCs w:val="20"/>
              </w:rPr>
              <w:t>-5.87</w:t>
            </w:r>
          </w:p>
        </w:tc>
        <w:tc>
          <w:tcPr>
            <w:tcW w:w="1300" w:type="dxa"/>
            <w:tcBorders>
              <w:top w:val="nil"/>
              <w:left w:val="nil"/>
              <w:bottom w:val="single" w:sz="4" w:space="0" w:color="auto"/>
              <w:right w:val="single" w:sz="4" w:space="0" w:color="auto"/>
            </w:tcBorders>
            <w:shd w:val="clear" w:color="auto" w:fill="auto"/>
            <w:noWrap/>
            <w:vAlign w:val="center"/>
            <w:hideMark/>
          </w:tcPr>
          <w:p w14:paraId="17E61CE8" w14:textId="77777777" w:rsidR="002579C9" w:rsidRPr="00560405" w:rsidRDefault="002579C9" w:rsidP="006A5B75">
            <w:pPr>
              <w:jc w:val="center"/>
              <w:rPr>
                <w:color w:val="000000"/>
                <w:sz w:val="20"/>
                <w:szCs w:val="20"/>
              </w:rPr>
            </w:pPr>
            <w:r w:rsidRPr="00560405">
              <w:rPr>
                <w:color w:val="000000"/>
                <w:sz w:val="20"/>
                <w:szCs w:val="20"/>
              </w:rPr>
              <w:t>0.05</w:t>
            </w:r>
          </w:p>
        </w:tc>
      </w:tr>
      <w:tr w:rsidR="002579C9" w:rsidRPr="00560405" w14:paraId="068D6C9F"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13FC5D89" w14:textId="62DE4CD9"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539D133B"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4BF79CB1"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75431F78"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2B1B3163"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4D4260EE" w14:textId="10CA1B87" w:rsidR="002579C9" w:rsidRPr="00560405" w:rsidRDefault="002579C9" w:rsidP="006A5B75">
            <w:pPr>
              <w:jc w:val="center"/>
              <w:rPr>
                <w:color w:val="000000"/>
                <w:sz w:val="20"/>
                <w:szCs w:val="20"/>
              </w:rPr>
            </w:pPr>
          </w:p>
        </w:tc>
      </w:tr>
      <w:tr w:rsidR="002579C9" w:rsidRPr="00560405" w14:paraId="0CC92531"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7A8CC149" w14:textId="77777777" w:rsidR="002579C9" w:rsidRPr="00560405" w:rsidRDefault="002579C9" w:rsidP="006A5B75">
            <w:pPr>
              <w:jc w:val="center"/>
              <w:rPr>
                <w:color w:val="000000"/>
                <w:sz w:val="20"/>
                <w:szCs w:val="20"/>
              </w:rPr>
            </w:pPr>
            <w:r w:rsidRPr="00560405">
              <w:rPr>
                <w:color w:val="000000"/>
                <w:sz w:val="20"/>
                <w:szCs w:val="20"/>
              </w:rPr>
              <w:t>Goler6</w:t>
            </w:r>
          </w:p>
        </w:tc>
        <w:tc>
          <w:tcPr>
            <w:tcW w:w="2404" w:type="dxa"/>
            <w:tcBorders>
              <w:top w:val="single" w:sz="4" w:space="0" w:color="auto"/>
              <w:left w:val="nil"/>
              <w:bottom w:val="nil"/>
              <w:right w:val="nil"/>
            </w:tcBorders>
            <w:shd w:val="clear" w:color="auto" w:fill="auto"/>
            <w:noWrap/>
            <w:vAlign w:val="center"/>
            <w:hideMark/>
          </w:tcPr>
          <w:p w14:paraId="04E01033" w14:textId="77777777" w:rsidR="002579C9" w:rsidRPr="00560405" w:rsidRDefault="002579C9" w:rsidP="006A5B75">
            <w:pPr>
              <w:jc w:val="center"/>
              <w:rPr>
                <w:color w:val="000000"/>
                <w:sz w:val="20"/>
                <w:szCs w:val="20"/>
              </w:rPr>
            </w:pPr>
            <w:r w:rsidRPr="00560405">
              <w:rPr>
                <w:color w:val="000000"/>
                <w:sz w:val="20"/>
                <w:szCs w:val="20"/>
              </w:rPr>
              <w:t>G6a</w:t>
            </w:r>
          </w:p>
        </w:tc>
        <w:tc>
          <w:tcPr>
            <w:tcW w:w="1670" w:type="dxa"/>
            <w:tcBorders>
              <w:top w:val="single" w:sz="4" w:space="0" w:color="auto"/>
              <w:left w:val="nil"/>
              <w:bottom w:val="nil"/>
              <w:right w:val="nil"/>
            </w:tcBorders>
            <w:shd w:val="clear" w:color="auto" w:fill="auto"/>
            <w:noWrap/>
            <w:vAlign w:val="center"/>
            <w:hideMark/>
          </w:tcPr>
          <w:p w14:paraId="22DA1F9D" w14:textId="77777777" w:rsidR="002579C9" w:rsidRPr="00560405" w:rsidRDefault="002579C9" w:rsidP="006A5B75">
            <w:pPr>
              <w:jc w:val="center"/>
              <w:rPr>
                <w:color w:val="000000"/>
                <w:sz w:val="20"/>
                <w:szCs w:val="20"/>
              </w:rPr>
            </w:pPr>
            <w:r w:rsidRPr="00560405">
              <w:rPr>
                <w:color w:val="000000"/>
                <w:sz w:val="20"/>
                <w:szCs w:val="20"/>
              </w:rPr>
              <w:t>-3.67</w:t>
            </w:r>
          </w:p>
        </w:tc>
        <w:tc>
          <w:tcPr>
            <w:tcW w:w="904" w:type="dxa"/>
            <w:tcBorders>
              <w:top w:val="single" w:sz="4" w:space="0" w:color="auto"/>
              <w:left w:val="nil"/>
              <w:bottom w:val="nil"/>
              <w:right w:val="nil"/>
            </w:tcBorders>
            <w:shd w:val="clear" w:color="auto" w:fill="auto"/>
            <w:noWrap/>
            <w:vAlign w:val="center"/>
            <w:hideMark/>
          </w:tcPr>
          <w:p w14:paraId="24FB8E86" w14:textId="77777777" w:rsidR="002579C9" w:rsidRPr="00560405" w:rsidRDefault="002579C9" w:rsidP="006A5B75">
            <w:pPr>
              <w:jc w:val="center"/>
              <w:rPr>
                <w:color w:val="000000"/>
                <w:sz w:val="20"/>
                <w:szCs w:val="20"/>
              </w:rPr>
            </w:pPr>
            <w:r w:rsidRPr="00560405">
              <w:rPr>
                <w:color w:val="000000"/>
                <w:sz w:val="20"/>
                <w:szCs w:val="20"/>
              </w:rPr>
              <w:t>0.04</w:t>
            </w:r>
          </w:p>
        </w:tc>
        <w:tc>
          <w:tcPr>
            <w:tcW w:w="1713" w:type="dxa"/>
            <w:tcBorders>
              <w:top w:val="single" w:sz="4" w:space="0" w:color="auto"/>
              <w:left w:val="nil"/>
              <w:bottom w:val="nil"/>
              <w:right w:val="nil"/>
            </w:tcBorders>
            <w:shd w:val="clear" w:color="auto" w:fill="auto"/>
            <w:noWrap/>
            <w:vAlign w:val="center"/>
            <w:hideMark/>
          </w:tcPr>
          <w:p w14:paraId="61975EE7" w14:textId="77777777" w:rsidR="002579C9" w:rsidRPr="00560405" w:rsidRDefault="002579C9" w:rsidP="006A5B75">
            <w:pPr>
              <w:jc w:val="center"/>
              <w:rPr>
                <w:color w:val="000000"/>
                <w:sz w:val="20"/>
                <w:szCs w:val="20"/>
              </w:rPr>
            </w:pPr>
            <w:r w:rsidRPr="00560405">
              <w:rPr>
                <w:color w:val="000000"/>
                <w:sz w:val="20"/>
                <w:szCs w:val="20"/>
              </w:rPr>
              <w:t>-8.69</w:t>
            </w:r>
          </w:p>
        </w:tc>
        <w:tc>
          <w:tcPr>
            <w:tcW w:w="1300" w:type="dxa"/>
            <w:tcBorders>
              <w:top w:val="single" w:sz="4" w:space="0" w:color="auto"/>
              <w:left w:val="nil"/>
              <w:bottom w:val="nil"/>
              <w:right w:val="single" w:sz="4" w:space="0" w:color="auto"/>
            </w:tcBorders>
            <w:shd w:val="clear" w:color="auto" w:fill="auto"/>
            <w:noWrap/>
            <w:vAlign w:val="center"/>
            <w:hideMark/>
          </w:tcPr>
          <w:p w14:paraId="0720B4EA" w14:textId="77777777" w:rsidR="002579C9" w:rsidRPr="00560405" w:rsidRDefault="002579C9" w:rsidP="006A5B75">
            <w:pPr>
              <w:jc w:val="center"/>
              <w:rPr>
                <w:color w:val="000000"/>
                <w:sz w:val="20"/>
                <w:szCs w:val="20"/>
              </w:rPr>
            </w:pPr>
            <w:r w:rsidRPr="00560405">
              <w:rPr>
                <w:color w:val="000000"/>
                <w:sz w:val="20"/>
                <w:szCs w:val="20"/>
              </w:rPr>
              <w:t>0.24</w:t>
            </w:r>
          </w:p>
        </w:tc>
      </w:tr>
      <w:tr w:rsidR="002579C9" w:rsidRPr="00560405" w14:paraId="2D3D0B0A"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1BA47469" w14:textId="0537005F"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0F12AF0C" w14:textId="77777777" w:rsidR="002579C9" w:rsidRPr="00560405" w:rsidRDefault="002579C9" w:rsidP="006A5B75">
            <w:pPr>
              <w:jc w:val="center"/>
              <w:rPr>
                <w:color w:val="000000"/>
                <w:sz w:val="20"/>
                <w:szCs w:val="20"/>
              </w:rPr>
            </w:pPr>
            <w:r w:rsidRPr="00560405">
              <w:rPr>
                <w:color w:val="000000"/>
                <w:sz w:val="20"/>
                <w:szCs w:val="20"/>
              </w:rPr>
              <w:t>G6b</w:t>
            </w:r>
          </w:p>
        </w:tc>
        <w:tc>
          <w:tcPr>
            <w:tcW w:w="1670" w:type="dxa"/>
            <w:tcBorders>
              <w:top w:val="nil"/>
              <w:left w:val="nil"/>
              <w:bottom w:val="single" w:sz="4" w:space="0" w:color="auto"/>
              <w:right w:val="nil"/>
            </w:tcBorders>
            <w:shd w:val="clear" w:color="auto" w:fill="auto"/>
            <w:noWrap/>
            <w:vAlign w:val="center"/>
            <w:hideMark/>
          </w:tcPr>
          <w:p w14:paraId="5AD21D19" w14:textId="77777777" w:rsidR="002579C9" w:rsidRPr="00560405" w:rsidRDefault="002579C9" w:rsidP="006A5B75">
            <w:pPr>
              <w:jc w:val="center"/>
              <w:rPr>
                <w:color w:val="000000"/>
                <w:sz w:val="20"/>
                <w:szCs w:val="20"/>
              </w:rPr>
            </w:pPr>
            <w:r w:rsidRPr="00560405">
              <w:rPr>
                <w:color w:val="000000"/>
                <w:sz w:val="20"/>
                <w:szCs w:val="20"/>
              </w:rPr>
              <w:t>-3.63</w:t>
            </w:r>
          </w:p>
        </w:tc>
        <w:tc>
          <w:tcPr>
            <w:tcW w:w="904" w:type="dxa"/>
            <w:tcBorders>
              <w:top w:val="nil"/>
              <w:left w:val="nil"/>
              <w:bottom w:val="single" w:sz="4" w:space="0" w:color="auto"/>
              <w:right w:val="nil"/>
            </w:tcBorders>
            <w:shd w:val="clear" w:color="auto" w:fill="auto"/>
            <w:noWrap/>
            <w:vAlign w:val="center"/>
            <w:hideMark/>
          </w:tcPr>
          <w:p w14:paraId="49B33BB2" w14:textId="77777777" w:rsidR="002579C9" w:rsidRPr="00560405" w:rsidRDefault="002579C9" w:rsidP="006A5B75">
            <w:pPr>
              <w:jc w:val="center"/>
              <w:rPr>
                <w:color w:val="000000"/>
                <w:sz w:val="20"/>
                <w:szCs w:val="20"/>
              </w:rPr>
            </w:pPr>
            <w:r w:rsidRPr="00560405">
              <w:rPr>
                <w:color w:val="000000"/>
                <w:sz w:val="20"/>
                <w:szCs w:val="20"/>
              </w:rPr>
              <w:t>0.09</w:t>
            </w:r>
          </w:p>
        </w:tc>
        <w:tc>
          <w:tcPr>
            <w:tcW w:w="1713" w:type="dxa"/>
            <w:tcBorders>
              <w:top w:val="nil"/>
              <w:left w:val="nil"/>
              <w:bottom w:val="single" w:sz="4" w:space="0" w:color="auto"/>
              <w:right w:val="nil"/>
            </w:tcBorders>
            <w:shd w:val="clear" w:color="auto" w:fill="auto"/>
            <w:noWrap/>
            <w:vAlign w:val="center"/>
            <w:hideMark/>
          </w:tcPr>
          <w:p w14:paraId="7C05FFEA" w14:textId="77777777" w:rsidR="002579C9" w:rsidRPr="00560405" w:rsidRDefault="002579C9" w:rsidP="006A5B75">
            <w:pPr>
              <w:jc w:val="center"/>
              <w:rPr>
                <w:color w:val="000000"/>
                <w:sz w:val="20"/>
                <w:szCs w:val="20"/>
              </w:rPr>
            </w:pPr>
            <w:r w:rsidRPr="00560405">
              <w:rPr>
                <w:color w:val="000000"/>
                <w:sz w:val="20"/>
                <w:szCs w:val="20"/>
              </w:rPr>
              <w:t>-8.74</w:t>
            </w:r>
          </w:p>
        </w:tc>
        <w:tc>
          <w:tcPr>
            <w:tcW w:w="1300" w:type="dxa"/>
            <w:tcBorders>
              <w:top w:val="nil"/>
              <w:left w:val="nil"/>
              <w:bottom w:val="single" w:sz="4" w:space="0" w:color="auto"/>
              <w:right w:val="single" w:sz="4" w:space="0" w:color="auto"/>
            </w:tcBorders>
            <w:shd w:val="clear" w:color="auto" w:fill="auto"/>
            <w:noWrap/>
            <w:vAlign w:val="center"/>
            <w:hideMark/>
          </w:tcPr>
          <w:p w14:paraId="0D37B590" w14:textId="77777777" w:rsidR="002579C9" w:rsidRPr="00560405" w:rsidRDefault="002579C9" w:rsidP="006A5B75">
            <w:pPr>
              <w:jc w:val="center"/>
              <w:rPr>
                <w:color w:val="000000"/>
                <w:sz w:val="20"/>
                <w:szCs w:val="20"/>
              </w:rPr>
            </w:pPr>
            <w:r w:rsidRPr="00560405">
              <w:rPr>
                <w:color w:val="000000"/>
                <w:sz w:val="20"/>
                <w:szCs w:val="20"/>
              </w:rPr>
              <w:t>0.03</w:t>
            </w:r>
          </w:p>
        </w:tc>
      </w:tr>
      <w:tr w:rsidR="002579C9" w:rsidRPr="00560405" w14:paraId="72364BE1"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19DD3B2D" w14:textId="2A15E054"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5733FE32"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00AB9DA2"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52CAFEAE"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50994735"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234D9412" w14:textId="348ED113" w:rsidR="002579C9" w:rsidRPr="00560405" w:rsidRDefault="002579C9" w:rsidP="006A5B75">
            <w:pPr>
              <w:jc w:val="center"/>
              <w:rPr>
                <w:color w:val="000000"/>
                <w:sz w:val="20"/>
                <w:szCs w:val="20"/>
              </w:rPr>
            </w:pPr>
          </w:p>
        </w:tc>
      </w:tr>
      <w:tr w:rsidR="002579C9" w:rsidRPr="00560405" w14:paraId="2DD2B2CA"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2809F2AC" w14:textId="77777777" w:rsidR="002579C9" w:rsidRPr="00560405" w:rsidRDefault="002579C9" w:rsidP="006A5B75">
            <w:pPr>
              <w:jc w:val="center"/>
              <w:rPr>
                <w:color w:val="000000"/>
                <w:sz w:val="20"/>
                <w:szCs w:val="20"/>
              </w:rPr>
            </w:pPr>
            <w:r w:rsidRPr="00560405">
              <w:rPr>
                <w:color w:val="000000"/>
                <w:sz w:val="20"/>
                <w:szCs w:val="20"/>
              </w:rPr>
              <w:t>Goler7</w:t>
            </w:r>
          </w:p>
        </w:tc>
        <w:tc>
          <w:tcPr>
            <w:tcW w:w="2404" w:type="dxa"/>
            <w:tcBorders>
              <w:top w:val="single" w:sz="4" w:space="0" w:color="auto"/>
              <w:left w:val="nil"/>
              <w:bottom w:val="nil"/>
              <w:right w:val="nil"/>
            </w:tcBorders>
            <w:shd w:val="clear" w:color="auto" w:fill="auto"/>
            <w:noWrap/>
            <w:vAlign w:val="center"/>
            <w:hideMark/>
          </w:tcPr>
          <w:p w14:paraId="20AF74BF" w14:textId="77777777" w:rsidR="002579C9" w:rsidRPr="00560405" w:rsidRDefault="002579C9" w:rsidP="006A5B75">
            <w:pPr>
              <w:jc w:val="center"/>
              <w:rPr>
                <w:color w:val="000000"/>
                <w:sz w:val="20"/>
                <w:szCs w:val="20"/>
              </w:rPr>
            </w:pPr>
            <w:r w:rsidRPr="00560405">
              <w:rPr>
                <w:color w:val="000000"/>
                <w:sz w:val="20"/>
                <w:szCs w:val="20"/>
              </w:rPr>
              <w:t>G7a</w:t>
            </w:r>
          </w:p>
        </w:tc>
        <w:tc>
          <w:tcPr>
            <w:tcW w:w="1670" w:type="dxa"/>
            <w:tcBorders>
              <w:top w:val="single" w:sz="4" w:space="0" w:color="auto"/>
              <w:left w:val="nil"/>
              <w:bottom w:val="nil"/>
              <w:right w:val="nil"/>
            </w:tcBorders>
            <w:shd w:val="clear" w:color="auto" w:fill="auto"/>
            <w:noWrap/>
            <w:vAlign w:val="center"/>
            <w:hideMark/>
          </w:tcPr>
          <w:p w14:paraId="061E8913" w14:textId="77777777" w:rsidR="002579C9" w:rsidRPr="00560405" w:rsidRDefault="002579C9" w:rsidP="006A5B75">
            <w:pPr>
              <w:jc w:val="center"/>
              <w:rPr>
                <w:color w:val="000000"/>
                <w:sz w:val="20"/>
                <w:szCs w:val="20"/>
              </w:rPr>
            </w:pPr>
            <w:r w:rsidRPr="00560405">
              <w:rPr>
                <w:color w:val="000000"/>
                <w:sz w:val="20"/>
                <w:szCs w:val="20"/>
              </w:rPr>
              <w:t>-0.1</w:t>
            </w:r>
          </w:p>
        </w:tc>
        <w:tc>
          <w:tcPr>
            <w:tcW w:w="904" w:type="dxa"/>
            <w:tcBorders>
              <w:top w:val="single" w:sz="4" w:space="0" w:color="auto"/>
              <w:left w:val="nil"/>
              <w:bottom w:val="nil"/>
              <w:right w:val="nil"/>
            </w:tcBorders>
            <w:shd w:val="clear" w:color="auto" w:fill="auto"/>
            <w:noWrap/>
            <w:vAlign w:val="center"/>
            <w:hideMark/>
          </w:tcPr>
          <w:p w14:paraId="5C7D4E88" w14:textId="77777777" w:rsidR="002579C9" w:rsidRPr="00560405" w:rsidRDefault="002579C9" w:rsidP="006A5B75">
            <w:pPr>
              <w:jc w:val="center"/>
              <w:rPr>
                <w:color w:val="000000"/>
                <w:sz w:val="20"/>
                <w:szCs w:val="20"/>
              </w:rPr>
            </w:pPr>
            <w:r w:rsidRPr="00560405">
              <w:rPr>
                <w:color w:val="000000"/>
                <w:sz w:val="20"/>
                <w:szCs w:val="20"/>
              </w:rPr>
              <w:t>0.42</w:t>
            </w:r>
          </w:p>
        </w:tc>
        <w:tc>
          <w:tcPr>
            <w:tcW w:w="1713" w:type="dxa"/>
            <w:tcBorders>
              <w:top w:val="single" w:sz="4" w:space="0" w:color="auto"/>
              <w:left w:val="nil"/>
              <w:bottom w:val="nil"/>
              <w:right w:val="nil"/>
            </w:tcBorders>
            <w:shd w:val="clear" w:color="auto" w:fill="auto"/>
            <w:noWrap/>
            <w:vAlign w:val="center"/>
            <w:hideMark/>
          </w:tcPr>
          <w:p w14:paraId="4E3A8CD3" w14:textId="77777777" w:rsidR="002579C9" w:rsidRPr="00560405" w:rsidRDefault="002579C9" w:rsidP="006A5B75">
            <w:pPr>
              <w:jc w:val="center"/>
              <w:rPr>
                <w:color w:val="000000"/>
                <w:sz w:val="20"/>
                <w:szCs w:val="20"/>
              </w:rPr>
            </w:pPr>
            <w:r w:rsidRPr="00560405">
              <w:rPr>
                <w:color w:val="000000"/>
                <w:sz w:val="20"/>
                <w:szCs w:val="20"/>
              </w:rPr>
              <w:t>-7.69</w:t>
            </w:r>
          </w:p>
        </w:tc>
        <w:tc>
          <w:tcPr>
            <w:tcW w:w="1300" w:type="dxa"/>
            <w:tcBorders>
              <w:top w:val="single" w:sz="4" w:space="0" w:color="auto"/>
              <w:left w:val="nil"/>
              <w:bottom w:val="nil"/>
              <w:right w:val="single" w:sz="4" w:space="0" w:color="auto"/>
            </w:tcBorders>
            <w:shd w:val="clear" w:color="auto" w:fill="auto"/>
            <w:noWrap/>
            <w:vAlign w:val="center"/>
            <w:hideMark/>
          </w:tcPr>
          <w:p w14:paraId="37395731" w14:textId="77777777" w:rsidR="002579C9" w:rsidRPr="00560405" w:rsidRDefault="002579C9" w:rsidP="006A5B75">
            <w:pPr>
              <w:jc w:val="center"/>
              <w:rPr>
                <w:color w:val="000000"/>
                <w:sz w:val="20"/>
                <w:szCs w:val="20"/>
              </w:rPr>
            </w:pPr>
            <w:r w:rsidRPr="00560405">
              <w:rPr>
                <w:color w:val="000000"/>
                <w:sz w:val="20"/>
                <w:szCs w:val="20"/>
              </w:rPr>
              <w:t>0.67</w:t>
            </w:r>
          </w:p>
        </w:tc>
      </w:tr>
      <w:tr w:rsidR="002579C9" w:rsidRPr="00560405" w14:paraId="17418864"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0721CDDF" w14:textId="244BC99D"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36E3995D" w14:textId="77777777" w:rsidR="002579C9" w:rsidRPr="00560405" w:rsidRDefault="002579C9" w:rsidP="006A5B75">
            <w:pPr>
              <w:jc w:val="center"/>
              <w:rPr>
                <w:color w:val="000000"/>
                <w:sz w:val="20"/>
                <w:szCs w:val="20"/>
              </w:rPr>
            </w:pPr>
            <w:r w:rsidRPr="00560405">
              <w:rPr>
                <w:color w:val="000000"/>
                <w:sz w:val="20"/>
                <w:szCs w:val="20"/>
              </w:rPr>
              <w:t>G7b</w:t>
            </w:r>
          </w:p>
        </w:tc>
        <w:tc>
          <w:tcPr>
            <w:tcW w:w="1670" w:type="dxa"/>
            <w:tcBorders>
              <w:top w:val="nil"/>
              <w:left w:val="nil"/>
              <w:bottom w:val="nil"/>
              <w:right w:val="nil"/>
            </w:tcBorders>
            <w:shd w:val="clear" w:color="auto" w:fill="auto"/>
            <w:noWrap/>
            <w:vAlign w:val="center"/>
            <w:hideMark/>
          </w:tcPr>
          <w:p w14:paraId="547F44D9" w14:textId="77777777" w:rsidR="002579C9" w:rsidRPr="00560405" w:rsidRDefault="002579C9" w:rsidP="006A5B75">
            <w:pPr>
              <w:jc w:val="center"/>
              <w:rPr>
                <w:color w:val="000000"/>
                <w:sz w:val="20"/>
                <w:szCs w:val="20"/>
              </w:rPr>
            </w:pPr>
            <w:r w:rsidRPr="00560405">
              <w:rPr>
                <w:color w:val="000000"/>
                <w:sz w:val="20"/>
                <w:szCs w:val="20"/>
              </w:rPr>
              <w:t>-2.41</w:t>
            </w:r>
          </w:p>
        </w:tc>
        <w:tc>
          <w:tcPr>
            <w:tcW w:w="904" w:type="dxa"/>
            <w:tcBorders>
              <w:top w:val="nil"/>
              <w:left w:val="nil"/>
              <w:bottom w:val="nil"/>
              <w:right w:val="nil"/>
            </w:tcBorders>
            <w:shd w:val="clear" w:color="auto" w:fill="auto"/>
            <w:noWrap/>
            <w:vAlign w:val="center"/>
            <w:hideMark/>
          </w:tcPr>
          <w:p w14:paraId="31811E49" w14:textId="77777777" w:rsidR="002579C9" w:rsidRPr="00560405" w:rsidRDefault="002579C9" w:rsidP="006A5B75">
            <w:pPr>
              <w:jc w:val="center"/>
              <w:rPr>
                <w:color w:val="000000"/>
                <w:sz w:val="20"/>
                <w:szCs w:val="20"/>
              </w:rPr>
            </w:pPr>
            <w:r w:rsidRPr="00560405">
              <w:rPr>
                <w:color w:val="000000"/>
                <w:sz w:val="20"/>
                <w:szCs w:val="20"/>
              </w:rPr>
              <w:t>0.02</w:t>
            </w:r>
          </w:p>
        </w:tc>
        <w:tc>
          <w:tcPr>
            <w:tcW w:w="1713" w:type="dxa"/>
            <w:tcBorders>
              <w:top w:val="nil"/>
              <w:left w:val="nil"/>
              <w:bottom w:val="nil"/>
              <w:right w:val="nil"/>
            </w:tcBorders>
            <w:shd w:val="clear" w:color="auto" w:fill="auto"/>
            <w:noWrap/>
            <w:vAlign w:val="center"/>
            <w:hideMark/>
          </w:tcPr>
          <w:p w14:paraId="4173AE1C" w14:textId="77777777" w:rsidR="002579C9" w:rsidRPr="00560405" w:rsidRDefault="002579C9" w:rsidP="006A5B75">
            <w:pPr>
              <w:jc w:val="center"/>
              <w:rPr>
                <w:color w:val="000000"/>
                <w:sz w:val="20"/>
                <w:szCs w:val="20"/>
              </w:rPr>
            </w:pPr>
            <w:r w:rsidRPr="00560405">
              <w:rPr>
                <w:color w:val="000000"/>
                <w:sz w:val="20"/>
                <w:szCs w:val="20"/>
              </w:rPr>
              <w:t>-7.71</w:t>
            </w:r>
          </w:p>
        </w:tc>
        <w:tc>
          <w:tcPr>
            <w:tcW w:w="1300" w:type="dxa"/>
            <w:tcBorders>
              <w:top w:val="nil"/>
              <w:left w:val="nil"/>
              <w:bottom w:val="nil"/>
              <w:right w:val="single" w:sz="4" w:space="0" w:color="auto"/>
            </w:tcBorders>
            <w:shd w:val="clear" w:color="auto" w:fill="auto"/>
            <w:noWrap/>
            <w:vAlign w:val="center"/>
            <w:hideMark/>
          </w:tcPr>
          <w:p w14:paraId="0DEB4EFA" w14:textId="77777777" w:rsidR="002579C9" w:rsidRPr="00560405" w:rsidRDefault="002579C9" w:rsidP="006A5B75">
            <w:pPr>
              <w:jc w:val="center"/>
              <w:rPr>
                <w:color w:val="000000"/>
                <w:sz w:val="20"/>
                <w:szCs w:val="20"/>
              </w:rPr>
            </w:pPr>
            <w:r w:rsidRPr="00560405">
              <w:rPr>
                <w:color w:val="000000"/>
                <w:sz w:val="20"/>
                <w:szCs w:val="20"/>
              </w:rPr>
              <w:t>0.03</w:t>
            </w:r>
          </w:p>
        </w:tc>
      </w:tr>
      <w:tr w:rsidR="002579C9" w:rsidRPr="00560405" w14:paraId="75841B55"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481A2750" w14:textId="0A825060"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2E6310BD" w14:textId="77777777" w:rsidR="002579C9" w:rsidRPr="00560405" w:rsidRDefault="002579C9" w:rsidP="006A5B75">
            <w:pPr>
              <w:jc w:val="center"/>
              <w:rPr>
                <w:color w:val="000000"/>
                <w:sz w:val="20"/>
                <w:szCs w:val="20"/>
              </w:rPr>
            </w:pPr>
            <w:r w:rsidRPr="00560405">
              <w:rPr>
                <w:color w:val="000000"/>
                <w:sz w:val="20"/>
                <w:szCs w:val="20"/>
              </w:rPr>
              <w:t>G7-growth band1</w:t>
            </w:r>
          </w:p>
        </w:tc>
        <w:tc>
          <w:tcPr>
            <w:tcW w:w="1670" w:type="dxa"/>
            <w:tcBorders>
              <w:top w:val="nil"/>
              <w:left w:val="nil"/>
              <w:bottom w:val="nil"/>
              <w:right w:val="nil"/>
            </w:tcBorders>
            <w:shd w:val="clear" w:color="auto" w:fill="auto"/>
            <w:noWrap/>
            <w:vAlign w:val="center"/>
            <w:hideMark/>
          </w:tcPr>
          <w:p w14:paraId="2985F2FC" w14:textId="77777777" w:rsidR="002579C9" w:rsidRPr="00560405" w:rsidRDefault="002579C9" w:rsidP="006A5B75">
            <w:pPr>
              <w:jc w:val="center"/>
              <w:rPr>
                <w:color w:val="000000"/>
                <w:sz w:val="20"/>
                <w:szCs w:val="20"/>
              </w:rPr>
            </w:pPr>
            <w:r w:rsidRPr="00560405">
              <w:rPr>
                <w:color w:val="000000"/>
                <w:sz w:val="20"/>
                <w:szCs w:val="20"/>
              </w:rPr>
              <w:t>-3.31</w:t>
            </w:r>
          </w:p>
        </w:tc>
        <w:tc>
          <w:tcPr>
            <w:tcW w:w="904" w:type="dxa"/>
            <w:tcBorders>
              <w:top w:val="nil"/>
              <w:left w:val="nil"/>
              <w:bottom w:val="nil"/>
              <w:right w:val="nil"/>
            </w:tcBorders>
            <w:shd w:val="clear" w:color="auto" w:fill="auto"/>
            <w:noWrap/>
            <w:vAlign w:val="center"/>
            <w:hideMark/>
          </w:tcPr>
          <w:p w14:paraId="12C77C99" w14:textId="77777777" w:rsidR="002579C9" w:rsidRPr="00560405" w:rsidRDefault="002579C9" w:rsidP="006A5B75">
            <w:pPr>
              <w:jc w:val="center"/>
              <w:rPr>
                <w:color w:val="000000"/>
                <w:sz w:val="20"/>
                <w:szCs w:val="20"/>
              </w:rPr>
            </w:pPr>
            <w:r w:rsidRPr="00560405">
              <w:rPr>
                <w:color w:val="000000"/>
                <w:sz w:val="20"/>
                <w:szCs w:val="20"/>
              </w:rPr>
              <w:t>0.007</w:t>
            </w:r>
          </w:p>
        </w:tc>
        <w:tc>
          <w:tcPr>
            <w:tcW w:w="1713" w:type="dxa"/>
            <w:tcBorders>
              <w:top w:val="nil"/>
              <w:left w:val="nil"/>
              <w:bottom w:val="nil"/>
              <w:right w:val="nil"/>
            </w:tcBorders>
            <w:shd w:val="clear" w:color="auto" w:fill="auto"/>
            <w:noWrap/>
            <w:vAlign w:val="center"/>
            <w:hideMark/>
          </w:tcPr>
          <w:p w14:paraId="0A03C543" w14:textId="77777777" w:rsidR="002579C9" w:rsidRPr="00560405" w:rsidRDefault="002579C9" w:rsidP="006A5B75">
            <w:pPr>
              <w:jc w:val="center"/>
              <w:rPr>
                <w:color w:val="000000"/>
                <w:sz w:val="20"/>
                <w:szCs w:val="20"/>
              </w:rPr>
            </w:pPr>
            <w:r w:rsidRPr="00560405">
              <w:rPr>
                <w:color w:val="000000"/>
                <w:sz w:val="20"/>
                <w:szCs w:val="20"/>
              </w:rPr>
              <w:t>-8.70</w:t>
            </w:r>
          </w:p>
        </w:tc>
        <w:tc>
          <w:tcPr>
            <w:tcW w:w="1300" w:type="dxa"/>
            <w:tcBorders>
              <w:top w:val="nil"/>
              <w:left w:val="nil"/>
              <w:bottom w:val="nil"/>
              <w:right w:val="single" w:sz="4" w:space="0" w:color="auto"/>
            </w:tcBorders>
            <w:shd w:val="clear" w:color="auto" w:fill="auto"/>
            <w:noWrap/>
            <w:vAlign w:val="center"/>
            <w:hideMark/>
          </w:tcPr>
          <w:p w14:paraId="4DB36059" w14:textId="77777777" w:rsidR="002579C9" w:rsidRPr="00560405" w:rsidRDefault="002579C9" w:rsidP="006A5B75">
            <w:pPr>
              <w:jc w:val="center"/>
              <w:rPr>
                <w:color w:val="000000"/>
                <w:sz w:val="20"/>
                <w:szCs w:val="20"/>
              </w:rPr>
            </w:pPr>
            <w:r w:rsidRPr="00560405">
              <w:rPr>
                <w:color w:val="000000"/>
                <w:sz w:val="20"/>
                <w:szCs w:val="20"/>
              </w:rPr>
              <w:t>0.014</w:t>
            </w:r>
          </w:p>
        </w:tc>
      </w:tr>
      <w:tr w:rsidR="002579C9" w:rsidRPr="00560405" w14:paraId="5948FD8A"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68198662" w14:textId="4452192A"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36455D35" w14:textId="77777777" w:rsidR="002579C9" w:rsidRPr="00560405" w:rsidRDefault="002579C9" w:rsidP="006A5B75">
            <w:pPr>
              <w:jc w:val="center"/>
              <w:rPr>
                <w:color w:val="000000"/>
                <w:sz w:val="20"/>
                <w:szCs w:val="20"/>
              </w:rPr>
            </w:pPr>
            <w:r w:rsidRPr="00560405">
              <w:rPr>
                <w:color w:val="000000"/>
                <w:sz w:val="20"/>
                <w:szCs w:val="20"/>
              </w:rPr>
              <w:t>G7-growth band2</w:t>
            </w:r>
          </w:p>
        </w:tc>
        <w:tc>
          <w:tcPr>
            <w:tcW w:w="1670" w:type="dxa"/>
            <w:tcBorders>
              <w:top w:val="nil"/>
              <w:left w:val="nil"/>
              <w:bottom w:val="nil"/>
              <w:right w:val="nil"/>
            </w:tcBorders>
            <w:shd w:val="clear" w:color="auto" w:fill="auto"/>
            <w:noWrap/>
            <w:vAlign w:val="center"/>
            <w:hideMark/>
          </w:tcPr>
          <w:p w14:paraId="1E157A8B" w14:textId="77777777" w:rsidR="002579C9" w:rsidRPr="00560405" w:rsidRDefault="002579C9" w:rsidP="006A5B75">
            <w:pPr>
              <w:jc w:val="center"/>
              <w:rPr>
                <w:color w:val="000000"/>
                <w:sz w:val="20"/>
                <w:szCs w:val="20"/>
              </w:rPr>
            </w:pPr>
            <w:r w:rsidRPr="00560405">
              <w:rPr>
                <w:color w:val="000000"/>
                <w:sz w:val="20"/>
                <w:szCs w:val="20"/>
              </w:rPr>
              <w:t>-1.48</w:t>
            </w:r>
          </w:p>
        </w:tc>
        <w:tc>
          <w:tcPr>
            <w:tcW w:w="904" w:type="dxa"/>
            <w:tcBorders>
              <w:top w:val="nil"/>
              <w:left w:val="nil"/>
              <w:bottom w:val="nil"/>
              <w:right w:val="nil"/>
            </w:tcBorders>
            <w:shd w:val="clear" w:color="auto" w:fill="auto"/>
            <w:noWrap/>
            <w:vAlign w:val="center"/>
            <w:hideMark/>
          </w:tcPr>
          <w:p w14:paraId="390AFA7E" w14:textId="77777777" w:rsidR="002579C9" w:rsidRPr="00560405" w:rsidRDefault="002579C9" w:rsidP="006A5B75">
            <w:pPr>
              <w:jc w:val="center"/>
              <w:rPr>
                <w:color w:val="000000"/>
                <w:sz w:val="20"/>
                <w:szCs w:val="20"/>
              </w:rPr>
            </w:pPr>
            <w:r w:rsidRPr="00560405">
              <w:rPr>
                <w:color w:val="000000"/>
                <w:sz w:val="20"/>
                <w:szCs w:val="20"/>
              </w:rPr>
              <w:t>0.002</w:t>
            </w:r>
          </w:p>
        </w:tc>
        <w:tc>
          <w:tcPr>
            <w:tcW w:w="1713" w:type="dxa"/>
            <w:tcBorders>
              <w:top w:val="nil"/>
              <w:left w:val="nil"/>
              <w:bottom w:val="nil"/>
              <w:right w:val="nil"/>
            </w:tcBorders>
            <w:shd w:val="clear" w:color="auto" w:fill="auto"/>
            <w:noWrap/>
            <w:vAlign w:val="center"/>
            <w:hideMark/>
          </w:tcPr>
          <w:p w14:paraId="75387F00" w14:textId="77777777" w:rsidR="002579C9" w:rsidRPr="00560405" w:rsidRDefault="002579C9" w:rsidP="006A5B75">
            <w:pPr>
              <w:jc w:val="center"/>
              <w:rPr>
                <w:color w:val="000000"/>
                <w:sz w:val="20"/>
                <w:szCs w:val="20"/>
              </w:rPr>
            </w:pPr>
            <w:r w:rsidRPr="00560405">
              <w:rPr>
                <w:color w:val="000000"/>
                <w:sz w:val="20"/>
                <w:szCs w:val="20"/>
              </w:rPr>
              <w:t>-7.64</w:t>
            </w:r>
          </w:p>
        </w:tc>
        <w:tc>
          <w:tcPr>
            <w:tcW w:w="1300" w:type="dxa"/>
            <w:tcBorders>
              <w:top w:val="nil"/>
              <w:left w:val="nil"/>
              <w:bottom w:val="nil"/>
              <w:right w:val="single" w:sz="4" w:space="0" w:color="auto"/>
            </w:tcBorders>
            <w:shd w:val="clear" w:color="auto" w:fill="auto"/>
            <w:noWrap/>
            <w:vAlign w:val="center"/>
            <w:hideMark/>
          </w:tcPr>
          <w:p w14:paraId="136D0AEE" w14:textId="77777777" w:rsidR="002579C9" w:rsidRPr="00560405" w:rsidRDefault="002579C9" w:rsidP="006A5B75">
            <w:pPr>
              <w:jc w:val="center"/>
              <w:rPr>
                <w:color w:val="000000"/>
                <w:sz w:val="20"/>
                <w:szCs w:val="20"/>
              </w:rPr>
            </w:pPr>
            <w:r w:rsidRPr="00560405">
              <w:rPr>
                <w:color w:val="000000"/>
                <w:sz w:val="20"/>
                <w:szCs w:val="20"/>
              </w:rPr>
              <w:t>0.013</w:t>
            </w:r>
          </w:p>
        </w:tc>
      </w:tr>
      <w:tr w:rsidR="002579C9" w:rsidRPr="00560405" w14:paraId="39F29EA1"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60336FFF" w14:textId="1C9C3322"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305C73D0" w14:textId="77777777" w:rsidR="002579C9" w:rsidRPr="00560405" w:rsidRDefault="002579C9" w:rsidP="006A5B75">
            <w:pPr>
              <w:jc w:val="center"/>
              <w:rPr>
                <w:color w:val="000000"/>
                <w:sz w:val="20"/>
                <w:szCs w:val="20"/>
              </w:rPr>
            </w:pPr>
            <w:r w:rsidRPr="00560405">
              <w:rPr>
                <w:color w:val="000000"/>
                <w:sz w:val="20"/>
                <w:szCs w:val="20"/>
              </w:rPr>
              <w:t>G7-growth band3</w:t>
            </w:r>
          </w:p>
        </w:tc>
        <w:tc>
          <w:tcPr>
            <w:tcW w:w="1670" w:type="dxa"/>
            <w:tcBorders>
              <w:top w:val="nil"/>
              <w:left w:val="nil"/>
              <w:bottom w:val="nil"/>
              <w:right w:val="nil"/>
            </w:tcBorders>
            <w:shd w:val="clear" w:color="auto" w:fill="auto"/>
            <w:noWrap/>
            <w:vAlign w:val="center"/>
            <w:hideMark/>
          </w:tcPr>
          <w:p w14:paraId="65D3B4CC" w14:textId="77777777" w:rsidR="002579C9" w:rsidRPr="00560405" w:rsidRDefault="002579C9" w:rsidP="006A5B75">
            <w:pPr>
              <w:jc w:val="center"/>
              <w:rPr>
                <w:color w:val="000000"/>
                <w:sz w:val="20"/>
                <w:szCs w:val="20"/>
              </w:rPr>
            </w:pPr>
            <w:r w:rsidRPr="00560405">
              <w:rPr>
                <w:color w:val="000000"/>
                <w:sz w:val="20"/>
                <w:szCs w:val="20"/>
              </w:rPr>
              <w:t>-1.48</w:t>
            </w:r>
          </w:p>
        </w:tc>
        <w:tc>
          <w:tcPr>
            <w:tcW w:w="904" w:type="dxa"/>
            <w:tcBorders>
              <w:top w:val="nil"/>
              <w:left w:val="nil"/>
              <w:bottom w:val="nil"/>
              <w:right w:val="nil"/>
            </w:tcBorders>
            <w:shd w:val="clear" w:color="auto" w:fill="auto"/>
            <w:noWrap/>
            <w:vAlign w:val="center"/>
            <w:hideMark/>
          </w:tcPr>
          <w:p w14:paraId="05CBE5D5" w14:textId="77777777" w:rsidR="002579C9" w:rsidRPr="00560405" w:rsidRDefault="002579C9" w:rsidP="006A5B75">
            <w:pPr>
              <w:jc w:val="center"/>
              <w:rPr>
                <w:color w:val="000000"/>
                <w:sz w:val="20"/>
                <w:szCs w:val="20"/>
              </w:rPr>
            </w:pPr>
            <w:r w:rsidRPr="00560405">
              <w:rPr>
                <w:color w:val="000000"/>
                <w:sz w:val="20"/>
                <w:szCs w:val="20"/>
              </w:rPr>
              <w:t>0.010</w:t>
            </w:r>
          </w:p>
        </w:tc>
        <w:tc>
          <w:tcPr>
            <w:tcW w:w="1713" w:type="dxa"/>
            <w:tcBorders>
              <w:top w:val="nil"/>
              <w:left w:val="nil"/>
              <w:bottom w:val="nil"/>
              <w:right w:val="nil"/>
            </w:tcBorders>
            <w:shd w:val="clear" w:color="auto" w:fill="auto"/>
            <w:noWrap/>
            <w:vAlign w:val="center"/>
            <w:hideMark/>
          </w:tcPr>
          <w:p w14:paraId="7A3CC92F" w14:textId="77777777" w:rsidR="002579C9" w:rsidRPr="00560405" w:rsidRDefault="002579C9" w:rsidP="006A5B75">
            <w:pPr>
              <w:jc w:val="center"/>
              <w:rPr>
                <w:color w:val="000000"/>
                <w:sz w:val="20"/>
                <w:szCs w:val="20"/>
              </w:rPr>
            </w:pPr>
            <w:r w:rsidRPr="00560405">
              <w:rPr>
                <w:color w:val="000000"/>
                <w:sz w:val="20"/>
                <w:szCs w:val="20"/>
              </w:rPr>
              <w:t>-7.54</w:t>
            </w:r>
          </w:p>
        </w:tc>
        <w:tc>
          <w:tcPr>
            <w:tcW w:w="1300" w:type="dxa"/>
            <w:tcBorders>
              <w:top w:val="nil"/>
              <w:left w:val="nil"/>
              <w:bottom w:val="nil"/>
              <w:right w:val="single" w:sz="4" w:space="0" w:color="auto"/>
            </w:tcBorders>
            <w:shd w:val="clear" w:color="auto" w:fill="auto"/>
            <w:noWrap/>
            <w:vAlign w:val="center"/>
            <w:hideMark/>
          </w:tcPr>
          <w:p w14:paraId="08FF01BE" w14:textId="77777777" w:rsidR="002579C9" w:rsidRPr="00560405" w:rsidRDefault="002579C9" w:rsidP="006A5B75">
            <w:pPr>
              <w:jc w:val="center"/>
              <w:rPr>
                <w:color w:val="000000"/>
                <w:sz w:val="20"/>
                <w:szCs w:val="20"/>
              </w:rPr>
            </w:pPr>
            <w:r w:rsidRPr="00560405">
              <w:rPr>
                <w:color w:val="000000"/>
                <w:sz w:val="20"/>
                <w:szCs w:val="20"/>
              </w:rPr>
              <w:t>0.008</w:t>
            </w:r>
          </w:p>
        </w:tc>
      </w:tr>
      <w:tr w:rsidR="002579C9" w:rsidRPr="00560405" w14:paraId="692111A0"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2BBC60B4" w14:textId="2F624EC8"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74D6A78A" w14:textId="77777777" w:rsidR="002579C9" w:rsidRPr="00560405" w:rsidRDefault="002579C9" w:rsidP="006A5B75">
            <w:pPr>
              <w:jc w:val="center"/>
              <w:rPr>
                <w:color w:val="000000"/>
                <w:sz w:val="20"/>
                <w:szCs w:val="20"/>
              </w:rPr>
            </w:pPr>
            <w:r w:rsidRPr="00560405">
              <w:rPr>
                <w:color w:val="000000"/>
                <w:sz w:val="20"/>
                <w:szCs w:val="20"/>
              </w:rPr>
              <w:t>G7-growth band4</w:t>
            </w:r>
          </w:p>
        </w:tc>
        <w:tc>
          <w:tcPr>
            <w:tcW w:w="1670" w:type="dxa"/>
            <w:tcBorders>
              <w:top w:val="nil"/>
              <w:left w:val="nil"/>
              <w:bottom w:val="nil"/>
              <w:right w:val="nil"/>
            </w:tcBorders>
            <w:shd w:val="clear" w:color="auto" w:fill="auto"/>
            <w:noWrap/>
            <w:vAlign w:val="center"/>
            <w:hideMark/>
          </w:tcPr>
          <w:p w14:paraId="69E64447" w14:textId="77777777" w:rsidR="002579C9" w:rsidRPr="00560405" w:rsidRDefault="002579C9" w:rsidP="006A5B75">
            <w:pPr>
              <w:jc w:val="center"/>
              <w:rPr>
                <w:color w:val="000000"/>
                <w:sz w:val="20"/>
                <w:szCs w:val="20"/>
              </w:rPr>
            </w:pPr>
            <w:r w:rsidRPr="00560405">
              <w:rPr>
                <w:color w:val="000000"/>
                <w:sz w:val="20"/>
                <w:szCs w:val="20"/>
              </w:rPr>
              <w:t>-1.01</w:t>
            </w:r>
          </w:p>
        </w:tc>
        <w:tc>
          <w:tcPr>
            <w:tcW w:w="904" w:type="dxa"/>
            <w:tcBorders>
              <w:top w:val="nil"/>
              <w:left w:val="nil"/>
              <w:bottom w:val="nil"/>
              <w:right w:val="nil"/>
            </w:tcBorders>
            <w:shd w:val="clear" w:color="auto" w:fill="auto"/>
            <w:noWrap/>
            <w:vAlign w:val="center"/>
            <w:hideMark/>
          </w:tcPr>
          <w:p w14:paraId="41D64E68" w14:textId="77777777" w:rsidR="002579C9" w:rsidRPr="00560405" w:rsidRDefault="002579C9" w:rsidP="006A5B75">
            <w:pPr>
              <w:jc w:val="center"/>
              <w:rPr>
                <w:color w:val="000000"/>
                <w:sz w:val="20"/>
                <w:szCs w:val="20"/>
              </w:rPr>
            </w:pPr>
            <w:r w:rsidRPr="00560405">
              <w:rPr>
                <w:color w:val="000000"/>
                <w:sz w:val="20"/>
                <w:szCs w:val="20"/>
              </w:rPr>
              <w:t>0.006</w:t>
            </w:r>
          </w:p>
        </w:tc>
        <w:tc>
          <w:tcPr>
            <w:tcW w:w="1713" w:type="dxa"/>
            <w:tcBorders>
              <w:top w:val="nil"/>
              <w:left w:val="nil"/>
              <w:bottom w:val="nil"/>
              <w:right w:val="nil"/>
            </w:tcBorders>
            <w:shd w:val="clear" w:color="auto" w:fill="auto"/>
            <w:noWrap/>
            <w:vAlign w:val="center"/>
            <w:hideMark/>
          </w:tcPr>
          <w:p w14:paraId="558AB3DC" w14:textId="77777777" w:rsidR="002579C9" w:rsidRPr="00560405" w:rsidRDefault="002579C9" w:rsidP="006A5B75">
            <w:pPr>
              <w:jc w:val="center"/>
              <w:rPr>
                <w:color w:val="000000"/>
                <w:sz w:val="20"/>
                <w:szCs w:val="20"/>
              </w:rPr>
            </w:pPr>
            <w:r w:rsidRPr="00560405">
              <w:rPr>
                <w:color w:val="000000"/>
                <w:sz w:val="20"/>
                <w:szCs w:val="20"/>
              </w:rPr>
              <w:t>-6.86</w:t>
            </w:r>
          </w:p>
        </w:tc>
        <w:tc>
          <w:tcPr>
            <w:tcW w:w="1300" w:type="dxa"/>
            <w:tcBorders>
              <w:top w:val="nil"/>
              <w:left w:val="nil"/>
              <w:bottom w:val="nil"/>
              <w:right w:val="single" w:sz="4" w:space="0" w:color="auto"/>
            </w:tcBorders>
            <w:shd w:val="clear" w:color="auto" w:fill="auto"/>
            <w:noWrap/>
            <w:vAlign w:val="center"/>
            <w:hideMark/>
          </w:tcPr>
          <w:p w14:paraId="4522F515" w14:textId="77777777" w:rsidR="002579C9" w:rsidRPr="00560405" w:rsidRDefault="002579C9" w:rsidP="006A5B75">
            <w:pPr>
              <w:jc w:val="center"/>
              <w:rPr>
                <w:color w:val="000000"/>
                <w:sz w:val="20"/>
                <w:szCs w:val="20"/>
              </w:rPr>
            </w:pPr>
            <w:r w:rsidRPr="00560405">
              <w:rPr>
                <w:color w:val="000000"/>
                <w:sz w:val="20"/>
                <w:szCs w:val="20"/>
              </w:rPr>
              <w:t>0.011</w:t>
            </w:r>
          </w:p>
        </w:tc>
      </w:tr>
      <w:tr w:rsidR="002579C9" w:rsidRPr="00560405" w14:paraId="41CFEECA"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34AE0FA7" w14:textId="697527AB"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149B3C0F" w14:textId="77777777" w:rsidR="002579C9" w:rsidRPr="00560405" w:rsidRDefault="002579C9" w:rsidP="006A5B75">
            <w:pPr>
              <w:jc w:val="center"/>
              <w:rPr>
                <w:color w:val="000000"/>
                <w:sz w:val="20"/>
                <w:szCs w:val="20"/>
              </w:rPr>
            </w:pPr>
            <w:r w:rsidRPr="00560405">
              <w:rPr>
                <w:color w:val="000000"/>
                <w:sz w:val="20"/>
                <w:szCs w:val="20"/>
              </w:rPr>
              <w:t>G7-growth band5</w:t>
            </w:r>
          </w:p>
        </w:tc>
        <w:tc>
          <w:tcPr>
            <w:tcW w:w="1670" w:type="dxa"/>
            <w:tcBorders>
              <w:top w:val="nil"/>
              <w:left w:val="nil"/>
              <w:bottom w:val="nil"/>
              <w:right w:val="nil"/>
            </w:tcBorders>
            <w:shd w:val="clear" w:color="auto" w:fill="auto"/>
            <w:noWrap/>
            <w:vAlign w:val="center"/>
            <w:hideMark/>
          </w:tcPr>
          <w:p w14:paraId="225BBC61" w14:textId="77777777" w:rsidR="002579C9" w:rsidRPr="00560405" w:rsidRDefault="002579C9" w:rsidP="006A5B75">
            <w:pPr>
              <w:jc w:val="center"/>
              <w:rPr>
                <w:color w:val="000000"/>
                <w:sz w:val="20"/>
                <w:szCs w:val="20"/>
              </w:rPr>
            </w:pPr>
            <w:r w:rsidRPr="00560405">
              <w:rPr>
                <w:color w:val="000000"/>
                <w:sz w:val="20"/>
                <w:szCs w:val="20"/>
              </w:rPr>
              <w:t>-3.38</w:t>
            </w:r>
          </w:p>
        </w:tc>
        <w:tc>
          <w:tcPr>
            <w:tcW w:w="904" w:type="dxa"/>
            <w:tcBorders>
              <w:top w:val="nil"/>
              <w:left w:val="nil"/>
              <w:bottom w:val="nil"/>
              <w:right w:val="nil"/>
            </w:tcBorders>
            <w:shd w:val="clear" w:color="auto" w:fill="auto"/>
            <w:noWrap/>
            <w:vAlign w:val="center"/>
            <w:hideMark/>
          </w:tcPr>
          <w:p w14:paraId="3456A02B" w14:textId="77777777" w:rsidR="002579C9" w:rsidRPr="00560405" w:rsidRDefault="002579C9" w:rsidP="006A5B75">
            <w:pPr>
              <w:jc w:val="center"/>
              <w:rPr>
                <w:color w:val="000000"/>
                <w:sz w:val="20"/>
                <w:szCs w:val="20"/>
              </w:rPr>
            </w:pPr>
            <w:r w:rsidRPr="00560405">
              <w:rPr>
                <w:color w:val="000000"/>
                <w:sz w:val="20"/>
                <w:szCs w:val="20"/>
              </w:rPr>
              <w:t>0.005</w:t>
            </w:r>
          </w:p>
        </w:tc>
        <w:tc>
          <w:tcPr>
            <w:tcW w:w="1713" w:type="dxa"/>
            <w:tcBorders>
              <w:top w:val="nil"/>
              <w:left w:val="nil"/>
              <w:bottom w:val="nil"/>
              <w:right w:val="nil"/>
            </w:tcBorders>
            <w:shd w:val="clear" w:color="auto" w:fill="auto"/>
            <w:noWrap/>
            <w:vAlign w:val="center"/>
            <w:hideMark/>
          </w:tcPr>
          <w:p w14:paraId="7A4B5DAC" w14:textId="77777777" w:rsidR="002579C9" w:rsidRPr="00560405" w:rsidRDefault="002579C9" w:rsidP="006A5B75">
            <w:pPr>
              <w:jc w:val="center"/>
              <w:rPr>
                <w:color w:val="000000"/>
                <w:sz w:val="20"/>
                <w:szCs w:val="20"/>
              </w:rPr>
            </w:pPr>
            <w:r w:rsidRPr="00560405">
              <w:rPr>
                <w:color w:val="000000"/>
                <w:sz w:val="20"/>
                <w:szCs w:val="20"/>
              </w:rPr>
              <w:t>-8.08</w:t>
            </w:r>
          </w:p>
        </w:tc>
        <w:tc>
          <w:tcPr>
            <w:tcW w:w="1300" w:type="dxa"/>
            <w:tcBorders>
              <w:top w:val="nil"/>
              <w:left w:val="nil"/>
              <w:bottom w:val="nil"/>
              <w:right w:val="single" w:sz="4" w:space="0" w:color="auto"/>
            </w:tcBorders>
            <w:shd w:val="clear" w:color="auto" w:fill="auto"/>
            <w:noWrap/>
            <w:vAlign w:val="center"/>
            <w:hideMark/>
          </w:tcPr>
          <w:p w14:paraId="38557756" w14:textId="77777777" w:rsidR="002579C9" w:rsidRPr="00560405" w:rsidRDefault="002579C9" w:rsidP="006A5B75">
            <w:pPr>
              <w:jc w:val="center"/>
              <w:rPr>
                <w:color w:val="000000"/>
                <w:sz w:val="20"/>
                <w:szCs w:val="20"/>
              </w:rPr>
            </w:pPr>
            <w:r w:rsidRPr="00560405">
              <w:rPr>
                <w:color w:val="000000"/>
                <w:sz w:val="20"/>
                <w:szCs w:val="20"/>
              </w:rPr>
              <w:t>0.009</w:t>
            </w:r>
          </w:p>
        </w:tc>
      </w:tr>
      <w:tr w:rsidR="002579C9" w:rsidRPr="00560405" w14:paraId="67BCA98D"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61089F56" w14:textId="4E7FC33B"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22D58BEC" w14:textId="77777777" w:rsidR="002579C9" w:rsidRPr="00560405" w:rsidRDefault="002579C9" w:rsidP="006A5B75">
            <w:pPr>
              <w:jc w:val="center"/>
              <w:rPr>
                <w:color w:val="000000"/>
                <w:sz w:val="20"/>
                <w:szCs w:val="20"/>
              </w:rPr>
            </w:pPr>
            <w:r w:rsidRPr="00560405">
              <w:rPr>
                <w:color w:val="000000"/>
                <w:sz w:val="20"/>
                <w:szCs w:val="20"/>
              </w:rPr>
              <w:t>G7-growth band6</w:t>
            </w:r>
          </w:p>
        </w:tc>
        <w:tc>
          <w:tcPr>
            <w:tcW w:w="1670" w:type="dxa"/>
            <w:tcBorders>
              <w:top w:val="nil"/>
              <w:left w:val="nil"/>
              <w:bottom w:val="single" w:sz="4" w:space="0" w:color="auto"/>
              <w:right w:val="nil"/>
            </w:tcBorders>
            <w:shd w:val="clear" w:color="auto" w:fill="auto"/>
            <w:noWrap/>
            <w:vAlign w:val="center"/>
            <w:hideMark/>
          </w:tcPr>
          <w:p w14:paraId="7565A2DD" w14:textId="77777777" w:rsidR="002579C9" w:rsidRPr="00560405" w:rsidRDefault="002579C9" w:rsidP="006A5B75">
            <w:pPr>
              <w:jc w:val="center"/>
              <w:rPr>
                <w:color w:val="000000"/>
                <w:sz w:val="20"/>
                <w:szCs w:val="20"/>
              </w:rPr>
            </w:pPr>
            <w:r w:rsidRPr="00560405">
              <w:rPr>
                <w:color w:val="000000"/>
                <w:sz w:val="20"/>
                <w:szCs w:val="20"/>
              </w:rPr>
              <w:t>-1.14</w:t>
            </w:r>
          </w:p>
        </w:tc>
        <w:tc>
          <w:tcPr>
            <w:tcW w:w="904" w:type="dxa"/>
            <w:tcBorders>
              <w:top w:val="nil"/>
              <w:left w:val="nil"/>
              <w:bottom w:val="single" w:sz="4" w:space="0" w:color="auto"/>
              <w:right w:val="nil"/>
            </w:tcBorders>
            <w:shd w:val="clear" w:color="auto" w:fill="auto"/>
            <w:noWrap/>
            <w:vAlign w:val="center"/>
            <w:hideMark/>
          </w:tcPr>
          <w:p w14:paraId="5725F916" w14:textId="77777777" w:rsidR="002579C9" w:rsidRPr="00560405" w:rsidRDefault="002579C9" w:rsidP="006A5B75">
            <w:pPr>
              <w:jc w:val="center"/>
              <w:rPr>
                <w:color w:val="000000"/>
                <w:sz w:val="20"/>
                <w:szCs w:val="20"/>
              </w:rPr>
            </w:pPr>
            <w:r w:rsidRPr="00560405">
              <w:rPr>
                <w:color w:val="000000"/>
                <w:sz w:val="20"/>
                <w:szCs w:val="20"/>
              </w:rPr>
              <w:t>0.003</w:t>
            </w:r>
          </w:p>
        </w:tc>
        <w:tc>
          <w:tcPr>
            <w:tcW w:w="1713" w:type="dxa"/>
            <w:tcBorders>
              <w:top w:val="nil"/>
              <w:left w:val="nil"/>
              <w:bottom w:val="single" w:sz="4" w:space="0" w:color="auto"/>
              <w:right w:val="nil"/>
            </w:tcBorders>
            <w:shd w:val="clear" w:color="auto" w:fill="auto"/>
            <w:noWrap/>
            <w:vAlign w:val="center"/>
            <w:hideMark/>
          </w:tcPr>
          <w:p w14:paraId="66D1A41F" w14:textId="77777777" w:rsidR="002579C9" w:rsidRPr="00560405" w:rsidRDefault="002579C9" w:rsidP="006A5B75">
            <w:pPr>
              <w:jc w:val="center"/>
              <w:rPr>
                <w:color w:val="000000"/>
                <w:sz w:val="20"/>
                <w:szCs w:val="20"/>
              </w:rPr>
            </w:pPr>
            <w:r w:rsidRPr="00560405">
              <w:rPr>
                <w:color w:val="000000"/>
                <w:sz w:val="20"/>
                <w:szCs w:val="20"/>
              </w:rPr>
              <w:t>-5.98</w:t>
            </w:r>
          </w:p>
        </w:tc>
        <w:tc>
          <w:tcPr>
            <w:tcW w:w="1300" w:type="dxa"/>
            <w:tcBorders>
              <w:top w:val="nil"/>
              <w:left w:val="nil"/>
              <w:bottom w:val="single" w:sz="4" w:space="0" w:color="auto"/>
              <w:right w:val="single" w:sz="4" w:space="0" w:color="auto"/>
            </w:tcBorders>
            <w:shd w:val="clear" w:color="auto" w:fill="auto"/>
            <w:noWrap/>
            <w:vAlign w:val="center"/>
            <w:hideMark/>
          </w:tcPr>
          <w:p w14:paraId="13921F04" w14:textId="77777777" w:rsidR="002579C9" w:rsidRPr="00560405" w:rsidRDefault="002579C9" w:rsidP="006A5B75">
            <w:pPr>
              <w:jc w:val="center"/>
              <w:rPr>
                <w:color w:val="000000"/>
                <w:sz w:val="20"/>
                <w:szCs w:val="20"/>
              </w:rPr>
            </w:pPr>
            <w:r w:rsidRPr="00560405">
              <w:rPr>
                <w:color w:val="000000"/>
                <w:sz w:val="20"/>
                <w:szCs w:val="20"/>
              </w:rPr>
              <w:t>0.010</w:t>
            </w:r>
          </w:p>
        </w:tc>
      </w:tr>
      <w:tr w:rsidR="002579C9" w:rsidRPr="00560405" w14:paraId="68C371A1"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4BC182E7" w14:textId="16718ECB"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59C7BB59"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5E6B2098"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4ECE4A33"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5B015E58"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5E8D2B4F" w14:textId="65F7A73B" w:rsidR="002579C9" w:rsidRPr="00560405" w:rsidRDefault="002579C9" w:rsidP="006A5B75">
            <w:pPr>
              <w:jc w:val="center"/>
              <w:rPr>
                <w:color w:val="000000"/>
                <w:sz w:val="20"/>
                <w:szCs w:val="20"/>
              </w:rPr>
            </w:pPr>
          </w:p>
        </w:tc>
      </w:tr>
      <w:tr w:rsidR="002579C9" w:rsidRPr="00560405" w14:paraId="7F5DA1BC"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2CEB17F6" w14:textId="77777777" w:rsidR="002579C9" w:rsidRPr="00560405" w:rsidRDefault="002579C9" w:rsidP="006A5B75">
            <w:pPr>
              <w:jc w:val="center"/>
              <w:rPr>
                <w:color w:val="000000"/>
                <w:sz w:val="20"/>
                <w:szCs w:val="20"/>
              </w:rPr>
            </w:pPr>
            <w:r w:rsidRPr="00560405">
              <w:rPr>
                <w:color w:val="000000"/>
                <w:sz w:val="20"/>
                <w:szCs w:val="20"/>
              </w:rPr>
              <w:t>Goler8</w:t>
            </w:r>
          </w:p>
        </w:tc>
        <w:tc>
          <w:tcPr>
            <w:tcW w:w="2404" w:type="dxa"/>
            <w:tcBorders>
              <w:top w:val="single" w:sz="4" w:space="0" w:color="auto"/>
              <w:left w:val="nil"/>
              <w:bottom w:val="nil"/>
              <w:right w:val="nil"/>
            </w:tcBorders>
            <w:shd w:val="clear" w:color="auto" w:fill="auto"/>
            <w:noWrap/>
            <w:vAlign w:val="center"/>
            <w:hideMark/>
          </w:tcPr>
          <w:p w14:paraId="5203167A" w14:textId="77777777" w:rsidR="002579C9" w:rsidRPr="00560405" w:rsidRDefault="002579C9" w:rsidP="006A5B75">
            <w:pPr>
              <w:jc w:val="center"/>
              <w:rPr>
                <w:color w:val="000000"/>
                <w:sz w:val="20"/>
                <w:szCs w:val="20"/>
              </w:rPr>
            </w:pPr>
            <w:r w:rsidRPr="00560405">
              <w:rPr>
                <w:color w:val="000000"/>
                <w:sz w:val="20"/>
                <w:szCs w:val="20"/>
              </w:rPr>
              <w:t>G8a</w:t>
            </w:r>
          </w:p>
        </w:tc>
        <w:tc>
          <w:tcPr>
            <w:tcW w:w="1670" w:type="dxa"/>
            <w:tcBorders>
              <w:top w:val="single" w:sz="4" w:space="0" w:color="auto"/>
              <w:left w:val="nil"/>
              <w:bottom w:val="nil"/>
              <w:right w:val="nil"/>
            </w:tcBorders>
            <w:shd w:val="clear" w:color="auto" w:fill="auto"/>
            <w:noWrap/>
            <w:vAlign w:val="center"/>
            <w:hideMark/>
          </w:tcPr>
          <w:p w14:paraId="5B82258E" w14:textId="77777777" w:rsidR="002579C9" w:rsidRPr="00560405" w:rsidRDefault="002579C9" w:rsidP="006A5B75">
            <w:pPr>
              <w:jc w:val="center"/>
              <w:rPr>
                <w:color w:val="000000"/>
                <w:sz w:val="20"/>
                <w:szCs w:val="20"/>
              </w:rPr>
            </w:pPr>
            <w:r w:rsidRPr="00560405">
              <w:rPr>
                <w:color w:val="000000"/>
                <w:sz w:val="20"/>
                <w:szCs w:val="20"/>
              </w:rPr>
              <w:t>-5.39</w:t>
            </w:r>
          </w:p>
        </w:tc>
        <w:tc>
          <w:tcPr>
            <w:tcW w:w="904" w:type="dxa"/>
            <w:tcBorders>
              <w:top w:val="single" w:sz="4" w:space="0" w:color="auto"/>
              <w:left w:val="nil"/>
              <w:bottom w:val="nil"/>
              <w:right w:val="nil"/>
            </w:tcBorders>
            <w:shd w:val="clear" w:color="auto" w:fill="auto"/>
            <w:noWrap/>
            <w:vAlign w:val="center"/>
            <w:hideMark/>
          </w:tcPr>
          <w:p w14:paraId="2AE78D42" w14:textId="77777777" w:rsidR="002579C9" w:rsidRPr="00560405" w:rsidRDefault="002579C9" w:rsidP="006A5B75">
            <w:pPr>
              <w:jc w:val="center"/>
              <w:rPr>
                <w:color w:val="000000"/>
                <w:sz w:val="20"/>
                <w:szCs w:val="20"/>
              </w:rPr>
            </w:pPr>
            <w:r w:rsidRPr="00560405">
              <w:rPr>
                <w:color w:val="000000"/>
                <w:sz w:val="20"/>
                <w:szCs w:val="20"/>
              </w:rPr>
              <w:t>0.12</w:t>
            </w:r>
          </w:p>
        </w:tc>
        <w:tc>
          <w:tcPr>
            <w:tcW w:w="1713" w:type="dxa"/>
            <w:tcBorders>
              <w:top w:val="single" w:sz="4" w:space="0" w:color="auto"/>
              <w:left w:val="nil"/>
              <w:bottom w:val="nil"/>
              <w:right w:val="nil"/>
            </w:tcBorders>
            <w:shd w:val="clear" w:color="auto" w:fill="auto"/>
            <w:noWrap/>
            <w:vAlign w:val="center"/>
            <w:hideMark/>
          </w:tcPr>
          <w:p w14:paraId="1022DA32" w14:textId="77777777" w:rsidR="002579C9" w:rsidRPr="00560405" w:rsidRDefault="002579C9" w:rsidP="006A5B75">
            <w:pPr>
              <w:jc w:val="center"/>
              <w:rPr>
                <w:color w:val="000000"/>
                <w:sz w:val="20"/>
                <w:szCs w:val="20"/>
              </w:rPr>
            </w:pPr>
            <w:r w:rsidRPr="00560405">
              <w:rPr>
                <w:color w:val="000000"/>
                <w:sz w:val="20"/>
                <w:szCs w:val="20"/>
              </w:rPr>
              <w:t>-9.23</w:t>
            </w:r>
          </w:p>
        </w:tc>
        <w:tc>
          <w:tcPr>
            <w:tcW w:w="1300" w:type="dxa"/>
            <w:tcBorders>
              <w:top w:val="single" w:sz="4" w:space="0" w:color="auto"/>
              <w:left w:val="nil"/>
              <w:bottom w:val="nil"/>
              <w:right w:val="single" w:sz="4" w:space="0" w:color="auto"/>
            </w:tcBorders>
            <w:shd w:val="clear" w:color="auto" w:fill="auto"/>
            <w:noWrap/>
            <w:vAlign w:val="center"/>
            <w:hideMark/>
          </w:tcPr>
          <w:p w14:paraId="24197301" w14:textId="77777777" w:rsidR="002579C9" w:rsidRPr="00560405" w:rsidRDefault="002579C9" w:rsidP="006A5B75">
            <w:pPr>
              <w:jc w:val="center"/>
              <w:rPr>
                <w:color w:val="000000"/>
                <w:sz w:val="20"/>
                <w:szCs w:val="20"/>
              </w:rPr>
            </w:pPr>
            <w:r w:rsidRPr="00560405">
              <w:rPr>
                <w:color w:val="000000"/>
                <w:sz w:val="20"/>
                <w:szCs w:val="20"/>
              </w:rPr>
              <w:t>0.03</w:t>
            </w:r>
          </w:p>
        </w:tc>
      </w:tr>
      <w:tr w:rsidR="002579C9" w:rsidRPr="00560405" w14:paraId="214958EF"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4612A83A" w14:textId="1D7FCBDA"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54CC8785" w14:textId="77777777" w:rsidR="002579C9" w:rsidRPr="00560405" w:rsidRDefault="002579C9" w:rsidP="006A5B75">
            <w:pPr>
              <w:jc w:val="center"/>
              <w:rPr>
                <w:color w:val="000000"/>
                <w:sz w:val="20"/>
                <w:szCs w:val="20"/>
              </w:rPr>
            </w:pPr>
            <w:r w:rsidRPr="00560405">
              <w:rPr>
                <w:color w:val="000000"/>
                <w:sz w:val="20"/>
                <w:szCs w:val="20"/>
              </w:rPr>
              <w:t>G8b</w:t>
            </w:r>
          </w:p>
        </w:tc>
        <w:tc>
          <w:tcPr>
            <w:tcW w:w="1670" w:type="dxa"/>
            <w:tcBorders>
              <w:top w:val="nil"/>
              <w:left w:val="nil"/>
              <w:bottom w:val="single" w:sz="4" w:space="0" w:color="auto"/>
              <w:right w:val="nil"/>
            </w:tcBorders>
            <w:shd w:val="clear" w:color="auto" w:fill="auto"/>
            <w:noWrap/>
            <w:vAlign w:val="center"/>
            <w:hideMark/>
          </w:tcPr>
          <w:p w14:paraId="4577D9F9" w14:textId="77777777" w:rsidR="002579C9" w:rsidRPr="00560405" w:rsidRDefault="002579C9" w:rsidP="006A5B75">
            <w:pPr>
              <w:jc w:val="center"/>
              <w:rPr>
                <w:color w:val="000000"/>
                <w:sz w:val="20"/>
                <w:szCs w:val="20"/>
              </w:rPr>
            </w:pPr>
            <w:r w:rsidRPr="00560405">
              <w:rPr>
                <w:color w:val="000000"/>
                <w:sz w:val="20"/>
                <w:szCs w:val="20"/>
              </w:rPr>
              <w:t>-6.03</w:t>
            </w:r>
          </w:p>
        </w:tc>
        <w:tc>
          <w:tcPr>
            <w:tcW w:w="904" w:type="dxa"/>
            <w:tcBorders>
              <w:top w:val="nil"/>
              <w:left w:val="nil"/>
              <w:bottom w:val="single" w:sz="4" w:space="0" w:color="auto"/>
              <w:right w:val="nil"/>
            </w:tcBorders>
            <w:shd w:val="clear" w:color="auto" w:fill="auto"/>
            <w:noWrap/>
            <w:vAlign w:val="center"/>
            <w:hideMark/>
          </w:tcPr>
          <w:p w14:paraId="21F20B70" w14:textId="77777777" w:rsidR="002579C9" w:rsidRPr="00560405" w:rsidRDefault="002579C9" w:rsidP="006A5B75">
            <w:pPr>
              <w:jc w:val="center"/>
              <w:rPr>
                <w:color w:val="000000"/>
                <w:sz w:val="20"/>
                <w:szCs w:val="20"/>
              </w:rPr>
            </w:pPr>
            <w:r w:rsidRPr="00560405">
              <w:rPr>
                <w:color w:val="000000"/>
                <w:sz w:val="20"/>
                <w:szCs w:val="20"/>
              </w:rPr>
              <w:t>0.14</w:t>
            </w:r>
          </w:p>
        </w:tc>
        <w:tc>
          <w:tcPr>
            <w:tcW w:w="1713" w:type="dxa"/>
            <w:tcBorders>
              <w:top w:val="nil"/>
              <w:left w:val="nil"/>
              <w:bottom w:val="single" w:sz="4" w:space="0" w:color="auto"/>
              <w:right w:val="nil"/>
            </w:tcBorders>
            <w:shd w:val="clear" w:color="auto" w:fill="auto"/>
            <w:noWrap/>
            <w:vAlign w:val="center"/>
            <w:hideMark/>
          </w:tcPr>
          <w:p w14:paraId="5DAD8354" w14:textId="77777777" w:rsidR="002579C9" w:rsidRPr="00560405" w:rsidRDefault="002579C9" w:rsidP="006A5B75">
            <w:pPr>
              <w:jc w:val="center"/>
              <w:rPr>
                <w:color w:val="000000"/>
                <w:sz w:val="20"/>
                <w:szCs w:val="20"/>
              </w:rPr>
            </w:pPr>
            <w:r w:rsidRPr="00560405">
              <w:rPr>
                <w:color w:val="000000"/>
                <w:sz w:val="20"/>
                <w:szCs w:val="20"/>
              </w:rPr>
              <w:t>-9.49</w:t>
            </w:r>
          </w:p>
        </w:tc>
        <w:tc>
          <w:tcPr>
            <w:tcW w:w="1300" w:type="dxa"/>
            <w:tcBorders>
              <w:top w:val="nil"/>
              <w:left w:val="nil"/>
              <w:bottom w:val="single" w:sz="4" w:space="0" w:color="auto"/>
              <w:right w:val="single" w:sz="4" w:space="0" w:color="auto"/>
            </w:tcBorders>
            <w:shd w:val="clear" w:color="auto" w:fill="auto"/>
            <w:noWrap/>
            <w:vAlign w:val="center"/>
            <w:hideMark/>
          </w:tcPr>
          <w:p w14:paraId="64941DD5" w14:textId="77777777" w:rsidR="002579C9" w:rsidRPr="00560405" w:rsidRDefault="002579C9" w:rsidP="006A5B75">
            <w:pPr>
              <w:jc w:val="center"/>
              <w:rPr>
                <w:color w:val="000000"/>
                <w:sz w:val="20"/>
                <w:szCs w:val="20"/>
              </w:rPr>
            </w:pPr>
            <w:r w:rsidRPr="00560405">
              <w:rPr>
                <w:color w:val="000000"/>
                <w:sz w:val="20"/>
                <w:szCs w:val="20"/>
              </w:rPr>
              <w:t>0.17</w:t>
            </w:r>
          </w:p>
        </w:tc>
      </w:tr>
      <w:tr w:rsidR="002579C9" w:rsidRPr="00560405" w14:paraId="35D87801"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15E59986" w14:textId="4ABC3652"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243F7536"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31804FB1"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227E002F"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56D9DE78"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7F3881CC" w14:textId="68D780C3" w:rsidR="002579C9" w:rsidRPr="00560405" w:rsidRDefault="002579C9" w:rsidP="006A5B75">
            <w:pPr>
              <w:jc w:val="center"/>
              <w:rPr>
                <w:color w:val="000000"/>
                <w:sz w:val="20"/>
                <w:szCs w:val="20"/>
              </w:rPr>
            </w:pPr>
          </w:p>
        </w:tc>
      </w:tr>
      <w:tr w:rsidR="002579C9" w:rsidRPr="00560405" w14:paraId="08866A7C" w14:textId="77777777" w:rsidTr="006A5B75">
        <w:trPr>
          <w:trHeight w:val="320"/>
        </w:trPr>
        <w:tc>
          <w:tcPr>
            <w:tcW w:w="1390" w:type="dxa"/>
            <w:tcBorders>
              <w:top w:val="single" w:sz="4" w:space="0" w:color="auto"/>
              <w:left w:val="single" w:sz="4" w:space="0" w:color="auto"/>
              <w:bottom w:val="single" w:sz="4" w:space="0" w:color="auto"/>
              <w:right w:val="nil"/>
            </w:tcBorders>
            <w:shd w:val="clear" w:color="auto" w:fill="auto"/>
            <w:noWrap/>
            <w:vAlign w:val="center"/>
            <w:hideMark/>
          </w:tcPr>
          <w:p w14:paraId="4C8092CF" w14:textId="77777777" w:rsidR="002579C9" w:rsidRPr="00560405" w:rsidRDefault="002579C9" w:rsidP="006A5B75">
            <w:pPr>
              <w:jc w:val="center"/>
              <w:rPr>
                <w:color w:val="000000"/>
                <w:sz w:val="20"/>
                <w:szCs w:val="20"/>
              </w:rPr>
            </w:pPr>
            <w:r w:rsidRPr="00560405">
              <w:rPr>
                <w:color w:val="000000"/>
                <w:sz w:val="20"/>
                <w:szCs w:val="20"/>
              </w:rPr>
              <w:t>Goler9</w:t>
            </w:r>
          </w:p>
        </w:tc>
        <w:tc>
          <w:tcPr>
            <w:tcW w:w="2404" w:type="dxa"/>
            <w:tcBorders>
              <w:top w:val="single" w:sz="4" w:space="0" w:color="auto"/>
              <w:left w:val="nil"/>
              <w:bottom w:val="single" w:sz="4" w:space="0" w:color="auto"/>
              <w:right w:val="nil"/>
            </w:tcBorders>
            <w:shd w:val="clear" w:color="auto" w:fill="auto"/>
            <w:noWrap/>
            <w:vAlign w:val="center"/>
            <w:hideMark/>
          </w:tcPr>
          <w:p w14:paraId="7B8CDDDF" w14:textId="77777777" w:rsidR="002579C9" w:rsidRPr="00560405" w:rsidRDefault="002579C9" w:rsidP="006A5B75">
            <w:pPr>
              <w:jc w:val="center"/>
              <w:rPr>
                <w:color w:val="000000"/>
                <w:sz w:val="20"/>
                <w:szCs w:val="20"/>
              </w:rPr>
            </w:pPr>
            <w:r w:rsidRPr="00560405">
              <w:rPr>
                <w:color w:val="000000"/>
                <w:sz w:val="20"/>
                <w:szCs w:val="20"/>
              </w:rPr>
              <w:t>G9</w:t>
            </w:r>
          </w:p>
        </w:tc>
        <w:tc>
          <w:tcPr>
            <w:tcW w:w="1670" w:type="dxa"/>
            <w:tcBorders>
              <w:top w:val="single" w:sz="4" w:space="0" w:color="auto"/>
              <w:left w:val="nil"/>
              <w:bottom w:val="single" w:sz="4" w:space="0" w:color="auto"/>
              <w:right w:val="nil"/>
            </w:tcBorders>
            <w:shd w:val="clear" w:color="auto" w:fill="auto"/>
            <w:noWrap/>
            <w:vAlign w:val="center"/>
            <w:hideMark/>
          </w:tcPr>
          <w:p w14:paraId="6628A992" w14:textId="77777777" w:rsidR="002579C9" w:rsidRPr="00560405" w:rsidRDefault="002579C9" w:rsidP="006A5B75">
            <w:pPr>
              <w:jc w:val="center"/>
              <w:rPr>
                <w:color w:val="000000"/>
                <w:sz w:val="20"/>
                <w:szCs w:val="20"/>
              </w:rPr>
            </w:pPr>
            <w:r w:rsidRPr="00560405">
              <w:rPr>
                <w:color w:val="000000"/>
                <w:sz w:val="20"/>
                <w:szCs w:val="20"/>
              </w:rPr>
              <w:t>-1.17</w:t>
            </w:r>
          </w:p>
        </w:tc>
        <w:tc>
          <w:tcPr>
            <w:tcW w:w="904" w:type="dxa"/>
            <w:tcBorders>
              <w:top w:val="single" w:sz="4" w:space="0" w:color="auto"/>
              <w:left w:val="nil"/>
              <w:bottom w:val="single" w:sz="4" w:space="0" w:color="auto"/>
              <w:right w:val="nil"/>
            </w:tcBorders>
            <w:shd w:val="clear" w:color="auto" w:fill="auto"/>
            <w:noWrap/>
            <w:vAlign w:val="center"/>
            <w:hideMark/>
          </w:tcPr>
          <w:p w14:paraId="40FE4617" w14:textId="77777777" w:rsidR="002579C9" w:rsidRPr="00560405" w:rsidRDefault="002579C9" w:rsidP="006A5B75">
            <w:pPr>
              <w:jc w:val="center"/>
              <w:rPr>
                <w:color w:val="000000"/>
                <w:sz w:val="20"/>
                <w:szCs w:val="20"/>
              </w:rPr>
            </w:pPr>
            <w:r w:rsidRPr="00560405">
              <w:rPr>
                <w:color w:val="000000"/>
                <w:sz w:val="20"/>
                <w:szCs w:val="20"/>
              </w:rPr>
              <w:t>0.02</w:t>
            </w:r>
          </w:p>
        </w:tc>
        <w:tc>
          <w:tcPr>
            <w:tcW w:w="1713" w:type="dxa"/>
            <w:tcBorders>
              <w:top w:val="single" w:sz="4" w:space="0" w:color="auto"/>
              <w:left w:val="nil"/>
              <w:bottom w:val="single" w:sz="4" w:space="0" w:color="auto"/>
              <w:right w:val="nil"/>
            </w:tcBorders>
            <w:shd w:val="clear" w:color="auto" w:fill="auto"/>
            <w:noWrap/>
            <w:vAlign w:val="center"/>
            <w:hideMark/>
          </w:tcPr>
          <w:p w14:paraId="75D3CA73" w14:textId="77777777" w:rsidR="002579C9" w:rsidRPr="00560405" w:rsidRDefault="002579C9" w:rsidP="006A5B75">
            <w:pPr>
              <w:jc w:val="center"/>
              <w:rPr>
                <w:color w:val="000000"/>
                <w:sz w:val="20"/>
                <w:szCs w:val="20"/>
              </w:rPr>
            </w:pPr>
            <w:r w:rsidRPr="00560405">
              <w:rPr>
                <w:color w:val="000000"/>
                <w:sz w:val="20"/>
                <w:szCs w:val="20"/>
              </w:rPr>
              <w:t>-7.3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90AA5C5" w14:textId="77777777" w:rsidR="002579C9" w:rsidRPr="00560405" w:rsidRDefault="002579C9" w:rsidP="006A5B75">
            <w:pPr>
              <w:jc w:val="center"/>
              <w:rPr>
                <w:color w:val="000000"/>
                <w:sz w:val="20"/>
                <w:szCs w:val="20"/>
              </w:rPr>
            </w:pPr>
            <w:r w:rsidRPr="00560405">
              <w:rPr>
                <w:color w:val="000000"/>
                <w:sz w:val="20"/>
                <w:szCs w:val="20"/>
              </w:rPr>
              <w:t>0.06</w:t>
            </w:r>
          </w:p>
        </w:tc>
      </w:tr>
      <w:tr w:rsidR="002579C9" w:rsidRPr="00560405" w14:paraId="6513EF2D" w14:textId="77777777" w:rsidTr="006A5B75">
        <w:trPr>
          <w:trHeight w:val="320"/>
        </w:trPr>
        <w:tc>
          <w:tcPr>
            <w:tcW w:w="1390" w:type="dxa"/>
            <w:tcBorders>
              <w:top w:val="nil"/>
              <w:left w:val="single" w:sz="4" w:space="0" w:color="auto"/>
              <w:bottom w:val="nil"/>
              <w:right w:val="nil"/>
            </w:tcBorders>
            <w:shd w:val="clear" w:color="auto" w:fill="auto"/>
            <w:noWrap/>
            <w:vAlign w:val="center"/>
            <w:hideMark/>
          </w:tcPr>
          <w:p w14:paraId="27AFCA73" w14:textId="317CD69C" w:rsidR="002579C9" w:rsidRPr="00560405" w:rsidRDefault="002579C9" w:rsidP="006A5B75">
            <w:pPr>
              <w:jc w:val="center"/>
              <w:rPr>
                <w:color w:val="000000"/>
                <w:sz w:val="20"/>
                <w:szCs w:val="20"/>
              </w:rPr>
            </w:pPr>
          </w:p>
        </w:tc>
        <w:tc>
          <w:tcPr>
            <w:tcW w:w="2404" w:type="dxa"/>
            <w:tcBorders>
              <w:top w:val="nil"/>
              <w:left w:val="nil"/>
              <w:bottom w:val="nil"/>
              <w:right w:val="nil"/>
            </w:tcBorders>
            <w:shd w:val="clear" w:color="auto" w:fill="auto"/>
            <w:noWrap/>
            <w:vAlign w:val="center"/>
            <w:hideMark/>
          </w:tcPr>
          <w:p w14:paraId="1DF6687C" w14:textId="77777777" w:rsidR="002579C9" w:rsidRPr="00560405" w:rsidRDefault="002579C9" w:rsidP="006A5B75">
            <w:pPr>
              <w:jc w:val="center"/>
              <w:rPr>
                <w:color w:val="000000"/>
                <w:sz w:val="20"/>
                <w:szCs w:val="20"/>
              </w:rPr>
            </w:pPr>
          </w:p>
        </w:tc>
        <w:tc>
          <w:tcPr>
            <w:tcW w:w="1670" w:type="dxa"/>
            <w:tcBorders>
              <w:top w:val="nil"/>
              <w:left w:val="nil"/>
              <w:bottom w:val="nil"/>
              <w:right w:val="nil"/>
            </w:tcBorders>
            <w:shd w:val="clear" w:color="auto" w:fill="auto"/>
            <w:noWrap/>
            <w:vAlign w:val="center"/>
            <w:hideMark/>
          </w:tcPr>
          <w:p w14:paraId="11131433" w14:textId="77777777" w:rsidR="002579C9" w:rsidRPr="00560405" w:rsidRDefault="002579C9" w:rsidP="006A5B75">
            <w:pPr>
              <w:jc w:val="center"/>
              <w:rPr>
                <w:sz w:val="20"/>
                <w:szCs w:val="20"/>
              </w:rPr>
            </w:pPr>
          </w:p>
        </w:tc>
        <w:tc>
          <w:tcPr>
            <w:tcW w:w="904" w:type="dxa"/>
            <w:tcBorders>
              <w:top w:val="nil"/>
              <w:left w:val="nil"/>
              <w:bottom w:val="nil"/>
              <w:right w:val="nil"/>
            </w:tcBorders>
            <w:shd w:val="clear" w:color="auto" w:fill="auto"/>
            <w:noWrap/>
            <w:vAlign w:val="center"/>
            <w:hideMark/>
          </w:tcPr>
          <w:p w14:paraId="23FA9004" w14:textId="77777777" w:rsidR="002579C9" w:rsidRPr="00560405" w:rsidRDefault="002579C9" w:rsidP="006A5B75">
            <w:pPr>
              <w:jc w:val="center"/>
              <w:rPr>
                <w:sz w:val="20"/>
                <w:szCs w:val="20"/>
              </w:rPr>
            </w:pPr>
          </w:p>
        </w:tc>
        <w:tc>
          <w:tcPr>
            <w:tcW w:w="1713" w:type="dxa"/>
            <w:tcBorders>
              <w:top w:val="nil"/>
              <w:left w:val="nil"/>
              <w:bottom w:val="nil"/>
              <w:right w:val="nil"/>
            </w:tcBorders>
            <w:shd w:val="clear" w:color="auto" w:fill="auto"/>
            <w:noWrap/>
            <w:vAlign w:val="center"/>
            <w:hideMark/>
          </w:tcPr>
          <w:p w14:paraId="5E73B8BA" w14:textId="77777777" w:rsidR="002579C9" w:rsidRPr="00560405" w:rsidRDefault="002579C9" w:rsidP="006A5B75">
            <w:pPr>
              <w:jc w:val="center"/>
              <w:rPr>
                <w:sz w:val="20"/>
                <w:szCs w:val="20"/>
              </w:rPr>
            </w:pPr>
          </w:p>
        </w:tc>
        <w:tc>
          <w:tcPr>
            <w:tcW w:w="1300" w:type="dxa"/>
            <w:tcBorders>
              <w:top w:val="nil"/>
              <w:left w:val="nil"/>
              <w:bottom w:val="nil"/>
              <w:right w:val="single" w:sz="4" w:space="0" w:color="auto"/>
            </w:tcBorders>
            <w:shd w:val="clear" w:color="auto" w:fill="auto"/>
            <w:noWrap/>
            <w:vAlign w:val="center"/>
            <w:hideMark/>
          </w:tcPr>
          <w:p w14:paraId="18829828" w14:textId="2E739C1F" w:rsidR="002579C9" w:rsidRPr="00560405" w:rsidRDefault="002579C9" w:rsidP="006A5B75">
            <w:pPr>
              <w:jc w:val="center"/>
              <w:rPr>
                <w:color w:val="000000"/>
                <w:sz w:val="20"/>
                <w:szCs w:val="20"/>
              </w:rPr>
            </w:pPr>
          </w:p>
        </w:tc>
      </w:tr>
      <w:tr w:rsidR="002579C9" w:rsidRPr="00560405" w14:paraId="58029943" w14:textId="77777777" w:rsidTr="006A5B75">
        <w:trPr>
          <w:trHeight w:val="320"/>
        </w:trPr>
        <w:tc>
          <w:tcPr>
            <w:tcW w:w="1390" w:type="dxa"/>
            <w:tcBorders>
              <w:top w:val="single" w:sz="4" w:space="0" w:color="auto"/>
              <w:left w:val="single" w:sz="4" w:space="0" w:color="auto"/>
              <w:bottom w:val="nil"/>
              <w:right w:val="nil"/>
            </w:tcBorders>
            <w:shd w:val="clear" w:color="auto" w:fill="auto"/>
            <w:noWrap/>
            <w:vAlign w:val="center"/>
            <w:hideMark/>
          </w:tcPr>
          <w:p w14:paraId="48CB777A" w14:textId="77777777" w:rsidR="002579C9" w:rsidRPr="00560405" w:rsidRDefault="002579C9" w:rsidP="006A5B75">
            <w:pPr>
              <w:jc w:val="center"/>
              <w:rPr>
                <w:color w:val="000000"/>
                <w:sz w:val="20"/>
                <w:szCs w:val="20"/>
              </w:rPr>
            </w:pPr>
            <w:r w:rsidRPr="00560405">
              <w:rPr>
                <w:color w:val="000000"/>
                <w:sz w:val="20"/>
                <w:szCs w:val="20"/>
              </w:rPr>
              <w:t>Goler10</w:t>
            </w:r>
          </w:p>
        </w:tc>
        <w:tc>
          <w:tcPr>
            <w:tcW w:w="2404" w:type="dxa"/>
            <w:tcBorders>
              <w:top w:val="single" w:sz="4" w:space="0" w:color="auto"/>
              <w:left w:val="nil"/>
              <w:bottom w:val="nil"/>
              <w:right w:val="nil"/>
            </w:tcBorders>
            <w:shd w:val="clear" w:color="auto" w:fill="auto"/>
            <w:noWrap/>
            <w:vAlign w:val="center"/>
            <w:hideMark/>
          </w:tcPr>
          <w:p w14:paraId="40B34CE6" w14:textId="77777777" w:rsidR="002579C9" w:rsidRPr="00560405" w:rsidRDefault="002579C9" w:rsidP="006A5B75">
            <w:pPr>
              <w:jc w:val="center"/>
              <w:rPr>
                <w:color w:val="000000"/>
                <w:sz w:val="20"/>
                <w:szCs w:val="20"/>
              </w:rPr>
            </w:pPr>
            <w:r w:rsidRPr="00560405">
              <w:rPr>
                <w:color w:val="000000"/>
                <w:sz w:val="20"/>
                <w:szCs w:val="20"/>
              </w:rPr>
              <w:t>G10a</w:t>
            </w:r>
          </w:p>
        </w:tc>
        <w:tc>
          <w:tcPr>
            <w:tcW w:w="1670" w:type="dxa"/>
            <w:tcBorders>
              <w:top w:val="single" w:sz="4" w:space="0" w:color="auto"/>
              <w:left w:val="nil"/>
              <w:bottom w:val="nil"/>
              <w:right w:val="nil"/>
            </w:tcBorders>
            <w:shd w:val="clear" w:color="auto" w:fill="auto"/>
            <w:noWrap/>
            <w:vAlign w:val="center"/>
            <w:hideMark/>
          </w:tcPr>
          <w:p w14:paraId="3999FBA1" w14:textId="77777777" w:rsidR="002579C9" w:rsidRPr="00560405" w:rsidRDefault="002579C9" w:rsidP="006A5B75">
            <w:pPr>
              <w:jc w:val="center"/>
              <w:rPr>
                <w:color w:val="000000"/>
                <w:sz w:val="20"/>
                <w:szCs w:val="20"/>
              </w:rPr>
            </w:pPr>
            <w:r w:rsidRPr="00560405">
              <w:rPr>
                <w:color w:val="000000"/>
                <w:sz w:val="20"/>
                <w:szCs w:val="20"/>
              </w:rPr>
              <w:t>-0.33</w:t>
            </w:r>
          </w:p>
        </w:tc>
        <w:tc>
          <w:tcPr>
            <w:tcW w:w="904" w:type="dxa"/>
            <w:tcBorders>
              <w:top w:val="single" w:sz="4" w:space="0" w:color="auto"/>
              <w:left w:val="nil"/>
              <w:bottom w:val="nil"/>
              <w:right w:val="nil"/>
            </w:tcBorders>
            <w:shd w:val="clear" w:color="auto" w:fill="auto"/>
            <w:noWrap/>
            <w:vAlign w:val="center"/>
            <w:hideMark/>
          </w:tcPr>
          <w:p w14:paraId="635734CA" w14:textId="77777777" w:rsidR="002579C9" w:rsidRPr="00560405" w:rsidRDefault="002579C9" w:rsidP="006A5B75">
            <w:pPr>
              <w:jc w:val="center"/>
              <w:rPr>
                <w:color w:val="000000"/>
                <w:sz w:val="20"/>
                <w:szCs w:val="20"/>
              </w:rPr>
            </w:pPr>
            <w:r w:rsidRPr="00560405">
              <w:rPr>
                <w:color w:val="000000"/>
                <w:sz w:val="20"/>
                <w:szCs w:val="20"/>
              </w:rPr>
              <w:t>0.23</w:t>
            </w:r>
          </w:p>
        </w:tc>
        <w:tc>
          <w:tcPr>
            <w:tcW w:w="1713" w:type="dxa"/>
            <w:tcBorders>
              <w:top w:val="single" w:sz="4" w:space="0" w:color="auto"/>
              <w:left w:val="nil"/>
              <w:bottom w:val="nil"/>
              <w:right w:val="nil"/>
            </w:tcBorders>
            <w:shd w:val="clear" w:color="auto" w:fill="auto"/>
            <w:noWrap/>
            <w:vAlign w:val="center"/>
            <w:hideMark/>
          </w:tcPr>
          <w:p w14:paraId="23911967" w14:textId="77777777" w:rsidR="002579C9" w:rsidRPr="00560405" w:rsidRDefault="002579C9" w:rsidP="006A5B75">
            <w:pPr>
              <w:jc w:val="center"/>
              <w:rPr>
                <w:color w:val="000000"/>
                <w:sz w:val="20"/>
                <w:szCs w:val="20"/>
              </w:rPr>
            </w:pPr>
            <w:r w:rsidRPr="00560405">
              <w:rPr>
                <w:color w:val="000000"/>
                <w:sz w:val="20"/>
                <w:szCs w:val="20"/>
              </w:rPr>
              <w:t>-4.95</w:t>
            </w:r>
          </w:p>
        </w:tc>
        <w:tc>
          <w:tcPr>
            <w:tcW w:w="1300" w:type="dxa"/>
            <w:tcBorders>
              <w:top w:val="single" w:sz="4" w:space="0" w:color="auto"/>
              <w:left w:val="nil"/>
              <w:bottom w:val="nil"/>
              <w:right w:val="single" w:sz="4" w:space="0" w:color="auto"/>
            </w:tcBorders>
            <w:shd w:val="clear" w:color="auto" w:fill="auto"/>
            <w:noWrap/>
            <w:vAlign w:val="center"/>
            <w:hideMark/>
          </w:tcPr>
          <w:p w14:paraId="10884D1A" w14:textId="77777777" w:rsidR="002579C9" w:rsidRPr="00560405" w:rsidRDefault="002579C9" w:rsidP="006A5B75">
            <w:pPr>
              <w:jc w:val="center"/>
              <w:rPr>
                <w:color w:val="000000"/>
                <w:sz w:val="20"/>
                <w:szCs w:val="20"/>
              </w:rPr>
            </w:pPr>
            <w:r w:rsidRPr="00560405">
              <w:rPr>
                <w:color w:val="000000"/>
                <w:sz w:val="20"/>
                <w:szCs w:val="20"/>
              </w:rPr>
              <w:t>0.34</w:t>
            </w:r>
          </w:p>
        </w:tc>
      </w:tr>
      <w:tr w:rsidR="002579C9" w:rsidRPr="00560405" w14:paraId="61CF0399" w14:textId="77777777" w:rsidTr="006A5B75">
        <w:trPr>
          <w:trHeight w:val="320"/>
        </w:trPr>
        <w:tc>
          <w:tcPr>
            <w:tcW w:w="1390" w:type="dxa"/>
            <w:tcBorders>
              <w:top w:val="nil"/>
              <w:left w:val="single" w:sz="4" w:space="0" w:color="auto"/>
              <w:bottom w:val="single" w:sz="4" w:space="0" w:color="auto"/>
              <w:right w:val="nil"/>
            </w:tcBorders>
            <w:shd w:val="clear" w:color="auto" w:fill="auto"/>
            <w:noWrap/>
            <w:vAlign w:val="center"/>
            <w:hideMark/>
          </w:tcPr>
          <w:p w14:paraId="76BE8FBB" w14:textId="1D41EAF4" w:rsidR="002579C9" w:rsidRPr="00560405" w:rsidRDefault="002579C9" w:rsidP="006A5B75">
            <w:pPr>
              <w:jc w:val="center"/>
              <w:rPr>
                <w:color w:val="000000"/>
                <w:sz w:val="20"/>
                <w:szCs w:val="20"/>
              </w:rPr>
            </w:pPr>
          </w:p>
        </w:tc>
        <w:tc>
          <w:tcPr>
            <w:tcW w:w="2404" w:type="dxa"/>
            <w:tcBorders>
              <w:top w:val="nil"/>
              <w:left w:val="nil"/>
              <w:bottom w:val="single" w:sz="4" w:space="0" w:color="auto"/>
              <w:right w:val="nil"/>
            </w:tcBorders>
            <w:shd w:val="clear" w:color="auto" w:fill="auto"/>
            <w:noWrap/>
            <w:vAlign w:val="center"/>
            <w:hideMark/>
          </w:tcPr>
          <w:p w14:paraId="079CE476" w14:textId="77777777" w:rsidR="002579C9" w:rsidRPr="00560405" w:rsidRDefault="002579C9" w:rsidP="006A5B75">
            <w:pPr>
              <w:jc w:val="center"/>
              <w:rPr>
                <w:color w:val="000000"/>
                <w:sz w:val="20"/>
                <w:szCs w:val="20"/>
              </w:rPr>
            </w:pPr>
            <w:r w:rsidRPr="00560405">
              <w:rPr>
                <w:color w:val="000000"/>
                <w:sz w:val="20"/>
                <w:szCs w:val="20"/>
              </w:rPr>
              <w:t>G10b</w:t>
            </w:r>
          </w:p>
        </w:tc>
        <w:tc>
          <w:tcPr>
            <w:tcW w:w="1670" w:type="dxa"/>
            <w:tcBorders>
              <w:top w:val="nil"/>
              <w:left w:val="nil"/>
              <w:bottom w:val="single" w:sz="4" w:space="0" w:color="auto"/>
              <w:right w:val="nil"/>
            </w:tcBorders>
            <w:shd w:val="clear" w:color="auto" w:fill="auto"/>
            <w:noWrap/>
            <w:vAlign w:val="center"/>
            <w:hideMark/>
          </w:tcPr>
          <w:p w14:paraId="28F52928" w14:textId="77777777" w:rsidR="002579C9" w:rsidRPr="00560405" w:rsidRDefault="002579C9" w:rsidP="006A5B75">
            <w:pPr>
              <w:jc w:val="center"/>
              <w:rPr>
                <w:color w:val="000000"/>
                <w:sz w:val="20"/>
                <w:szCs w:val="20"/>
              </w:rPr>
            </w:pPr>
            <w:r w:rsidRPr="00560405">
              <w:rPr>
                <w:color w:val="000000"/>
                <w:sz w:val="20"/>
                <w:szCs w:val="20"/>
              </w:rPr>
              <w:t>-4.74</w:t>
            </w:r>
          </w:p>
        </w:tc>
        <w:tc>
          <w:tcPr>
            <w:tcW w:w="904" w:type="dxa"/>
            <w:tcBorders>
              <w:top w:val="nil"/>
              <w:left w:val="nil"/>
              <w:bottom w:val="single" w:sz="4" w:space="0" w:color="auto"/>
              <w:right w:val="nil"/>
            </w:tcBorders>
            <w:shd w:val="clear" w:color="auto" w:fill="auto"/>
            <w:noWrap/>
            <w:vAlign w:val="center"/>
            <w:hideMark/>
          </w:tcPr>
          <w:p w14:paraId="6038B666" w14:textId="77777777" w:rsidR="002579C9" w:rsidRPr="00560405" w:rsidRDefault="002579C9" w:rsidP="006A5B75">
            <w:pPr>
              <w:jc w:val="center"/>
              <w:rPr>
                <w:color w:val="000000"/>
                <w:sz w:val="20"/>
                <w:szCs w:val="20"/>
              </w:rPr>
            </w:pPr>
            <w:r w:rsidRPr="00560405">
              <w:rPr>
                <w:color w:val="000000"/>
                <w:sz w:val="20"/>
                <w:szCs w:val="20"/>
              </w:rPr>
              <w:t>0.05</w:t>
            </w:r>
          </w:p>
        </w:tc>
        <w:tc>
          <w:tcPr>
            <w:tcW w:w="1713" w:type="dxa"/>
            <w:tcBorders>
              <w:top w:val="nil"/>
              <w:left w:val="nil"/>
              <w:bottom w:val="single" w:sz="4" w:space="0" w:color="auto"/>
              <w:right w:val="nil"/>
            </w:tcBorders>
            <w:shd w:val="clear" w:color="auto" w:fill="auto"/>
            <w:noWrap/>
            <w:vAlign w:val="center"/>
            <w:hideMark/>
          </w:tcPr>
          <w:p w14:paraId="7ABA6335" w14:textId="77777777" w:rsidR="002579C9" w:rsidRPr="00560405" w:rsidRDefault="002579C9" w:rsidP="006A5B75">
            <w:pPr>
              <w:jc w:val="center"/>
              <w:rPr>
                <w:color w:val="000000"/>
                <w:sz w:val="20"/>
                <w:szCs w:val="20"/>
              </w:rPr>
            </w:pPr>
            <w:r w:rsidRPr="00560405">
              <w:rPr>
                <w:color w:val="000000"/>
                <w:sz w:val="20"/>
                <w:szCs w:val="20"/>
              </w:rPr>
              <w:t>-8.83</w:t>
            </w:r>
          </w:p>
        </w:tc>
        <w:tc>
          <w:tcPr>
            <w:tcW w:w="1300" w:type="dxa"/>
            <w:tcBorders>
              <w:top w:val="nil"/>
              <w:left w:val="nil"/>
              <w:bottom w:val="single" w:sz="4" w:space="0" w:color="auto"/>
              <w:right w:val="single" w:sz="4" w:space="0" w:color="auto"/>
            </w:tcBorders>
            <w:shd w:val="clear" w:color="auto" w:fill="auto"/>
            <w:noWrap/>
            <w:vAlign w:val="center"/>
            <w:hideMark/>
          </w:tcPr>
          <w:p w14:paraId="5B7CE7A1" w14:textId="77777777" w:rsidR="002579C9" w:rsidRPr="00560405" w:rsidRDefault="002579C9" w:rsidP="006A5B75">
            <w:pPr>
              <w:jc w:val="center"/>
              <w:rPr>
                <w:color w:val="000000"/>
                <w:sz w:val="20"/>
                <w:szCs w:val="20"/>
              </w:rPr>
            </w:pPr>
            <w:r w:rsidRPr="00560405">
              <w:rPr>
                <w:color w:val="000000"/>
                <w:sz w:val="20"/>
                <w:szCs w:val="20"/>
              </w:rPr>
              <w:t>0.16</w:t>
            </w:r>
          </w:p>
        </w:tc>
      </w:tr>
    </w:tbl>
    <w:p w14:paraId="3735D954" w14:textId="5B88F5FB" w:rsidR="00BD739D" w:rsidRPr="00CC6D42" w:rsidRDefault="00BD739D" w:rsidP="00CC6D42">
      <w:r w:rsidRPr="00BD739D">
        <w:rPr>
          <w:rFonts w:cstheme="minorHAnsi"/>
          <w:b/>
          <w:bCs/>
        </w:rPr>
        <w:br w:type="page"/>
      </w:r>
    </w:p>
    <w:p w14:paraId="256D83BA" w14:textId="77777777" w:rsidR="00CD668F" w:rsidRPr="00BB41E2" w:rsidRDefault="00893679" w:rsidP="00893679">
      <w:r w:rsidRPr="00BB41E2">
        <w:lastRenderedPageBreak/>
        <w:t xml:space="preserve">#met_vals.R </w:t>
      </w:r>
    </w:p>
    <w:p w14:paraId="50F5A5BF" w14:textId="62FBD760" w:rsidR="00893679" w:rsidRPr="00BB41E2" w:rsidRDefault="00CD668F" w:rsidP="00893679">
      <w:r w:rsidRPr="00BB41E2">
        <w:t>#</w:t>
      </w:r>
      <w:r w:rsidR="00893679" w:rsidRPr="00BB41E2">
        <w:t>code calculates meteoric water d18O/d17O from a mix</w:t>
      </w:r>
    </w:p>
    <w:p w14:paraId="7AE474A3" w14:textId="77777777" w:rsidR="00893679" w:rsidRPr="00BB41E2" w:rsidRDefault="00893679" w:rsidP="00893679">
      <w:r w:rsidRPr="00BB41E2">
        <w:t>#basic assumptions: mix between ocean + fresh water</w:t>
      </w:r>
    </w:p>
    <w:p w14:paraId="295B92C4" w14:textId="77777777" w:rsidR="00893679" w:rsidRPr="00BB41E2" w:rsidRDefault="00893679" w:rsidP="00893679">
      <w:r w:rsidRPr="00BB41E2">
        <w:t xml:space="preserve">#knowns: </w:t>
      </w:r>
    </w:p>
    <w:p w14:paraId="391A454A" w14:textId="77777777" w:rsidR="00893679" w:rsidRPr="00BB41E2" w:rsidRDefault="00893679" w:rsidP="00893679">
      <w:r w:rsidRPr="00BB41E2">
        <w:t xml:space="preserve">  #ocean water d18O, D17O</w:t>
      </w:r>
    </w:p>
    <w:p w14:paraId="3FE10ACA" w14:textId="77777777" w:rsidR="00893679" w:rsidRPr="00BB41E2" w:rsidRDefault="00893679" w:rsidP="00893679">
      <w:r w:rsidRPr="00BB41E2">
        <w:t xml:space="preserve">  #brackish water d18O, D17O (measured in a carbonate shell, for example, water-calculated values)</w:t>
      </w:r>
    </w:p>
    <w:p w14:paraId="3767B83B" w14:textId="77777777" w:rsidR="00893679" w:rsidRPr="00BB41E2" w:rsidRDefault="00893679" w:rsidP="00893679">
      <w:r w:rsidRPr="00BB41E2">
        <w:t xml:space="preserve">  #meteoric water D17O  (assume something reasonable from the GMWL)</w:t>
      </w:r>
    </w:p>
    <w:p w14:paraId="211388E6" w14:textId="77777777" w:rsidR="00893679" w:rsidRPr="00BB41E2" w:rsidRDefault="00893679" w:rsidP="00893679">
      <w:r w:rsidRPr="00BB41E2">
        <w:t xml:space="preserve">  #all values are in permille (NOT per meg)</w:t>
      </w:r>
    </w:p>
    <w:p w14:paraId="0577B4C1" w14:textId="77777777" w:rsidR="00893679" w:rsidRPr="00BB41E2" w:rsidRDefault="00893679" w:rsidP="00893679">
      <w:r w:rsidRPr="00BB41E2">
        <w:t xml:space="preserve">  </w:t>
      </w:r>
    </w:p>
    <w:p w14:paraId="5C5DF161" w14:textId="77777777" w:rsidR="00893679" w:rsidRPr="00BB41E2" w:rsidRDefault="00893679" w:rsidP="00893679">
      <w:r w:rsidRPr="00BB41E2">
        <w:t xml:space="preserve">#wants: </w:t>
      </w:r>
    </w:p>
    <w:p w14:paraId="1B0208F5" w14:textId="77777777" w:rsidR="00893679" w:rsidRPr="00BB41E2" w:rsidRDefault="00893679" w:rsidP="00893679">
      <w:r w:rsidRPr="00BB41E2">
        <w:t xml:space="preserve">  #meteoric water d18O</w:t>
      </w:r>
    </w:p>
    <w:p w14:paraId="381E5601" w14:textId="77777777" w:rsidR="00893679" w:rsidRPr="00BB41E2" w:rsidRDefault="00893679" w:rsidP="00893679"/>
    <w:p w14:paraId="7ED62446" w14:textId="77777777" w:rsidR="00893679" w:rsidRPr="00BB41E2" w:rsidRDefault="00893679" w:rsidP="00893679">
      <w:r w:rsidRPr="00BB41E2">
        <w:t>#strategy: guess at met water d18O that will minimize misfit between D17Obrack_calculated and D17O_measured, using basic mixing models for d18O and d17O</w:t>
      </w:r>
    </w:p>
    <w:p w14:paraId="783A8F4E" w14:textId="77777777" w:rsidR="00893679" w:rsidRPr="00BB41E2" w:rsidRDefault="00893679" w:rsidP="00893679">
      <w:r w:rsidRPr="00BB41E2">
        <w:t>#governing equation:</w:t>
      </w:r>
    </w:p>
    <w:p w14:paraId="7998A988" w14:textId="77777777" w:rsidR="00893679" w:rsidRPr="00BB41E2" w:rsidRDefault="00893679" w:rsidP="00893679">
      <w:r w:rsidRPr="00BB41E2">
        <w:t xml:space="preserve">  #d_brackish = </w:t>
      </w:r>
      <w:proofErr w:type="spellStart"/>
      <w:r w:rsidRPr="00BB41E2">
        <w:t>f_ocean</w:t>
      </w:r>
      <w:proofErr w:type="spellEnd"/>
      <w:r w:rsidRPr="00BB41E2">
        <w:t>*</w:t>
      </w:r>
      <w:proofErr w:type="spellStart"/>
      <w:r w:rsidRPr="00BB41E2">
        <w:t>d_ocean</w:t>
      </w:r>
      <w:proofErr w:type="spellEnd"/>
      <w:r w:rsidRPr="00BB41E2">
        <w:t xml:space="preserve"> + (1-f_ocean)*</w:t>
      </w:r>
      <w:proofErr w:type="spellStart"/>
      <w:r w:rsidRPr="00BB41E2">
        <w:t>d_met</w:t>
      </w:r>
      <w:proofErr w:type="spellEnd"/>
    </w:p>
    <w:p w14:paraId="70ACAC88" w14:textId="77777777" w:rsidR="00893679" w:rsidRPr="00BB41E2" w:rsidRDefault="00893679" w:rsidP="00893679">
      <w:r w:rsidRPr="00BB41E2">
        <w:t xml:space="preserve">  #D17O = dp17O-0.528*d-18O</w:t>
      </w:r>
    </w:p>
    <w:p w14:paraId="2B63CD6D" w14:textId="77777777" w:rsidR="00893679" w:rsidRPr="00BB41E2" w:rsidRDefault="00893679" w:rsidP="00893679"/>
    <w:p w14:paraId="2ECC975B" w14:textId="77777777" w:rsidR="00893679" w:rsidRPr="00BB41E2" w:rsidRDefault="00893679" w:rsidP="00893679">
      <w:r w:rsidRPr="00BB41E2">
        <w:t>########EXAMPLE of how to use function is at end, copy and paste to different script to call</w:t>
      </w:r>
    </w:p>
    <w:p w14:paraId="79D73FD8" w14:textId="77777777" w:rsidR="00893679" w:rsidRPr="00BB41E2" w:rsidRDefault="00893679" w:rsidP="00893679"/>
    <w:p w14:paraId="51B92DBD" w14:textId="77777777" w:rsidR="00893679" w:rsidRPr="00BB41E2" w:rsidRDefault="00893679" w:rsidP="00893679">
      <w:r w:rsidRPr="00BB41E2">
        <w:t>#############################first define a bunch of useful functions</w:t>
      </w:r>
    </w:p>
    <w:p w14:paraId="481C97A2" w14:textId="77777777" w:rsidR="00893679" w:rsidRPr="00BB41E2" w:rsidRDefault="00893679" w:rsidP="00893679">
      <w:r w:rsidRPr="00BB41E2">
        <w:t>#FYI the last line of the function is what is returned, in some functions return() is used for clarity</w:t>
      </w:r>
    </w:p>
    <w:p w14:paraId="0BF1F1E1" w14:textId="77777777" w:rsidR="00893679" w:rsidRPr="00BB41E2" w:rsidRDefault="00893679" w:rsidP="00893679"/>
    <w:p w14:paraId="5BD8F7EA" w14:textId="77777777" w:rsidR="00893679" w:rsidRPr="00BB41E2" w:rsidRDefault="00893679" w:rsidP="00893679">
      <w:proofErr w:type="spellStart"/>
      <w:r w:rsidRPr="00BB41E2">
        <w:t>met_vals</w:t>
      </w:r>
      <w:proofErr w:type="spellEnd"/>
      <w:r w:rsidRPr="00BB41E2">
        <w:t xml:space="preserve"> &lt;-function(d18_brack,D17_brack, D17_met, d18_ocean, D17_ocean){</w:t>
      </w:r>
    </w:p>
    <w:p w14:paraId="2DABA82C" w14:textId="77777777" w:rsidR="00893679" w:rsidRPr="00BB41E2" w:rsidRDefault="00893679" w:rsidP="00893679"/>
    <w:p w14:paraId="2D5F637F" w14:textId="77777777" w:rsidR="00893679" w:rsidRPr="00BB41E2" w:rsidRDefault="00893679" w:rsidP="00893679">
      <w:r w:rsidRPr="00BB41E2">
        <w:t>#define function that mixes small deltas with a given frac</w:t>
      </w:r>
    </w:p>
    <w:p w14:paraId="3F78CBDD" w14:textId="77777777" w:rsidR="00893679" w:rsidRPr="00BB41E2" w:rsidRDefault="00893679" w:rsidP="00893679">
      <w:proofErr w:type="spellStart"/>
      <w:r w:rsidRPr="00BB41E2">
        <w:t>little_d_brack</w:t>
      </w:r>
      <w:proofErr w:type="spellEnd"/>
      <w:r w:rsidRPr="00BB41E2">
        <w:t xml:space="preserve"> &lt;- function(</w:t>
      </w:r>
      <w:proofErr w:type="spellStart"/>
      <w:r w:rsidRPr="00BB41E2">
        <w:t>d_ocean</w:t>
      </w:r>
      <w:proofErr w:type="spellEnd"/>
      <w:r w:rsidRPr="00BB41E2">
        <w:t xml:space="preserve">, </w:t>
      </w:r>
      <w:proofErr w:type="spellStart"/>
      <w:r w:rsidRPr="00BB41E2">
        <w:t>d_met</w:t>
      </w:r>
      <w:proofErr w:type="spellEnd"/>
      <w:r w:rsidRPr="00BB41E2">
        <w:t xml:space="preserve">, </w:t>
      </w:r>
      <w:proofErr w:type="spellStart"/>
      <w:r w:rsidRPr="00BB41E2">
        <w:t>f_ocean</w:t>
      </w:r>
      <w:proofErr w:type="spellEnd"/>
      <w:r w:rsidRPr="00BB41E2">
        <w:t>) {</w:t>
      </w:r>
    </w:p>
    <w:p w14:paraId="1831B720" w14:textId="77777777" w:rsidR="00893679" w:rsidRPr="00BB41E2" w:rsidRDefault="00893679" w:rsidP="00893679">
      <w:r w:rsidRPr="00BB41E2">
        <w:t xml:space="preserve">  </w:t>
      </w:r>
      <w:proofErr w:type="spellStart"/>
      <w:r w:rsidRPr="00BB41E2">
        <w:t>d_brack</w:t>
      </w:r>
      <w:proofErr w:type="spellEnd"/>
      <w:r w:rsidRPr="00BB41E2">
        <w:t xml:space="preserve">  = </w:t>
      </w:r>
      <w:proofErr w:type="spellStart"/>
      <w:r w:rsidRPr="00BB41E2">
        <w:t>f_ocean</w:t>
      </w:r>
      <w:proofErr w:type="spellEnd"/>
      <w:r w:rsidRPr="00BB41E2">
        <w:t>*</w:t>
      </w:r>
      <w:proofErr w:type="spellStart"/>
      <w:r w:rsidRPr="00BB41E2">
        <w:t>d_ocean</w:t>
      </w:r>
      <w:proofErr w:type="spellEnd"/>
      <w:r w:rsidRPr="00BB41E2">
        <w:t xml:space="preserve"> + (1 - </w:t>
      </w:r>
      <w:proofErr w:type="spellStart"/>
      <w:r w:rsidRPr="00BB41E2">
        <w:t>f_ocean</w:t>
      </w:r>
      <w:proofErr w:type="spellEnd"/>
      <w:r w:rsidRPr="00BB41E2">
        <w:t>)*</w:t>
      </w:r>
      <w:proofErr w:type="spellStart"/>
      <w:r w:rsidRPr="00BB41E2">
        <w:t>d_met</w:t>
      </w:r>
      <w:proofErr w:type="spellEnd"/>
      <w:r w:rsidRPr="00BB41E2">
        <w:t xml:space="preserve"> }</w:t>
      </w:r>
    </w:p>
    <w:p w14:paraId="464B184C" w14:textId="77777777" w:rsidR="00893679" w:rsidRPr="00BB41E2" w:rsidRDefault="00893679" w:rsidP="00893679"/>
    <w:p w14:paraId="49EFF500" w14:textId="77777777" w:rsidR="00893679" w:rsidRPr="00BB41E2" w:rsidRDefault="00893679" w:rsidP="00893679">
      <w:r w:rsidRPr="00BB41E2">
        <w:t>#this function 'primes' a little delta</w:t>
      </w:r>
    </w:p>
    <w:p w14:paraId="1596CF3A" w14:textId="77777777" w:rsidR="00893679" w:rsidRPr="00BB41E2" w:rsidRDefault="00893679" w:rsidP="00893679">
      <w:proofErr w:type="spellStart"/>
      <w:r w:rsidRPr="00BB41E2">
        <w:t>prime_d</w:t>
      </w:r>
      <w:proofErr w:type="spellEnd"/>
      <w:r w:rsidRPr="00BB41E2">
        <w:t xml:space="preserve"> &lt;- function(</w:t>
      </w:r>
      <w:proofErr w:type="spellStart"/>
      <w:r w:rsidRPr="00BB41E2">
        <w:t>little_d</w:t>
      </w:r>
      <w:proofErr w:type="spellEnd"/>
      <w:r w:rsidRPr="00BB41E2">
        <w:t>) {</w:t>
      </w:r>
    </w:p>
    <w:p w14:paraId="5598AFD2" w14:textId="77777777" w:rsidR="00893679" w:rsidRPr="00BB41E2" w:rsidRDefault="00893679" w:rsidP="00893679">
      <w:r w:rsidRPr="00BB41E2">
        <w:t xml:space="preserve">  </w:t>
      </w:r>
      <w:proofErr w:type="spellStart"/>
      <w:r w:rsidRPr="00BB41E2">
        <w:t>prime_d</w:t>
      </w:r>
      <w:proofErr w:type="spellEnd"/>
      <w:r w:rsidRPr="00BB41E2">
        <w:t xml:space="preserve"> &lt;- log(</w:t>
      </w:r>
      <w:proofErr w:type="spellStart"/>
      <w:r w:rsidRPr="00BB41E2">
        <w:t>little_d</w:t>
      </w:r>
      <w:proofErr w:type="spellEnd"/>
      <w:r w:rsidRPr="00BB41E2">
        <w:t>/1000 + 1) * 1000 }</w:t>
      </w:r>
    </w:p>
    <w:p w14:paraId="5D9DFDA1" w14:textId="77777777" w:rsidR="00893679" w:rsidRPr="00BB41E2" w:rsidRDefault="00893679" w:rsidP="00893679"/>
    <w:p w14:paraId="1117EA60" w14:textId="77777777" w:rsidR="00893679" w:rsidRPr="00BB41E2" w:rsidRDefault="00893679" w:rsidP="00893679">
      <w:r w:rsidRPr="00BB41E2">
        <w:t>#this function '</w:t>
      </w:r>
      <w:proofErr w:type="spellStart"/>
      <w:r w:rsidRPr="00BB41E2">
        <w:t>unprimes</w:t>
      </w:r>
      <w:proofErr w:type="spellEnd"/>
      <w:r w:rsidRPr="00BB41E2">
        <w:t>' a little delta</w:t>
      </w:r>
    </w:p>
    <w:p w14:paraId="5D871308" w14:textId="77777777" w:rsidR="00893679" w:rsidRPr="00BB41E2" w:rsidRDefault="00893679" w:rsidP="00893679">
      <w:proofErr w:type="spellStart"/>
      <w:r w:rsidRPr="00BB41E2">
        <w:t>unprime_d</w:t>
      </w:r>
      <w:proofErr w:type="spellEnd"/>
      <w:r w:rsidRPr="00BB41E2">
        <w:t xml:space="preserve"> &lt;- function(</w:t>
      </w:r>
      <w:proofErr w:type="spellStart"/>
      <w:r w:rsidRPr="00BB41E2">
        <w:t>litte_dp</w:t>
      </w:r>
      <w:proofErr w:type="spellEnd"/>
      <w:r w:rsidRPr="00BB41E2">
        <w:t>) {</w:t>
      </w:r>
    </w:p>
    <w:p w14:paraId="21F1EF8D" w14:textId="77777777" w:rsidR="00893679" w:rsidRPr="00BB41E2" w:rsidRDefault="00893679" w:rsidP="00893679">
      <w:r w:rsidRPr="00BB41E2">
        <w:t xml:space="preserve">  (exp(</w:t>
      </w:r>
      <w:proofErr w:type="spellStart"/>
      <w:r w:rsidRPr="00BB41E2">
        <w:t>litte_dp</w:t>
      </w:r>
      <w:proofErr w:type="spellEnd"/>
      <w:r w:rsidRPr="00BB41E2">
        <w:t>/1000)-1)*1000 }</w:t>
      </w:r>
    </w:p>
    <w:p w14:paraId="597FBF4D" w14:textId="77777777" w:rsidR="00893679" w:rsidRPr="00BB41E2" w:rsidRDefault="00893679" w:rsidP="00893679"/>
    <w:p w14:paraId="14DAC6F7" w14:textId="77777777" w:rsidR="00893679" w:rsidRPr="00BB41E2" w:rsidRDefault="00893679" w:rsidP="00893679">
      <w:r w:rsidRPr="00BB41E2">
        <w:t xml:space="preserve">#expression to solve for </w:t>
      </w:r>
      <w:proofErr w:type="spellStart"/>
      <w:r w:rsidRPr="00BB41E2">
        <w:t>frac_ocean</w:t>
      </w:r>
      <w:proofErr w:type="spellEnd"/>
      <w:r w:rsidRPr="00BB41E2">
        <w:t xml:space="preserve"> given </w:t>
      </w:r>
      <w:proofErr w:type="spellStart"/>
      <w:r w:rsidRPr="00BB41E2">
        <w:t>d_brack</w:t>
      </w:r>
      <w:proofErr w:type="spellEnd"/>
      <w:r w:rsidRPr="00BB41E2">
        <w:t xml:space="preserve">, </w:t>
      </w:r>
      <w:proofErr w:type="spellStart"/>
      <w:r w:rsidRPr="00BB41E2">
        <w:t>d_met</w:t>
      </w:r>
      <w:proofErr w:type="spellEnd"/>
      <w:r w:rsidRPr="00BB41E2">
        <w:t xml:space="preserve">, </w:t>
      </w:r>
      <w:proofErr w:type="spellStart"/>
      <w:r w:rsidRPr="00BB41E2">
        <w:t>d_ocean</w:t>
      </w:r>
      <w:proofErr w:type="spellEnd"/>
    </w:p>
    <w:p w14:paraId="280FAAFA" w14:textId="77777777" w:rsidR="00893679" w:rsidRPr="00BB41E2" w:rsidRDefault="00893679" w:rsidP="00893679">
      <w:r w:rsidRPr="00BB41E2">
        <w:t xml:space="preserve">#rearrangement of </w:t>
      </w:r>
      <w:proofErr w:type="spellStart"/>
      <w:r w:rsidRPr="00BB41E2">
        <w:t>little_d_brack</w:t>
      </w:r>
      <w:proofErr w:type="spellEnd"/>
      <w:r w:rsidRPr="00BB41E2">
        <w:t xml:space="preserve"> </w:t>
      </w:r>
    </w:p>
    <w:p w14:paraId="7C1F09F7" w14:textId="77777777" w:rsidR="00893679" w:rsidRPr="00BB41E2" w:rsidRDefault="00893679" w:rsidP="00893679">
      <w:proofErr w:type="spellStart"/>
      <w:r w:rsidRPr="00BB41E2">
        <w:t>calc_frac_ocean</w:t>
      </w:r>
      <w:proofErr w:type="spellEnd"/>
      <w:r w:rsidRPr="00BB41E2">
        <w:t xml:space="preserve"> &lt;- function(</w:t>
      </w:r>
      <w:proofErr w:type="spellStart"/>
      <w:r w:rsidRPr="00BB41E2">
        <w:t>d_brack</w:t>
      </w:r>
      <w:proofErr w:type="spellEnd"/>
      <w:r w:rsidRPr="00BB41E2">
        <w:t xml:space="preserve">, </w:t>
      </w:r>
      <w:proofErr w:type="spellStart"/>
      <w:r w:rsidRPr="00BB41E2">
        <w:t>d_met</w:t>
      </w:r>
      <w:proofErr w:type="spellEnd"/>
      <w:r w:rsidRPr="00BB41E2">
        <w:t xml:space="preserve">, </w:t>
      </w:r>
      <w:proofErr w:type="spellStart"/>
      <w:r w:rsidRPr="00BB41E2">
        <w:t>d_ocean</w:t>
      </w:r>
      <w:proofErr w:type="spellEnd"/>
      <w:r w:rsidRPr="00BB41E2">
        <w:t>) {</w:t>
      </w:r>
    </w:p>
    <w:p w14:paraId="4DCE3E11" w14:textId="77777777" w:rsidR="00893679" w:rsidRPr="00BB41E2" w:rsidRDefault="00893679" w:rsidP="00893679">
      <w:r w:rsidRPr="00BB41E2">
        <w:t xml:space="preserve">  </w:t>
      </w:r>
      <w:proofErr w:type="spellStart"/>
      <w:r w:rsidRPr="00BB41E2">
        <w:t>frac_ocean</w:t>
      </w:r>
      <w:proofErr w:type="spellEnd"/>
      <w:r w:rsidRPr="00BB41E2">
        <w:t xml:space="preserve"> &lt;- (</w:t>
      </w:r>
      <w:proofErr w:type="spellStart"/>
      <w:r w:rsidRPr="00BB41E2">
        <w:t>d_brack-d_met</w:t>
      </w:r>
      <w:proofErr w:type="spellEnd"/>
      <w:r w:rsidRPr="00BB41E2">
        <w:t>)/(</w:t>
      </w:r>
      <w:proofErr w:type="spellStart"/>
      <w:r w:rsidRPr="00BB41E2">
        <w:t>d_ocean</w:t>
      </w:r>
      <w:proofErr w:type="spellEnd"/>
      <w:r w:rsidRPr="00BB41E2">
        <w:t xml:space="preserve"> - </w:t>
      </w:r>
      <w:proofErr w:type="spellStart"/>
      <w:r w:rsidRPr="00BB41E2">
        <w:t>d_met</w:t>
      </w:r>
      <w:proofErr w:type="spellEnd"/>
      <w:r w:rsidRPr="00BB41E2">
        <w:t>)</w:t>
      </w:r>
    </w:p>
    <w:p w14:paraId="7C2FFD65" w14:textId="77777777" w:rsidR="00893679" w:rsidRPr="00BB41E2" w:rsidRDefault="00893679" w:rsidP="00893679">
      <w:r w:rsidRPr="00BB41E2">
        <w:t xml:space="preserve">  return(</w:t>
      </w:r>
      <w:proofErr w:type="spellStart"/>
      <w:r w:rsidRPr="00BB41E2">
        <w:t>frac_ocean</w:t>
      </w:r>
      <w:proofErr w:type="spellEnd"/>
      <w:r w:rsidRPr="00BB41E2">
        <w:t>) }</w:t>
      </w:r>
    </w:p>
    <w:p w14:paraId="5819091F" w14:textId="77777777" w:rsidR="00893679" w:rsidRPr="00BB41E2" w:rsidRDefault="00893679" w:rsidP="00893679"/>
    <w:p w14:paraId="537FC6CC" w14:textId="77777777" w:rsidR="00893679" w:rsidRPr="00BB41E2" w:rsidRDefault="00893679" w:rsidP="00893679">
      <w:r w:rsidRPr="00BB41E2">
        <w:t>#calculates d17O given D'17O and d18O of any water</w:t>
      </w:r>
    </w:p>
    <w:p w14:paraId="67FA6676" w14:textId="77777777" w:rsidR="00893679" w:rsidRPr="00BB41E2" w:rsidRDefault="00893679" w:rsidP="00893679">
      <w:r w:rsidRPr="00BB41E2">
        <w:t>calc_d17 &lt;- function(d18, D17) {</w:t>
      </w:r>
    </w:p>
    <w:p w14:paraId="0C399B5B" w14:textId="77777777" w:rsidR="00893679" w:rsidRPr="00BB41E2" w:rsidRDefault="00893679" w:rsidP="00893679">
      <w:r w:rsidRPr="00BB41E2">
        <w:lastRenderedPageBreak/>
        <w:t xml:space="preserve">dp18 &lt;- </w:t>
      </w:r>
      <w:proofErr w:type="spellStart"/>
      <w:r w:rsidRPr="00BB41E2">
        <w:t>prime_d</w:t>
      </w:r>
      <w:proofErr w:type="spellEnd"/>
      <w:r w:rsidRPr="00BB41E2">
        <w:t>(d18)</w:t>
      </w:r>
    </w:p>
    <w:p w14:paraId="1909A769" w14:textId="77777777" w:rsidR="00893679" w:rsidRPr="00BB41E2" w:rsidRDefault="00893679" w:rsidP="00893679">
      <w:r w:rsidRPr="00BB41E2">
        <w:t>dp17 &lt;- D17+0.528*dp18 #definition of D17O</w:t>
      </w:r>
    </w:p>
    <w:p w14:paraId="22682736" w14:textId="77777777" w:rsidR="00893679" w:rsidRPr="00BB41E2" w:rsidRDefault="00893679" w:rsidP="00893679">
      <w:r w:rsidRPr="00BB41E2">
        <w:t xml:space="preserve">d17&lt;- </w:t>
      </w:r>
      <w:proofErr w:type="spellStart"/>
      <w:r w:rsidRPr="00BB41E2">
        <w:t>unprime_d</w:t>
      </w:r>
      <w:proofErr w:type="spellEnd"/>
      <w:r w:rsidRPr="00BB41E2">
        <w:t xml:space="preserve">(dp17)  </w:t>
      </w:r>
    </w:p>
    <w:p w14:paraId="10B501B6" w14:textId="77777777" w:rsidR="00893679" w:rsidRPr="00BB41E2" w:rsidRDefault="00893679" w:rsidP="00893679">
      <w:r w:rsidRPr="00BB41E2">
        <w:t>return(d17) }</w:t>
      </w:r>
    </w:p>
    <w:p w14:paraId="0B0F5459" w14:textId="77777777" w:rsidR="00893679" w:rsidRPr="00BB41E2" w:rsidRDefault="00893679" w:rsidP="00893679"/>
    <w:p w14:paraId="66239AC5" w14:textId="77777777" w:rsidR="00893679" w:rsidRPr="00BB41E2" w:rsidRDefault="00893679" w:rsidP="00893679">
      <w:r w:rsidRPr="00BB41E2">
        <w:t xml:space="preserve">#calculates D17O_brack given d18/D17 of ocean, d18/D17 of met, &amp; </w:t>
      </w:r>
      <w:proofErr w:type="spellStart"/>
      <w:r w:rsidRPr="00BB41E2">
        <w:t>frac_ocean</w:t>
      </w:r>
      <w:proofErr w:type="spellEnd"/>
    </w:p>
    <w:p w14:paraId="7EF5597F" w14:textId="77777777" w:rsidR="00893679" w:rsidRPr="00BB41E2" w:rsidRDefault="00893679" w:rsidP="00893679">
      <w:r w:rsidRPr="00BB41E2">
        <w:t>#calculate it then will compare to input/measured D17Obrack_measured in next function</w:t>
      </w:r>
    </w:p>
    <w:p w14:paraId="2577467D" w14:textId="77777777" w:rsidR="00893679" w:rsidRPr="00BB41E2" w:rsidRDefault="00893679" w:rsidP="00893679">
      <w:r w:rsidRPr="00BB41E2">
        <w:t>D17_brack_calc &lt;- function(d18_brack, d18_met, D17_met, d18_ocean, D17_ocean) {</w:t>
      </w:r>
    </w:p>
    <w:p w14:paraId="6BD7EBDF" w14:textId="77777777" w:rsidR="00893679" w:rsidRPr="00BB41E2" w:rsidRDefault="00893679" w:rsidP="00893679">
      <w:r w:rsidRPr="00BB41E2">
        <w:t xml:space="preserve">  </w:t>
      </w:r>
      <w:proofErr w:type="spellStart"/>
      <w:r w:rsidRPr="00BB41E2">
        <w:t>frac_ocean</w:t>
      </w:r>
      <w:proofErr w:type="spellEnd"/>
      <w:r w:rsidRPr="00BB41E2">
        <w:t xml:space="preserve"> &lt;- </w:t>
      </w:r>
      <w:proofErr w:type="spellStart"/>
      <w:r w:rsidRPr="00BB41E2">
        <w:t>calc_frac_ocean</w:t>
      </w:r>
      <w:proofErr w:type="spellEnd"/>
      <w:r w:rsidRPr="00BB41E2">
        <w:t xml:space="preserve">(d18_brack,d18_met,d18_ocean)   </w:t>
      </w:r>
    </w:p>
    <w:p w14:paraId="5580A845" w14:textId="77777777" w:rsidR="00893679" w:rsidRPr="00BB41E2" w:rsidRDefault="00893679" w:rsidP="00893679">
      <w:r w:rsidRPr="00BB41E2">
        <w:t xml:space="preserve">  d17_met &lt;- calc_d17(d18_met,D17_met)</w:t>
      </w:r>
    </w:p>
    <w:p w14:paraId="43C44C63" w14:textId="77777777" w:rsidR="00893679" w:rsidRPr="00BB41E2" w:rsidRDefault="00893679" w:rsidP="00893679">
      <w:r w:rsidRPr="00BB41E2">
        <w:t xml:space="preserve">  d17_ocean &lt;- calc_d17(d18_ocean,D17_ocean)</w:t>
      </w:r>
    </w:p>
    <w:p w14:paraId="5CB34C54" w14:textId="77777777" w:rsidR="00893679" w:rsidRPr="00BB41E2" w:rsidRDefault="00893679" w:rsidP="00893679">
      <w:r w:rsidRPr="00BB41E2">
        <w:t xml:space="preserve">  D17_brack_v2 &lt;- </w:t>
      </w:r>
      <w:proofErr w:type="spellStart"/>
      <w:r w:rsidRPr="00BB41E2">
        <w:t>prime_d</w:t>
      </w:r>
      <w:proofErr w:type="spellEnd"/>
      <w:r w:rsidRPr="00BB41E2">
        <w:t>(</w:t>
      </w:r>
      <w:proofErr w:type="spellStart"/>
      <w:r w:rsidRPr="00BB41E2">
        <w:t>little_d_brack</w:t>
      </w:r>
      <w:proofErr w:type="spellEnd"/>
      <w:r w:rsidRPr="00BB41E2">
        <w:t xml:space="preserve">(d17_ocean, d17_met, </w:t>
      </w:r>
      <w:proofErr w:type="spellStart"/>
      <w:r w:rsidRPr="00BB41E2">
        <w:t>frac_ocean</w:t>
      </w:r>
      <w:proofErr w:type="spellEnd"/>
      <w:r w:rsidRPr="00BB41E2">
        <w:t xml:space="preserve">))- 0.528 * </w:t>
      </w:r>
      <w:proofErr w:type="spellStart"/>
      <w:r w:rsidRPr="00BB41E2">
        <w:t>prime_d</w:t>
      </w:r>
      <w:proofErr w:type="spellEnd"/>
      <w:r w:rsidRPr="00BB41E2">
        <w:t>(</w:t>
      </w:r>
      <w:proofErr w:type="spellStart"/>
      <w:r w:rsidRPr="00BB41E2">
        <w:t>little_d_brack</w:t>
      </w:r>
      <w:proofErr w:type="spellEnd"/>
      <w:r w:rsidRPr="00BB41E2">
        <w:t xml:space="preserve">(d18_ocean, d18_met, </w:t>
      </w:r>
      <w:proofErr w:type="spellStart"/>
      <w:r w:rsidRPr="00BB41E2">
        <w:t>frac_ocean</w:t>
      </w:r>
      <w:proofErr w:type="spellEnd"/>
      <w:r w:rsidRPr="00BB41E2">
        <w:t xml:space="preserve">)) </w:t>
      </w:r>
    </w:p>
    <w:p w14:paraId="65840E9A" w14:textId="77777777" w:rsidR="00893679" w:rsidRPr="00BB41E2" w:rsidRDefault="00893679" w:rsidP="00893679">
      <w:r w:rsidRPr="00BB41E2">
        <w:t xml:space="preserve">  return(D17_brack_v2) } </w:t>
      </w:r>
    </w:p>
    <w:p w14:paraId="16310CDB" w14:textId="77777777" w:rsidR="00893679" w:rsidRPr="00BB41E2" w:rsidRDefault="00893679" w:rsidP="00893679"/>
    <w:p w14:paraId="72C6D80A" w14:textId="77777777" w:rsidR="00893679" w:rsidRPr="00BB41E2" w:rsidRDefault="00893679" w:rsidP="00893679">
      <w:r w:rsidRPr="00BB41E2">
        <w:t>#guesses at a d18)_met value, calculates misfit in D17O_brack_measured</w:t>
      </w:r>
    </w:p>
    <w:p w14:paraId="515AF776" w14:textId="77777777" w:rsidR="00893679" w:rsidRPr="00BB41E2" w:rsidRDefault="00893679" w:rsidP="00893679">
      <w:r w:rsidRPr="00BB41E2">
        <w:t>get_D17 &lt;- function(d18_brack,D17_brack_measured,D17_met, d18_ocean,D17_ocean) {</w:t>
      </w:r>
    </w:p>
    <w:p w14:paraId="29D43F36" w14:textId="77777777" w:rsidR="00893679" w:rsidRPr="00BB41E2" w:rsidRDefault="00893679" w:rsidP="00893679">
      <w:r w:rsidRPr="00BB41E2">
        <w:t xml:space="preserve">  </w:t>
      </w:r>
      <w:proofErr w:type="spellStart"/>
      <w:r w:rsidRPr="00BB41E2">
        <w:t>optimize_this</w:t>
      </w:r>
      <w:proofErr w:type="spellEnd"/>
      <w:r w:rsidRPr="00BB41E2">
        <w:t xml:space="preserve"> &lt;- function(d18_met){</w:t>
      </w:r>
    </w:p>
    <w:p w14:paraId="4E89D02F" w14:textId="77777777" w:rsidR="00893679" w:rsidRPr="00BB41E2" w:rsidRDefault="00893679" w:rsidP="00893679">
      <w:r w:rsidRPr="00BB41E2">
        <w:t xml:space="preserve">  D17_brack_calc(d18_brack, d18_met, D17_met, d18_ocean, D17_ocean) - D17_brack_measured</w:t>
      </w:r>
    </w:p>
    <w:p w14:paraId="1804858D" w14:textId="77777777" w:rsidR="00893679" w:rsidRPr="00BB41E2" w:rsidRDefault="00893679" w:rsidP="00893679">
      <w:r w:rsidRPr="00BB41E2">
        <w:t xml:space="preserve">  }</w:t>
      </w:r>
    </w:p>
    <w:p w14:paraId="008429F9" w14:textId="77777777" w:rsidR="00893679" w:rsidRPr="00BB41E2" w:rsidRDefault="00893679" w:rsidP="00893679">
      <w:r w:rsidRPr="00BB41E2">
        <w:t xml:space="preserve">  return(</w:t>
      </w:r>
      <w:proofErr w:type="spellStart"/>
      <w:r w:rsidRPr="00BB41E2">
        <w:t>optimize_this</w:t>
      </w:r>
      <w:proofErr w:type="spellEnd"/>
      <w:r w:rsidRPr="00BB41E2">
        <w:t>) #retuns a function that we want to be zero</w:t>
      </w:r>
    </w:p>
    <w:p w14:paraId="694AEE53" w14:textId="77777777" w:rsidR="00893679" w:rsidRPr="00BB41E2" w:rsidRDefault="00893679" w:rsidP="00893679">
      <w:r w:rsidRPr="00BB41E2">
        <w:t>}</w:t>
      </w:r>
    </w:p>
    <w:p w14:paraId="7AA5E12F" w14:textId="77777777" w:rsidR="00893679" w:rsidRPr="00BB41E2" w:rsidRDefault="00893679" w:rsidP="00893679"/>
    <w:p w14:paraId="48BCB71E" w14:textId="77777777" w:rsidR="00893679" w:rsidRPr="00BB41E2" w:rsidRDefault="00893679" w:rsidP="00893679">
      <w:r w:rsidRPr="00BB41E2">
        <w:t>#this finds the root</w:t>
      </w:r>
    </w:p>
    <w:p w14:paraId="0AC9DB3C" w14:textId="77777777" w:rsidR="00893679" w:rsidRPr="00BB41E2" w:rsidRDefault="00893679" w:rsidP="00893679">
      <w:proofErr w:type="spellStart"/>
      <w:r w:rsidRPr="00BB41E2">
        <w:t>met_vals_root</w:t>
      </w:r>
      <w:proofErr w:type="spellEnd"/>
      <w:r w:rsidRPr="00BB41E2">
        <w:t xml:space="preserve"> &lt;- function(d18_brack,D17_brack_measured, D17_met, d18_ocean,D17_ocean){</w:t>
      </w:r>
    </w:p>
    <w:p w14:paraId="7CEC3E65" w14:textId="77777777" w:rsidR="00893679" w:rsidRPr="00BB41E2" w:rsidRDefault="00893679" w:rsidP="00893679">
      <w:r w:rsidRPr="00BB41E2">
        <w:t xml:space="preserve">  #optimize_this is the function for which the zero is found</w:t>
      </w:r>
    </w:p>
    <w:p w14:paraId="0E22B257" w14:textId="77777777" w:rsidR="00893679" w:rsidRPr="00BB41E2" w:rsidRDefault="00893679" w:rsidP="00893679">
      <w:r w:rsidRPr="00BB41E2">
        <w:t xml:space="preserve">  </w:t>
      </w:r>
      <w:proofErr w:type="spellStart"/>
      <w:r w:rsidRPr="00BB41E2">
        <w:t>optimize_this</w:t>
      </w:r>
      <w:proofErr w:type="spellEnd"/>
      <w:r w:rsidRPr="00BB41E2">
        <w:t xml:space="preserve"> &lt;- get_D17(d18_brack,D17_brack_measured,D17_met,d18_ocean,D17_ocean)</w:t>
      </w:r>
    </w:p>
    <w:p w14:paraId="64205AA4" w14:textId="77777777" w:rsidR="00893679" w:rsidRPr="00BB41E2" w:rsidRDefault="00893679" w:rsidP="00893679">
      <w:r w:rsidRPr="00BB41E2">
        <w:t xml:space="preserve">  </w:t>
      </w:r>
      <w:proofErr w:type="spellStart"/>
      <w:r w:rsidRPr="00BB41E2">
        <w:t>interval_guess</w:t>
      </w:r>
      <w:proofErr w:type="spellEnd"/>
      <w:r w:rsidRPr="00BB41E2">
        <w:t xml:space="preserve"> = c(-40,d18_ocean-0.5) #min and max guesses</w:t>
      </w:r>
    </w:p>
    <w:p w14:paraId="484237C5" w14:textId="77777777" w:rsidR="00893679" w:rsidRPr="00BB41E2" w:rsidRDefault="00893679" w:rsidP="00893679">
      <w:r w:rsidRPr="00BB41E2">
        <w:t xml:space="preserve">  sol &lt;- </w:t>
      </w:r>
      <w:proofErr w:type="spellStart"/>
      <w:r w:rsidRPr="00BB41E2">
        <w:t>uniroot</w:t>
      </w:r>
      <w:proofErr w:type="spellEnd"/>
      <w:r w:rsidRPr="00BB41E2">
        <w:t>(</w:t>
      </w:r>
      <w:proofErr w:type="spellStart"/>
      <w:r w:rsidRPr="00BB41E2">
        <w:t>optimize_this</w:t>
      </w:r>
      <w:proofErr w:type="spellEnd"/>
      <w:r w:rsidRPr="00BB41E2">
        <w:t xml:space="preserve">, </w:t>
      </w:r>
      <w:proofErr w:type="spellStart"/>
      <w:r w:rsidRPr="00BB41E2">
        <w:t>interval_guess</w:t>
      </w:r>
      <w:proofErr w:type="spellEnd"/>
      <w:r w:rsidRPr="00BB41E2">
        <w:t xml:space="preserve">, </w:t>
      </w:r>
      <w:proofErr w:type="spellStart"/>
      <w:r w:rsidRPr="00BB41E2">
        <w:t>tol</w:t>
      </w:r>
      <w:proofErr w:type="spellEnd"/>
      <w:r w:rsidRPr="00BB41E2">
        <w:t xml:space="preserve"> = 1.0e-8)  #uniroot finds the root</w:t>
      </w:r>
    </w:p>
    <w:p w14:paraId="2F625383" w14:textId="77777777" w:rsidR="00893679" w:rsidRPr="00BB41E2" w:rsidRDefault="00893679" w:rsidP="00893679">
      <w:r w:rsidRPr="00BB41E2">
        <w:t xml:space="preserve">  return(sol)</w:t>
      </w:r>
    </w:p>
    <w:p w14:paraId="6A2AA559" w14:textId="77777777" w:rsidR="00893679" w:rsidRPr="00BB41E2" w:rsidRDefault="00893679" w:rsidP="00893679">
      <w:r w:rsidRPr="00BB41E2">
        <w:t>}</w:t>
      </w:r>
    </w:p>
    <w:p w14:paraId="01164298" w14:textId="77777777" w:rsidR="00893679" w:rsidRPr="00BB41E2" w:rsidRDefault="00893679" w:rsidP="00893679"/>
    <w:p w14:paraId="4E056CFA" w14:textId="77777777" w:rsidR="00893679" w:rsidRPr="00BB41E2" w:rsidRDefault="00893679" w:rsidP="00893679"/>
    <w:p w14:paraId="41328FA8" w14:textId="77777777" w:rsidR="00893679" w:rsidRPr="00BB41E2" w:rsidRDefault="00893679" w:rsidP="00893679">
      <w:r w:rsidRPr="00BB41E2">
        <w:t xml:space="preserve">solution &lt;- </w:t>
      </w:r>
      <w:proofErr w:type="spellStart"/>
      <w:r w:rsidRPr="00BB41E2">
        <w:t>met_vals_root</w:t>
      </w:r>
      <w:proofErr w:type="spellEnd"/>
      <w:r w:rsidRPr="00BB41E2">
        <w:t>(d18_brack,D17_brack, D17_met, d18_ocean, D17_ocean)</w:t>
      </w:r>
    </w:p>
    <w:p w14:paraId="4BBE075B" w14:textId="77777777" w:rsidR="00893679" w:rsidRPr="00BB41E2" w:rsidRDefault="00893679" w:rsidP="00893679"/>
    <w:p w14:paraId="542D1A67" w14:textId="77777777" w:rsidR="00893679" w:rsidRPr="00BB41E2" w:rsidRDefault="00893679" w:rsidP="00893679">
      <w:r w:rsidRPr="00BB41E2">
        <w:t xml:space="preserve">d18_met &lt;- </w:t>
      </w:r>
      <w:proofErr w:type="spellStart"/>
      <w:r w:rsidRPr="00BB41E2">
        <w:t>solution$root</w:t>
      </w:r>
      <w:proofErr w:type="spellEnd"/>
    </w:p>
    <w:p w14:paraId="615AD448" w14:textId="77777777" w:rsidR="00893679" w:rsidRPr="00BB41E2" w:rsidRDefault="00893679" w:rsidP="00893679">
      <w:proofErr w:type="spellStart"/>
      <w:r w:rsidRPr="00BB41E2">
        <w:t>f_ocean</w:t>
      </w:r>
      <w:proofErr w:type="spellEnd"/>
      <w:r w:rsidRPr="00BB41E2">
        <w:t xml:space="preserve"> &lt;- </w:t>
      </w:r>
      <w:proofErr w:type="spellStart"/>
      <w:r w:rsidRPr="00BB41E2">
        <w:t>calc_frac_ocean</w:t>
      </w:r>
      <w:proofErr w:type="spellEnd"/>
      <w:r w:rsidRPr="00BB41E2">
        <w:t>(d18_brack, d18_met,d18_ocean)</w:t>
      </w:r>
    </w:p>
    <w:p w14:paraId="748EB973" w14:textId="77777777" w:rsidR="00893679" w:rsidRPr="00BB41E2" w:rsidRDefault="00893679" w:rsidP="00893679"/>
    <w:p w14:paraId="226D752E" w14:textId="77777777" w:rsidR="00893679" w:rsidRPr="00BB41E2" w:rsidRDefault="00893679" w:rsidP="00893679">
      <w:r w:rsidRPr="00BB41E2">
        <w:t xml:space="preserve">df &lt;- </w:t>
      </w:r>
      <w:proofErr w:type="spellStart"/>
      <w:r w:rsidRPr="00BB41E2">
        <w:t>data.frame</w:t>
      </w:r>
      <w:proofErr w:type="spellEnd"/>
      <w:r w:rsidRPr="00BB41E2">
        <w:t xml:space="preserve">(d18_met, </w:t>
      </w:r>
      <w:proofErr w:type="spellStart"/>
      <w:r w:rsidRPr="00BB41E2">
        <w:t>f_ocean</w:t>
      </w:r>
      <w:proofErr w:type="spellEnd"/>
      <w:r w:rsidRPr="00BB41E2">
        <w:t>)</w:t>
      </w:r>
    </w:p>
    <w:p w14:paraId="5C3517B0" w14:textId="77777777" w:rsidR="00893679" w:rsidRPr="00BB41E2" w:rsidRDefault="00893679" w:rsidP="00893679">
      <w:proofErr w:type="spellStart"/>
      <w:r w:rsidRPr="00BB41E2">
        <w:t>colnames</w:t>
      </w:r>
      <w:proofErr w:type="spellEnd"/>
      <w:r w:rsidRPr="00BB41E2">
        <w:t>(df) &lt;- c("d18_met","f_ocean")</w:t>
      </w:r>
    </w:p>
    <w:p w14:paraId="7BDA9AB1" w14:textId="77777777" w:rsidR="00893679" w:rsidRPr="00BB41E2" w:rsidRDefault="00893679" w:rsidP="00893679"/>
    <w:p w14:paraId="0C6D7DC0" w14:textId="77777777" w:rsidR="00893679" w:rsidRPr="00BB41E2" w:rsidRDefault="00893679" w:rsidP="00893679">
      <w:r w:rsidRPr="00BB41E2">
        <w:t>return(df)</w:t>
      </w:r>
    </w:p>
    <w:p w14:paraId="5F7DF58E" w14:textId="77777777" w:rsidR="00893679" w:rsidRPr="00BB41E2" w:rsidRDefault="00893679" w:rsidP="00893679">
      <w:r w:rsidRPr="00BB41E2">
        <w:t>}</w:t>
      </w:r>
    </w:p>
    <w:p w14:paraId="7E423B5F" w14:textId="77777777" w:rsidR="00893679" w:rsidRPr="00BB41E2" w:rsidRDefault="00893679" w:rsidP="00893679"/>
    <w:p w14:paraId="4DECB634" w14:textId="77777777" w:rsidR="00893679" w:rsidRPr="00BB41E2" w:rsidRDefault="00893679" w:rsidP="00893679">
      <w:r w:rsidRPr="00BB41E2">
        <w:t>########################</w:t>
      </w:r>
    </w:p>
    <w:p w14:paraId="0D16CB20" w14:textId="77777777" w:rsidR="00893679" w:rsidRPr="00BB41E2" w:rsidRDefault="00893679" w:rsidP="00893679">
      <w:r w:rsidRPr="00BB41E2">
        <w:lastRenderedPageBreak/>
        <w:t>#EXAMPLE OF HOW TO CALL (in a different script)</w:t>
      </w:r>
    </w:p>
    <w:p w14:paraId="3E7B431F" w14:textId="77777777" w:rsidR="00893679" w:rsidRPr="00BB41E2" w:rsidRDefault="00893679" w:rsidP="00893679">
      <w:r w:rsidRPr="00BB41E2">
        <w:t>#copy and paste all of this into a different script</w:t>
      </w:r>
    </w:p>
    <w:p w14:paraId="19CAD474" w14:textId="77777777" w:rsidR="00893679" w:rsidRPr="00BB41E2" w:rsidRDefault="00893679" w:rsidP="00893679"/>
    <w:p w14:paraId="154537F7" w14:textId="77777777" w:rsidR="00893679" w:rsidRPr="00BB41E2" w:rsidRDefault="00893679" w:rsidP="00893679">
      <w:r w:rsidRPr="00BB41E2">
        <w:t>#set the path to functions &amp; source the function</w:t>
      </w:r>
    </w:p>
    <w:p w14:paraId="1B80BFB2" w14:textId="77777777" w:rsidR="00893679" w:rsidRPr="00BB41E2" w:rsidRDefault="00893679" w:rsidP="00893679">
      <w:r w:rsidRPr="00BB41E2">
        <w:t>#path.to.functions &lt;-"/Users/</w:t>
      </w:r>
      <w:proofErr w:type="spellStart"/>
      <w:r w:rsidRPr="00BB41E2">
        <w:t>juliakelson</w:t>
      </w:r>
      <w:proofErr w:type="spellEnd"/>
      <w:r w:rsidRPr="00BB41E2">
        <w:t>/Documents/Goler/</w:t>
      </w:r>
      <w:proofErr w:type="spellStart"/>
      <w:r w:rsidRPr="00BB41E2">
        <w:t>Goler_R</w:t>
      </w:r>
      <w:proofErr w:type="spellEnd"/>
      <w:r w:rsidRPr="00BB41E2">
        <w:t>/" #for example</w:t>
      </w:r>
    </w:p>
    <w:p w14:paraId="3546D5A6" w14:textId="77777777" w:rsidR="00893679" w:rsidRPr="00BB41E2" w:rsidRDefault="00893679" w:rsidP="00893679">
      <w:r w:rsidRPr="00BB41E2">
        <w:t>#source(paste(path.to.functions, "</w:t>
      </w:r>
      <w:proofErr w:type="spellStart"/>
      <w:r w:rsidRPr="00BB41E2">
        <w:t>met_vals.R</w:t>
      </w:r>
      <w:proofErr w:type="spellEnd"/>
      <w:r w:rsidRPr="00BB41E2">
        <w:t xml:space="preserve">", </w:t>
      </w:r>
      <w:proofErr w:type="spellStart"/>
      <w:r w:rsidRPr="00BB41E2">
        <w:t>sep</w:t>
      </w:r>
      <w:proofErr w:type="spellEnd"/>
      <w:r w:rsidRPr="00BB41E2">
        <w:t xml:space="preserve"> = ""))</w:t>
      </w:r>
    </w:p>
    <w:p w14:paraId="797F0DCE" w14:textId="77777777" w:rsidR="00893679" w:rsidRPr="00BB41E2" w:rsidRDefault="00893679" w:rsidP="00893679"/>
    <w:p w14:paraId="1A418323" w14:textId="77777777" w:rsidR="00893679" w:rsidRPr="00BB41E2" w:rsidRDefault="00893679" w:rsidP="00893679"/>
    <w:p w14:paraId="5E508D63" w14:textId="77777777" w:rsidR="00893679" w:rsidRPr="00BB41E2" w:rsidRDefault="00893679" w:rsidP="00893679">
      <w:r w:rsidRPr="00BB41E2">
        <w:t>##inputs for Goler4 for example, uncomment in order to use</w:t>
      </w:r>
    </w:p>
    <w:p w14:paraId="534CE73B" w14:textId="77777777" w:rsidR="00893679" w:rsidRPr="00BB41E2" w:rsidRDefault="00893679" w:rsidP="00893679">
      <w:r w:rsidRPr="00BB41E2">
        <w:t>#d18_brack &lt;- -5.982 #calculated water value from carbonate</w:t>
      </w:r>
    </w:p>
    <w:p w14:paraId="484F9B39" w14:textId="77777777" w:rsidR="00893679" w:rsidRPr="00BB41E2" w:rsidRDefault="00893679" w:rsidP="00893679">
      <w:r w:rsidRPr="00BB41E2">
        <w:t>#D17_brack &lt;- 5.978723819/1000 #in permille</w:t>
      </w:r>
    </w:p>
    <w:p w14:paraId="3102BCEA" w14:textId="77777777" w:rsidR="00893679" w:rsidRPr="00BB41E2" w:rsidRDefault="00893679" w:rsidP="00893679">
      <w:r w:rsidRPr="00BB41E2">
        <w:t>#D17_met &lt;- 27/1000 #in permille</w:t>
      </w:r>
    </w:p>
    <w:p w14:paraId="5116235D" w14:textId="77777777" w:rsidR="00893679" w:rsidRPr="00BB41E2" w:rsidRDefault="00893679" w:rsidP="00893679">
      <w:r w:rsidRPr="00BB41E2">
        <w:t>#d18_ocean &lt;-  -0.912</w:t>
      </w:r>
    </w:p>
    <w:p w14:paraId="59579621" w14:textId="77777777" w:rsidR="00893679" w:rsidRPr="00BB41E2" w:rsidRDefault="00893679" w:rsidP="00893679">
      <w:r w:rsidRPr="00BB41E2">
        <w:t>#D17_ocean &lt;- -8.59/1000 #in permille</w:t>
      </w:r>
    </w:p>
    <w:p w14:paraId="102746AF" w14:textId="77777777" w:rsidR="00893679" w:rsidRPr="00BB41E2" w:rsidRDefault="00893679" w:rsidP="00893679"/>
    <w:p w14:paraId="4DCF611E" w14:textId="77777777" w:rsidR="00893679" w:rsidRPr="00BB41E2" w:rsidRDefault="00893679" w:rsidP="00893679">
      <w:r w:rsidRPr="00BB41E2">
        <w:t xml:space="preserve">#sol_Goler4 &lt;- </w:t>
      </w:r>
      <w:proofErr w:type="spellStart"/>
      <w:r w:rsidRPr="00BB41E2">
        <w:t>met_vals</w:t>
      </w:r>
      <w:proofErr w:type="spellEnd"/>
      <w:r w:rsidRPr="00BB41E2">
        <w:t>(d18_brack,D17_brack, D17_met, d18_ocean, D17_ocean)</w:t>
      </w:r>
    </w:p>
    <w:p w14:paraId="102B458C" w14:textId="77777777" w:rsidR="00DD4E7A" w:rsidRPr="00BB41E2" w:rsidRDefault="00893679" w:rsidP="00893679">
      <w:r w:rsidRPr="00BB41E2">
        <w:t xml:space="preserve">##output is a data frame with d18_met and </w:t>
      </w:r>
      <w:proofErr w:type="spellStart"/>
      <w:r w:rsidRPr="00BB41E2">
        <w:t>f_ocean</w:t>
      </w:r>
      <w:proofErr w:type="spellEnd"/>
      <w:r w:rsidRPr="00BB41E2">
        <w:t xml:space="preserve"> </w:t>
      </w:r>
    </w:p>
    <w:p w14:paraId="34AB806B" w14:textId="77777777" w:rsidR="00DD4E7A" w:rsidRPr="00BB41E2" w:rsidRDefault="00DD4E7A">
      <w:r w:rsidRPr="00BB41E2">
        <w:br w:type="page"/>
      </w:r>
    </w:p>
    <w:p w14:paraId="712C7399" w14:textId="77777777" w:rsidR="00DD4E7A" w:rsidRPr="00DD4E7A" w:rsidRDefault="00DD4E7A" w:rsidP="00DD4E7A">
      <w:pPr>
        <w:rPr>
          <w:b/>
          <w:bCs/>
        </w:rPr>
      </w:pPr>
    </w:p>
    <w:p w14:paraId="515B95D7" w14:textId="77777777" w:rsidR="00DD4E7A" w:rsidRPr="00BB41E2" w:rsidRDefault="00DD4E7A" w:rsidP="00DD4E7A">
      <w:r w:rsidRPr="00BB41E2">
        <w:t>#met_vals_viaR.R</w:t>
      </w:r>
    </w:p>
    <w:p w14:paraId="41902A41" w14:textId="77777777" w:rsidR="00DD4E7A" w:rsidRPr="00BB41E2" w:rsidRDefault="00DD4E7A" w:rsidP="00DD4E7A"/>
    <w:p w14:paraId="52B1CE96" w14:textId="77777777" w:rsidR="00DD4E7A" w:rsidRPr="00BB41E2" w:rsidRDefault="00DD4E7A" w:rsidP="00DD4E7A">
      <w:r w:rsidRPr="00BB41E2">
        <w:t>#code calculates meteoric water d18O/d17O from a mix</w:t>
      </w:r>
    </w:p>
    <w:p w14:paraId="0A4F3B91" w14:textId="77777777" w:rsidR="00DD4E7A" w:rsidRPr="00BB41E2" w:rsidRDefault="00DD4E7A" w:rsidP="00DD4E7A">
      <w:r w:rsidRPr="00BB41E2">
        <w:t>#uses atom fraction notation instead of delta notation</w:t>
      </w:r>
    </w:p>
    <w:p w14:paraId="1CACF2CF" w14:textId="77777777" w:rsidR="00DD4E7A" w:rsidRPr="00BB41E2" w:rsidRDefault="00DD4E7A" w:rsidP="00DD4E7A">
      <w:r w:rsidRPr="00BB41E2">
        <w:t>#basic assumptions: mix between ocean + fresh water</w:t>
      </w:r>
    </w:p>
    <w:p w14:paraId="31EBAD77" w14:textId="77777777" w:rsidR="00DD4E7A" w:rsidRPr="00BB41E2" w:rsidRDefault="00DD4E7A" w:rsidP="00DD4E7A">
      <w:r w:rsidRPr="00BB41E2">
        <w:t xml:space="preserve">#knowns: </w:t>
      </w:r>
    </w:p>
    <w:p w14:paraId="396A85E6" w14:textId="77777777" w:rsidR="00DD4E7A" w:rsidRPr="00BB41E2" w:rsidRDefault="00DD4E7A" w:rsidP="00DD4E7A">
      <w:r w:rsidRPr="00BB41E2">
        <w:t xml:space="preserve">  #ocean water d18O, D17O</w:t>
      </w:r>
    </w:p>
    <w:p w14:paraId="469F8FF6" w14:textId="77777777" w:rsidR="00DD4E7A" w:rsidRPr="00BB41E2" w:rsidRDefault="00DD4E7A" w:rsidP="00DD4E7A">
      <w:r w:rsidRPr="00BB41E2">
        <w:t xml:space="preserve">  #brackish water d18O, D17O (measured in a carbonate shell, for example, water-calculated values)</w:t>
      </w:r>
    </w:p>
    <w:p w14:paraId="7262AE2D" w14:textId="77777777" w:rsidR="00DD4E7A" w:rsidRPr="00BB41E2" w:rsidRDefault="00DD4E7A" w:rsidP="00DD4E7A">
      <w:r w:rsidRPr="00BB41E2">
        <w:t xml:space="preserve">  #meteoric water D17O  (assume something reasonable from the GMWL)</w:t>
      </w:r>
    </w:p>
    <w:p w14:paraId="4EC0DE12" w14:textId="77777777" w:rsidR="00DD4E7A" w:rsidRPr="00BB41E2" w:rsidRDefault="00DD4E7A" w:rsidP="00DD4E7A">
      <w:r w:rsidRPr="00BB41E2">
        <w:t xml:space="preserve">  #all values are in permille (NOT per meg)</w:t>
      </w:r>
    </w:p>
    <w:p w14:paraId="58143DC4" w14:textId="77777777" w:rsidR="00DD4E7A" w:rsidRPr="00BB41E2" w:rsidRDefault="00DD4E7A" w:rsidP="00DD4E7A">
      <w:r w:rsidRPr="00BB41E2">
        <w:t xml:space="preserve">  </w:t>
      </w:r>
    </w:p>
    <w:p w14:paraId="1B927141" w14:textId="77777777" w:rsidR="00DD4E7A" w:rsidRPr="00BB41E2" w:rsidRDefault="00DD4E7A" w:rsidP="00DD4E7A">
      <w:r w:rsidRPr="00BB41E2">
        <w:t xml:space="preserve">#wants: </w:t>
      </w:r>
    </w:p>
    <w:p w14:paraId="5C0F976A" w14:textId="77777777" w:rsidR="00DD4E7A" w:rsidRPr="00BB41E2" w:rsidRDefault="00DD4E7A" w:rsidP="00DD4E7A">
      <w:r w:rsidRPr="00BB41E2">
        <w:t xml:space="preserve">  #meteoric water d18O</w:t>
      </w:r>
    </w:p>
    <w:p w14:paraId="5D309E50" w14:textId="77777777" w:rsidR="00DD4E7A" w:rsidRPr="00BB41E2" w:rsidRDefault="00DD4E7A" w:rsidP="00DD4E7A"/>
    <w:p w14:paraId="2D3656FA" w14:textId="77777777" w:rsidR="00DD4E7A" w:rsidRPr="00BB41E2" w:rsidRDefault="00DD4E7A" w:rsidP="00DD4E7A">
      <w:r w:rsidRPr="00BB41E2">
        <w:t>#strategy: guess at met water d18O that will minimize misfit between D17Obrack_calculated and D17O_measured, using basic mixing models for d18O and d17O</w:t>
      </w:r>
    </w:p>
    <w:p w14:paraId="18B38E96" w14:textId="77777777" w:rsidR="00DD4E7A" w:rsidRPr="00BB41E2" w:rsidRDefault="00DD4E7A" w:rsidP="00DD4E7A">
      <w:r w:rsidRPr="00BB41E2">
        <w:t>#governing equation:</w:t>
      </w:r>
    </w:p>
    <w:p w14:paraId="3B71DB32" w14:textId="77777777" w:rsidR="00DD4E7A" w:rsidRPr="00BB41E2" w:rsidRDefault="00DD4E7A" w:rsidP="00DD4E7A">
      <w:r w:rsidRPr="00BB41E2">
        <w:t xml:space="preserve">  #F_brackish = </w:t>
      </w:r>
      <w:proofErr w:type="spellStart"/>
      <w:r w:rsidRPr="00BB41E2">
        <w:t>f_ocean</w:t>
      </w:r>
      <w:proofErr w:type="spellEnd"/>
      <w:r w:rsidRPr="00BB41E2">
        <w:t>*</w:t>
      </w:r>
      <w:proofErr w:type="spellStart"/>
      <w:r w:rsidRPr="00BB41E2">
        <w:t>F_ocean</w:t>
      </w:r>
      <w:proofErr w:type="spellEnd"/>
      <w:r w:rsidRPr="00BB41E2">
        <w:t xml:space="preserve"> + (1-f_ocean)*</w:t>
      </w:r>
      <w:proofErr w:type="spellStart"/>
      <w:r w:rsidRPr="00BB41E2">
        <w:t>F_met</w:t>
      </w:r>
      <w:proofErr w:type="spellEnd"/>
    </w:p>
    <w:p w14:paraId="19F2EAAD" w14:textId="77777777" w:rsidR="00DD4E7A" w:rsidRPr="00BB41E2" w:rsidRDefault="00DD4E7A" w:rsidP="00DD4E7A">
      <w:r w:rsidRPr="00BB41E2">
        <w:t xml:space="preserve">  #D17O = dp17O-0.528*d-18O</w:t>
      </w:r>
    </w:p>
    <w:p w14:paraId="1721BCB3" w14:textId="77777777" w:rsidR="00DD4E7A" w:rsidRPr="00BB41E2" w:rsidRDefault="00DD4E7A" w:rsidP="00DD4E7A">
      <w:r w:rsidRPr="00BB41E2">
        <w:t xml:space="preserve">  #where F is atom fraction, F = (R/1+R) and delta = (R/Rst-1)*1000</w:t>
      </w:r>
    </w:p>
    <w:p w14:paraId="0450EE4E" w14:textId="77777777" w:rsidR="00DD4E7A" w:rsidRPr="00BB41E2" w:rsidRDefault="00DD4E7A" w:rsidP="00DD4E7A"/>
    <w:p w14:paraId="2FD2E08E" w14:textId="77777777" w:rsidR="00DD4E7A" w:rsidRPr="00BB41E2" w:rsidRDefault="00DD4E7A" w:rsidP="00DD4E7A">
      <w:r w:rsidRPr="00BB41E2">
        <w:t>########EXAMPLE of how to use function is at end, copy and paste to different script to call</w:t>
      </w:r>
    </w:p>
    <w:p w14:paraId="47FD8698" w14:textId="77777777" w:rsidR="00DD4E7A" w:rsidRPr="00BB41E2" w:rsidRDefault="00DD4E7A" w:rsidP="00DD4E7A"/>
    <w:p w14:paraId="64215B58" w14:textId="77777777" w:rsidR="00DD4E7A" w:rsidRPr="00BB41E2" w:rsidRDefault="00DD4E7A" w:rsidP="00DD4E7A">
      <w:r w:rsidRPr="00BB41E2">
        <w:t>#############################first define a bunch of useful functions</w:t>
      </w:r>
    </w:p>
    <w:p w14:paraId="6EBA2EE9" w14:textId="77777777" w:rsidR="00DD4E7A" w:rsidRPr="00BB41E2" w:rsidRDefault="00DD4E7A" w:rsidP="00DD4E7A">
      <w:r w:rsidRPr="00BB41E2">
        <w:t>#FYI the last line of the function is what is returned, in some functions return() is used for clarity</w:t>
      </w:r>
    </w:p>
    <w:p w14:paraId="77A688B8" w14:textId="77777777" w:rsidR="00DD4E7A" w:rsidRPr="00BB41E2" w:rsidRDefault="00DD4E7A" w:rsidP="00DD4E7A"/>
    <w:p w14:paraId="4AD7E039" w14:textId="77777777" w:rsidR="00DD4E7A" w:rsidRPr="00BB41E2" w:rsidRDefault="00DD4E7A" w:rsidP="00DD4E7A">
      <w:proofErr w:type="spellStart"/>
      <w:r w:rsidRPr="00BB41E2">
        <w:t>met_vals_viaR</w:t>
      </w:r>
      <w:proofErr w:type="spellEnd"/>
      <w:r w:rsidRPr="00BB41E2">
        <w:t xml:space="preserve"> &lt;-function(d18_brack,D17_brack, D17_met, d18_ocean, D17_ocean){</w:t>
      </w:r>
    </w:p>
    <w:p w14:paraId="56C1BB67" w14:textId="77777777" w:rsidR="00DD4E7A" w:rsidRPr="00BB41E2" w:rsidRDefault="00DD4E7A" w:rsidP="00DD4E7A"/>
    <w:p w14:paraId="613F504F" w14:textId="77777777" w:rsidR="00DD4E7A" w:rsidRPr="00BB41E2" w:rsidRDefault="00DD4E7A" w:rsidP="00DD4E7A">
      <w:r w:rsidRPr="00BB41E2">
        <w:t xml:space="preserve">  </w:t>
      </w:r>
    </w:p>
    <w:p w14:paraId="54F8C422" w14:textId="77777777" w:rsidR="00DD4E7A" w:rsidRPr="00BB41E2" w:rsidRDefault="00DD4E7A" w:rsidP="00DD4E7A">
      <w:r w:rsidRPr="00BB41E2">
        <w:t>RSMOW18 &lt;- 0.0020052 #via Baertschi 1976</w:t>
      </w:r>
    </w:p>
    <w:p w14:paraId="66893998" w14:textId="77777777" w:rsidR="00DD4E7A" w:rsidRPr="00BB41E2" w:rsidRDefault="00DD4E7A" w:rsidP="00DD4E7A">
      <w:r w:rsidRPr="00BB41E2">
        <w:t xml:space="preserve">RSMOW17 &lt;- 0.000386720 #via </w:t>
      </w:r>
      <w:proofErr w:type="spellStart"/>
      <w:r w:rsidRPr="00BB41E2">
        <w:t>Assonov</w:t>
      </w:r>
      <w:proofErr w:type="spellEnd"/>
      <w:r w:rsidRPr="00BB41E2">
        <w:t xml:space="preserve"> 2003</w:t>
      </w:r>
    </w:p>
    <w:p w14:paraId="397375FA" w14:textId="77777777" w:rsidR="00DD4E7A" w:rsidRPr="00BB41E2" w:rsidRDefault="00DD4E7A" w:rsidP="00DD4E7A"/>
    <w:p w14:paraId="1D81D808" w14:textId="77777777" w:rsidR="00DD4E7A" w:rsidRPr="00BB41E2" w:rsidRDefault="00DD4E7A" w:rsidP="00DD4E7A">
      <w:r w:rsidRPr="00BB41E2">
        <w:t>calc_R18_sa &lt;- function(d18O) {</w:t>
      </w:r>
    </w:p>
    <w:p w14:paraId="19496714" w14:textId="77777777" w:rsidR="00DD4E7A" w:rsidRPr="00BB41E2" w:rsidRDefault="00DD4E7A" w:rsidP="00DD4E7A">
      <w:r w:rsidRPr="00BB41E2">
        <w:t xml:space="preserve">  R18_sa =(d18O/1000+1)*RSMOW18</w:t>
      </w:r>
    </w:p>
    <w:p w14:paraId="30041846" w14:textId="77777777" w:rsidR="00DD4E7A" w:rsidRPr="00BB41E2" w:rsidRDefault="00DD4E7A" w:rsidP="00DD4E7A">
      <w:r w:rsidRPr="00BB41E2">
        <w:t>}</w:t>
      </w:r>
    </w:p>
    <w:p w14:paraId="2823FD23" w14:textId="77777777" w:rsidR="00DD4E7A" w:rsidRPr="00BB41E2" w:rsidRDefault="00DD4E7A" w:rsidP="00DD4E7A">
      <w:r w:rsidRPr="00BB41E2">
        <w:t xml:space="preserve">  </w:t>
      </w:r>
    </w:p>
    <w:p w14:paraId="07B2FB0A" w14:textId="77777777" w:rsidR="00DD4E7A" w:rsidRPr="00BB41E2" w:rsidRDefault="00DD4E7A" w:rsidP="00DD4E7A">
      <w:r w:rsidRPr="00BB41E2">
        <w:t>calc_R17_sa &lt;- function(d17O) {</w:t>
      </w:r>
    </w:p>
    <w:p w14:paraId="78556182" w14:textId="77777777" w:rsidR="00DD4E7A" w:rsidRPr="00BB41E2" w:rsidRDefault="00DD4E7A" w:rsidP="00DD4E7A">
      <w:r w:rsidRPr="00BB41E2">
        <w:t xml:space="preserve">  R17_sa =(d17O/1000+1)*RSMOW17</w:t>
      </w:r>
    </w:p>
    <w:p w14:paraId="7E8A9EE0" w14:textId="77777777" w:rsidR="00DD4E7A" w:rsidRPr="00BB41E2" w:rsidRDefault="00DD4E7A" w:rsidP="00DD4E7A">
      <w:r w:rsidRPr="00BB41E2">
        <w:t>}</w:t>
      </w:r>
    </w:p>
    <w:p w14:paraId="26FDF1E2" w14:textId="77777777" w:rsidR="00DD4E7A" w:rsidRPr="00BB41E2" w:rsidRDefault="00DD4E7A" w:rsidP="00DD4E7A"/>
    <w:p w14:paraId="77354457" w14:textId="77777777" w:rsidR="00DD4E7A" w:rsidRPr="00BB41E2" w:rsidRDefault="00DD4E7A" w:rsidP="00DD4E7A">
      <w:proofErr w:type="spellStart"/>
      <w:r w:rsidRPr="00BB41E2">
        <w:t>calc_atom_frac</w:t>
      </w:r>
      <w:proofErr w:type="spellEnd"/>
      <w:r w:rsidRPr="00BB41E2">
        <w:t xml:space="preserve"> &lt;- function(</w:t>
      </w:r>
      <w:proofErr w:type="spellStart"/>
      <w:r w:rsidRPr="00BB41E2">
        <w:t>R_sa</w:t>
      </w:r>
      <w:proofErr w:type="spellEnd"/>
      <w:r w:rsidRPr="00BB41E2">
        <w:t>) {</w:t>
      </w:r>
    </w:p>
    <w:p w14:paraId="518BA442" w14:textId="77777777" w:rsidR="00DD4E7A" w:rsidRPr="00BB41E2" w:rsidRDefault="00DD4E7A" w:rsidP="00DD4E7A">
      <w:r w:rsidRPr="00BB41E2">
        <w:t xml:space="preserve">  </w:t>
      </w:r>
      <w:proofErr w:type="spellStart"/>
      <w:r w:rsidRPr="00BB41E2">
        <w:t>Fx</w:t>
      </w:r>
      <w:proofErr w:type="spellEnd"/>
      <w:r w:rsidRPr="00BB41E2">
        <w:t xml:space="preserve"> &lt;- </w:t>
      </w:r>
      <w:proofErr w:type="spellStart"/>
      <w:r w:rsidRPr="00BB41E2">
        <w:t>R_sa</w:t>
      </w:r>
      <w:proofErr w:type="spellEnd"/>
      <w:r w:rsidRPr="00BB41E2">
        <w:t>/(1+R_sa)</w:t>
      </w:r>
    </w:p>
    <w:p w14:paraId="75294C1E" w14:textId="77777777" w:rsidR="00DD4E7A" w:rsidRPr="00BB41E2" w:rsidRDefault="00DD4E7A" w:rsidP="00DD4E7A">
      <w:r w:rsidRPr="00BB41E2">
        <w:t>}</w:t>
      </w:r>
    </w:p>
    <w:p w14:paraId="4C5A1A6D" w14:textId="77777777" w:rsidR="00DD4E7A" w:rsidRPr="00BB41E2" w:rsidRDefault="00DD4E7A" w:rsidP="00DD4E7A">
      <w:r w:rsidRPr="00BB41E2">
        <w:t xml:space="preserve">  </w:t>
      </w:r>
    </w:p>
    <w:p w14:paraId="37B4A76F" w14:textId="77777777" w:rsidR="00DD4E7A" w:rsidRPr="00BB41E2" w:rsidRDefault="00DD4E7A" w:rsidP="00DD4E7A">
      <w:r w:rsidRPr="00BB41E2">
        <w:lastRenderedPageBreak/>
        <w:t>#define function that mixes in atom fraction notation (F) with a given frac</w:t>
      </w:r>
    </w:p>
    <w:p w14:paraId="28880D04" w14:textId="77777777" w:rsidR="00DD4E7A" w:rsidRPr="00BB41E2" w:rsidRDefault="00DD4E7A" w:rsidP="00DD4E7A">
      <w:proofErr w:type="spellStart"/>
      <w:r w:rsidRPr="00BB41E2">
        <w:t>find_F_brack</w:t>
      </w:r>
      <w:proofErr w:type="spellEnd"/>
      <w:r w:rsidRPr="00BB41E2">
        <w:t xml:space="preserve"> &lt;- function(</w:t>
      </w:r>
      <w:proofErr w:type="spellStart"/>
      <w:r w:rsidRPr="00BB41E2">
        <w:t>F_ocean</w:t>
      </w:r>
      <w:proofErr w:type="spellEnd"/>
      <w:r w:rsidRPr="00BB41E2">
        <w:t xml:space="preserve">, </w:t>
      </w:r>
      <w:proofErr w:type="spellStart"/>
      <w:r w:rsidRPr="00BB41E2">
        <w:t>F_met</w:t>
      </w:r>
      <w:proofErr w:type="spellEnd"/>
      <w:r w:rsidRPr="00BB41E2">
        <w:t xml:space="preserve">, </w:t>
      </w:r>
      <w:proofErr w:type="spellStart"/>
      <w:r w:rsidRPr="00BB41E2">
        <w:t>f_ocean</w:t>
      </w:r>
      <w:proofErr w:type="spellEnd"/>
      <w:r w:rsidRPr="00BB41E2">
        <w:t>) {</w:t>
      </w:r>
    </w:p>
    <w:p w14:paraId="06681511" w14:textId="77777777" w:rsidR="00DD4E7A" w:rsidRPr="00BB41E2" w:rsidRDefault="00DD4E7A" w:rsidP="00DD4E7A">
      <w:r w:rsidRPr="00BB41E2">
        <w:t xml:space="preserve">  </w:t>
      </w:r>
      <w:proofErr w:type="spellStart"/>
      <w:r w:rsidRPr="00BB41E2">
        <w:t>F_brack</w:t>
      </w:r>
      <w:proofErr w:type="spellEnd"/>
      <w:r w:rsidRPr="00BB41E2">
        <w:t xml:space="preserve">  = </w:t>
      </w:r>
      <w:proofErr w:type="spellStart"/>
      <w:r w:rsidRPr="00BB41E2">
        <w:t>F_ocean</w:t>
      </w:r>
      <w:proofErr w:type="spellEnd"/>
      <w:r w:rsidRPr="00BB41E2">
        <w:t>*</w:t>
      </w:r>
      <w:proofErr w:type="spellStart"/>
      <w:r w:rsidRPr="00BB41E2">
        <w:t>f_ocean</w:t>
      </w:r>
      <w:proofErr w:type="spellEnd"/>
      <w:r w:rsidRPr="00BB41E2">
        <w:t xml:space="preserve"> + (1 - </w:t>
      </w:r>
      <w:proofErr w:type="spellStart"/>
      <w:r w:rsidRPr="00BB41E2">
        <w:t>f_ocean</w:t>
      </w:r>
      <w:proofErr w:type="spellEnd"/>
      <w:r w:rsidRPr="00BB41E2">
        <w:t>)*</w:t>
      </w:r>
      <w:proofErr w:type="spellStart"/>
      <w:r w:rsidRPr="00BB41E2">
        <w:t>F_met</w:t>
      </w:r>
      <w:proofErr w:type="spellEnd"/>
      <w:r w:rsidRPr="00BB41E2">
        <w:t xml:space="preserve"> }</w:t>
      </w:r>
    </w:p>
    <w:p w14:paraId="61FCF302" w14:textId="77777777" w:rsidR="00DD4E7A" w:rsidRPr="00BB41E2" w:rsidRDefault="00DD4E7A" w:rsidP="00DD4E7A"/>
    <w:p w14:paraId="400378A8" w14:textId="77777777" w:rsidR="00DD4E7A" w:rsidRPr="00BB41E2" w:rsidRDefault="00DD4E7A" w:rsidP="00DD4E7A">
      <w:r w:rsidRPr="00BB41E2">
        <w:t>d17_from_F &lt;- function(</w:t>
      </w:r>
      <w:proofErr w:type="spellStart"/>
      <w:r w:rsidRPr="00BB41E2">
        <w:t>Fx</w:t>
      </w:r>
      <w:proofErr w:type="spellEnd"/>
      <w:r w:rsidRPr="00BB41E2">
        <w:t>) {</w:t>
      </w:r>
    </w:p>
    <w:p w14:paraId="60389235" w14:textId="77777777" w:rsidR="00DD4E7A" w:rsidRPr="00BB41E2" w:rsidRDefault="00DD4E7A" w:rsidP="00DD4E7A">
      <w:r w:rsidRPr="00BB41E2">
        <w:t xml:space="preserve">  R =-</w:t>
      </w:r>
      <w:proofErr w:type="spellStart"/>
      <w:r w:rsidRPr="00BB41E2">
        <w:t>Fx</w:t>
      </w:r>
      <w:proofErr w:type="spellEnd"/>
      <w:r w:rsidRPr="00BB41E2">
        <w:t>/(Fx-1)</w:t>
      </w:r>
    </w:p>
    <w:p w14:paraId="754DD889" w14:textId="77777777" w:rsidR="00DD4E7A" w:rsidRPr="00BB41E2" w:rsidRDefault="00DD4E7A" w:rsidP="00DD4E7A">
      <w:r w:rsidRPr="00BB41E2">
        <w:t xml:space="preserve">  d17 =(R/RSMOW17-1)*1000</w:t>
      </w:r>
    </w:p>
    <w:p w14:paraId="46790571" w14:textId="77777777" w:rsidR="00DD4E7A" w:rsidRPr="00BB41E2" w:rsidRDefault="00DD4E7A" w:rsidP="00DD4E7A">
      <w:r w:rsidRPr="00BB41E2">
        <w:t>}</w:t>
      </w:r>
    </w:p>
    <w:p w14:paraId="2BD29BB1" w14:textId="77777777" w:rsidR="00DD4E7A" w:rsidRPr="00BB41E2" w:rsidRDefault="00DD4E7A" w:rsidP="00DD4E7A"/>
    <w:p w14:paraId="49AB8E65" w14:textId="77777777" w:rsidR="00DD4E7A" w:rsidRPr="00BB41E2" w:rsidRDefault="00DD4E7A" w:rsidP="00DD4E7A">
      <w:r w:rsidRPr="00BB41E2">
        <w:t>d18_from_F &lt;- function(</w:t>
      </w:r>
      <w:proofErr w:type="spellStart"/>
      <w:r w:rsidRPr="00BB41E2">
        <w:t>Fx</w:t>
      </w:r>
      <w:proofErr w:type="spellEnd"/>
      <w:r w:rsidRPr="00BB41E2">
        <w:t>) {</w:t>
      </w:r>
    </w:p>
    <w:p w14:paraId="5582A244" w14:textId="77777777" w:rsidR="00DD4E7A" w:rsidRPr="00BB41E2" w:rsidRDefault="00DD4E7A" w:rsidP="00DD4E7A">
      <w:r w:rsidRPr="00BB41E2">
        <w:t xml:space="preserve">  R =-</w:t>
      </w:r>
      <w:proofErr w:type="spellStart"/>
      <w:r w:rsidRPr="00BB41E2">
        <w:t>Fx</w:t>
      </w:r>
      <w:proofErr w:type="spellEnd"/>
      <w:r w:rsidRPr="00BB41E2">
        <w:t>/(Fx-1)</w:t>
      </w:r>
    </w:p>
    <w:p w14:paraId="0F97E1EC" w14:textId="77777777" w:rsidR="00DD4E7A" w:rsidRPr="00BB41E2" w:rsidRDefault="00DD4E7A" w:rsidP="00DD4E7A">
      <w:r w:rsidRPr="00BB41E2">
        <w:t xml:space="preserve">  d18 =(R/RSMOW18-1)*1000</w:t>
      </w:r>
    </w:p>
    <w:p w14:paraId="50C2DEB2" w14:textId="77777777" w:rsidR="00DD4E7A" w:rsidRPr="00BB41E2" w:rsidRDefault="00DD4E7A" w:rsidP="00DD4E7A">
      <w:r w:rsidRPr="00BB41E2">
        <w:t>}</w:t>
      </w:r>
    </w:p>
    <w:p w14:paraId="5EE622D6" w14:textId="77777777" w:rsidR="00DD4E7A" w:rsidRPr="00BB41E2" w:rsidRDefault="00DD4E7A" w:rsidP="00DD4E7A"/>
    <w:p w14:paraId="3DD35338" w14:textId="77777777" w:rsidR="00DD4E7A" w:rsidRPr="00BB41E2" w:rsidRDefault="00DD4E7A" w:rsidP="00DD4E7A">
      <w:r w:rsidRPr="00BB41E2">
        <w:t>#this function 'primes' a little delta</w:t>
      </w:r>
    </w:p>
    <w:p w14:paraId="6F2C5F43" w14:textId="77777777" w:rsidR="00DD4E7A" w:rsidRPr="00BB41E2" w:rsidRDefault="00DD4E7A" w:rsidP="00DD4E7A">
      <w:proofErr w:type="spellStart"/>
      <w:r w:rsidRPr="00BB41E2">
        <w:t>prime_d</w:t>
      </w:r>
      <w:proofErr w:type="spellEnd"/>
      <w:r w:rsidRPr="00BB41E2">
        <w:t xml:space="preserve"> &lt;- function(</w:t>
      </w:r>
      <w:proofErr w:type="spellStart"/>
      <w:r w:rsidRPr="00BB41E2">
        <w:t>little_d</w:t>
      </w:r>
      <w:proofErr w:type="spellEnd"/>
      <w:r w:rsidRPr="00BB41E2">
        <w:t>) {</w:t>
      </w:r>
    </w:p>
    <w:p w14:paraId="144F77F7" w14:textId="77777777" w:rsidR="00DD4E7A" w:rsidRPr="00BB41E2" w:rsidRDefault="00DD4E7A" w:rsidP="00DD4E7A">
      <w:r w:rsidRPr="00BB41E2">
        <w:t xml:space="preserve">  </w:t>
      </w:r>
      <w:proofErr w:type="spellStart"/>
      <w:r w:rsidRPr="00BB41E2">
        <w:t>prime_d</w:t>
      </w:r>
      <w:proofErr w:type="spellEnd"/>
      <w:r w:rsidRPr="00BB41E2">
        <w:t xml:space="preserve"> &lt;- log(</w:t>
      </w:r>
      <w:proofErr w:type="spellStart"/>
      <w:r w:rsidRPr="00BB41E2">
        <w:t>little_d</w:t>
      </w:r>
      <w:proofErr w:type="spellEnd"/>
      <w:r w:rsidRPr="00BB41E2">
        <w:t>/1000 + 1) * 1000 }</w:t>
      </w:r>
    </w:p>
    <w:p w14:paraId="47BA047D" w14:textId="77777777" w:rsidR="00DD4E7A" w:rsidRPr="00BB41E2" w:rsidRDefault="00DD4E7A" w:rsidP="00DD4E7A"/>
    <w:p w14:paraId="464B0D5F" w14:textId="77777777" w:rsidR="00DD4E7A" w:rsidRPr="00BB41E2" w:rsidRDefault="00DD4E7A" w:rsidP="00DD4E7A">
      <w:r w:rsidRPr="00BB41E2">
        <w:t>#this function '</w:t>
      </w:r>
      <w:proofErr w:type="spellStart"/>
      <w:r w:rsidRPr="00BB41E2">
        <w:t>unprimes</w:t>
      </w:r>
      <w:proofErr w:type="spellEnd"/>
      <w:r w:rsidRPr="00BB41E2">
        <w:t>' a little delta</w:t>
      </w:r>
    </w:p>
    <w:p w14:paraId="484CC6CF" w14:textId="77777777" w:rsidR="00DD4E7A" w:rsidRPr="00BB41E2" w:rsidRDefault="00DD4E7A" w:rsidP="00DD4E7A">
      <w:proofErr w:type="spellStart"/>
      <w:r w:rsidRPr="00BB41E2">
        <w:t>unprime_d</w:t>
      </w:r>
      <w:proofErr w:type="spellEnd"/>
      <w:r w:rsidRPr="00BB41E2">
        <w:t xml:space="preserve"> &lt;- function(</w:t>
      </w:r>
      <w:proofErr w:type="spellStart"/>
      <w:r w:rsidRPr="00BB41E2">
        <w:t>litte_dp</w:t>
      </w:r>
      <w:proofErr w:type="spellEnd"/>
      <w:r w:rsidRPr="00BB41E2">
        <w:t>) {</w:t>
      </w:r>
    </w:p>
    <w:p w14:paraId="4473D01C" w14:textId="77777777" w:rsidR="00DD4E7A" w:rsidRPr="00BB41E2" w:rsidRDefault="00DD4E7A" w:rsidP="00DD4E7A">
      <w:r w:rsidRPr="00BB41E2">
        <w:t xml:space="preserve">  (exp(</w:t>
      </w:r>
      <w:proofErr w:type="spellStart"/>
      <w:r w:rsidRPr="00BB41E2">
        <w:t>litte_dp</w:t>
      </w:r>
      <w:proofErr w:type="spellEnd"/>
      <w:r w:rsidRPr="00BB41E2">
        <w:t>/1000)-1)*1000 }</w:t>
      </w:r>
    </w:p>
    <w:p w14:paraId="2A03A501" w14:textId="77777777" w:rsidR="00DD4E7A" w:rsidRPr="00BB41E2" w:rsidRDefault="00DD4E7A" w:rsidP="00DD4E7A"/>
    <w:p w14:paraId="68DDE13E" w14:textId="77777777" w:rsidR="00DD4E7A" w:rsidRPr="00BB41E2" w:rsidRDefault="00DD4E7A" w:rsidP="00DD4E7A">
      <w:r w:rsidRPr="00BB41E2">
        <w:t xml:space="preserve">#expression to solve for </w:t>
      </w:r>
      <w:proofErr w:type="spellStart"/>
      <w:r w:rsidRPr="00BB41E2">
        <w:t>frac_ocean</w:t>
      </w:r>
      <w:proofErr w:type="spellEnd"/>
      <w:r w:rsidRPr="00BB41E2">
        <w:t xml:space="preserve"> given </w:t>
      </w:r>
      <w:proofErr w:type="spellStart"/>
      <w:r w:rsidRPr="00BB41E2">
        <w:t>F_brack</w:t>
      </w:r>
      <w:proofErr w:type="spellEnd"/>
      <w:r w:rsidRPr="00BB41E2">
        <w:t xml:space="preserve">, </w:t>
      </w:r>
      <w:proofErr w:type="spellStart"/>
      <w:r w:rsidRPr="00BB41E2">
        <w:t>F_met</w:t>
      </w:r>
      <w:proofErr w:type="spellEnd"/>
      <w:r w:rsidRPr="00BB41E2">
        <w:t xml:space="preserve">, </w:t>
      </w:r>
      <w:proofErr w:type="spellStart"/>
      <w:r w:rsidRPr="00BB41E2">
        <w:t>F_ocean</w:t>
      </w:r>
      <w:proofErr w:type="spellEnd"/>
    </w:p>
    <w:p w14:paraId="2316E51C" w14:textId="77777777" w:rsidR="00DD4E7A" w:rsidRPr="00BB41E2" w:rsidRDefault="00DD4E7A" w:rsidP="00DD4E7A">
      <w:r w:rsidRPr="00BB41E2">
        <w:t xml:space="preserve">#rearrangement of </w:t>
      </w:r>
      <w:proofErr w:type="spellStart"/>
      <w:r w:rsidRPr="00BB41E2">
        <w:t>find_F_brack</w:t>
      </w:r>
      <w:proofErr w:type="spellEnd"/>
      <w:r w:rsidRPr="00BB41E2">
        <w:t xml:space="preserve"> </w:t>
      </w:r>
    </w:p>
    <w:p w14:paraId="406037FE" w14:textId="77777777" w:rsidR="00DD4E7A" w:rsidRPr="00BB41E2" w:rsidRDefault="00DD4E7A" w:rsidP="00DD4E7A">
      <w:proofErr w:type="spellStart"/>
      <w:r w:rsidRPr="00BB41E2">
        <w:t>calc_frac_ocean</w:t>
      </w:r>
      <w:proofErr w:type="spellEnd"/>
      <w:r w:rsidRPr="00BB41E2">
        <w:t xml:space="preserve"> &lt;- function(</w:t>
      </w:r>
      <w:proofErr w:type="spellStart"/>
      <w:r w:rsidRPr="00BB41E2">
        <w:t>F_brack</w:t>
      </w:r>
      <w:proofErr w:type="spellEnd"/>
      <w:r w:rsidRPr="00BB41E2">
        <w:t xml:space="preserve">, </w:t>
      </w:r>
      <w:proofErr w:type="spellStart"/>
      <w:r w:rsidRPr="00BB41E2">
        <w:t>F_met</w:t>
      </w:r>
      <w:proofErr w:type="spellEnd"/>
      <w:r w:rsidRPr="00BB41E2">
        <w:t xml:space="preserve">, </w:t>
      </w:r>
      <w:proofErr w:type="spellStart"/>
      <w:r w:rsidRPr="00BB41E2">
        <w:t>F_ocean</w:t>
      </w:r>
      <w:proofErr w:type="spellEnd"/>
      <w:r w:rsidRPr="00BB41E2">
        <w:t>) {</w:t>
      </w:r>
    </w:p>
    <w:p w14:paraId="4650D66D" w14:textId="77777777" w:rsidR="00DD4E7A" w:rsidRPr="00BB41E2" w:rsidRDefault="00DD4E7A" w:rsidP="00DD4E7A">
      <w:r w:rsidRPr="00BB41E2">
        <w:t xml:space="preserve">  </w:t>
      </w:r>
      <w:proofErr w:type="spellStart"/>
      <w:r w:rsidRPr="00BB41E2">
        <w:t>frac_ocean</w:t>
      </w:r>
      <w:proofErr w:type="spellEnd"/>
      <w:r w:rsidRPr="00BB41E2">
        <w:t xml:space="preserve"> &lt;- (</w:t>
      </w:r>
      <w:proofErr w:type="spellStart"/>
      <w:r w:rsidRPr="00BB41E2">
        <w:t>F_brack-F_met</w:t>
      </w:r>
      <w:proofErr w:type="spellEnd"/>
      <w:r w:rsidRPr="00BB41E2">
        <w:t>)/(</w:t>
      </w:r>
      <w:proofErr w:type="spellStart"/>
      <w:r w:rsidRPr="00BB41E2">
        <w:t>F_ocean</w:t>
      </w:r>
      <w:proofErr w:type="spellEnd"/>
      <w:r w:rsidRPr="00BB41E2">
        <w:t xml:space="preserve"> - </w:t>
      </w:r>
      <w:proofErr w:type="spellStart"/>
      <w:r w:rsidRPr="00BB41E2">
        <w:t>F_met</w:t>
      </w:r>
      <w:proofErr w:type="spellEnd"/>
      <w:r w:rsidRPr="00BB41E2">
        <w:t>)</w:t>
      </w:r>
    </w:p>
    <w:p w14:paraId="263EF48F" w14:textId="77777777" w:rsidR="00DD4E7A" w:rsidRPr="00BB41E2" w:rsidRDefault="00DD4E7A" w:rsidP="00DD4E7A">
      <w:r w:rsidRPr="00BB41E2">
        <w:t xml:space="preserve">  return(</w:t>
      </w:r>
      <w:proofErr w:type="spellStart"/>
      <w:r w:rsidRPr="00BB41E2">
        <w:t>frac_ocean</w:t>
      </w:r>
      <w:proofErr w:type="spellEnd"/>
      <w:r w:rsidRPr="00BB41E2">
        <w:t>) }</w:t>
      </w:r>
    </w:p>
    <w:p w14:paraId="5838C712" w14:textId="77777777" w:rsidR="00DD4E7A" w:rsidRPr="00BB41E2" w:rsidRDefault="00DD4E7A" w:rsidP="00DD4E7A"/>
    <w:p w14:paraId="1539F56D" w14:textId="77777777" w:rsidR="00DD4E7A" w:rsidRPr="00BB41E2" w:rsidRDefault="00DD4E7A" w:rsidP="00DD4E7A">
      <w:r w:rsidRPr="00BB41E2">
        <w:t>#calculates d17O given D'17O and d18O of any water</w:t>
      </w:r>
    </w:p>
    <w:p w14:paraId="6B89220C" w14:textId="77777777" w:rsidR="00DD4E7A" w:rsidRPr="00BB41E2" w:rsidRDefault="00DD4E7A" w:rsidP="00DD4E7A">
      <w:r w:rsidRPr="00BB41E2">
        <w:t>calc_d17 &lt;- function(d18, D17) {</w:t>
      </w:r>
    </w:p>
    <w:p w14:paraId="06EC2332" w14:textId="77777777" w:rsidR="00DD4E7A" w:rsidRPr="00BB41E2" w:rsidRDefault="00DD4E7A" w:rsidP="00DD4E7A">
      <w:r w:rsidRPr="00BB41E2">
        <w:t xml:space="preserve">dp18 &lt;- </w:t>
      </w:r>
      <w:proofErr w:type="spellStart"/>
      <w:r w:rsidRPr="00BB41E2">
        <w:t>prime_d</w:t>
      </w:r>
      <w:proofErr w:type="spellEnd"/>
      <w:r w:rsidRPr="00BB41E2">
        <w:t>(d18)</w:t>
      </w:r>
    </w:p>
    <w:p w14:paraId="2C0ED9F5" w14:textId="77777777" w:rsidR="00DD4E7A" w:rsidRPr="00BB41E2" w:rsidRDefault="00DD4E7A" w:rsidP="00DD4E7A">
      <w:r w:rsidRPr="00BB41E2">
        <w:t>dp17 &lt;- D17+0.528*dp18 #definition of D17O</w:t>
      </w:r>
    </w:p>
    <w:p w14:paraId="50CC4699" w14:textId="77777777" w:rsidR="00DD4E7A" w:rsidRPr="00BB41E2" w:rsidRDefault="00DD4E7A" w:rsidP="00DD4E7A">
      <w:r w:rsidRPr="00BB41E2">
        <w:t xml:space="preserve">d17&lt;- </w:t>
      </w:r>
      <w:proofErr w:type="spellStart"/>
      <w:r w:rsidRPr="00BB41E2">
        <w:t>unprime_d</w:t>
      </w:r>
      <w:proofErr w:type="spellEnd"/>
      <w:r w:rsidRPr="00BB41E2">
        <w:t xml:space="preserve">(dp17)  </w:t>
      </w:r>
    </w:p>
    <w:p w14:paraId="47BD3712" w14:textId="77777777" w:rsidR="00DD4E7A" w:rsidRPr="00BB41E2" w:rsidRDefault="00DD4E7A" w:rsidP="00DD4E7A">
      <w:r w:rsidRPr="00BB41E2">
        <w:t>return(d17) }</w:t>
      </w:r>
    </w:p>
    <w:p w14:paraId="40F67F10" w14:textId="77777777" w:rsidR="00DD4E7A" w:rsidRPr="00BB41E2" w:rsidRDefault="00DD4E7A" w:rsidP="00DD4E7A"/>
    <w:p w14:paraId="4B755444" w14:textId="77777777" w:rsidR="00DD4E7A" w:rsidRPr="00BB41E2" w:rsidRDefault="00DD4E7A" w:rsidP="00DD4E7A">
      <w:r w:rsidRPr="00BB41E2">
        <w:t xml:space="preserve">#calculates D17O_brack given d18/D17 of ocean, d18/D17 of met, &amp; </w:t>
      </w:r>
      <w:proofErr w:type="spellStart"/>
      <w:r w:rsidRPr="00BB41E2">
        <w:t>frac_ocean</w:t>
      </w:r>
      <w:proofErr w:type="spellEnd"/>
    </w:p>
    <w:p w14:paraId="6F2E8B2B" w14:textId="77777777" w:rsidR="00DD4E7A" w:rsidRPr="00BB41E2" w:rsidRDefault="00DD4E7A" w:rsidP="00DD4E7A">
      <w:r w:rsidRPr="00BB41E2">
        <w:t>#calculate it then will compare to input/measured D17Obrack_measured in next function</w:t>
      </w:r>
    </w:p>
    <w:p w14:paraId="679DE1FC" w14:textId="77777777" w:rsidR="00DD4E7A" w:rsidRPr="00BB41E2" w:rsidRDefault="00DD4E7A" w:rsidP="00DD4E7A">
      <w:r w:rsidRPr="00BB41E2">
        <w:t>D17_brack_calc &lt;- function(d18_brack, d18_met, D17_met, d18_ocean, D17_ocean) {</w:t>
      </w:r>
    </w:p>
    <w:p w14:paraId="2EF37A02" w14:textId="77777777" w:rsidR="00DD4E7A" w:rsidRPr="00BB41E2" w:rsidRDefault="00DD4E7A" w:rsidP="00DD4E7A">
      <w:r w:rsidRPr="00BB41E2">
        <w:t xml:space="preserve">  F18brack &lt;- </w:t>
      </w:r>
      <w:proofErr w:type="spellStart"/>
      <w:r w:rsidRPr="00BB41E2">
        <w:t>calc_atom_frac</w:t>
      </w:r>
      <w:proofErr w:type="spellEnd"/>
      <w:r w:rsidRPr="00BB41E2">
        <w:t>(calc_R18_sa(d18_brack))</w:t>
      </w:r>
    </w:p>
    <w:p w14:paraId="4D9C6310" w14:textId="77777777" w:rsidR="00DD4E7A" w:rsidRPr="00BB41E2" w:rsidRDefault="00DD4E7A" w:rsidP="00DD4E7A">
      <w:r w:rsidRPr="00BB41E2">
        <w:t xml:space="preserve">  F18met &lt;- </w:t>
      </w:r>
      <w:proofErr w:type="spellStart"/>
      <w:r w:rsidRPr="00BB41E2">
        <w:t>calc_atom_frac</w:t>
      </w:r>
      <w:proofErr w:type="spellEnd"/>
      <w:r w:rsidRPr="00BB41E2">
        <w:t>(calc_R18_sa(d18_met))</w:t>
      </w:r>
    </w:p>
    <w:p w14:paraId="03912978" w14:textId="77777777" w:rsidR="00DD4E7A" w:rsidRPr="00BB41E2" w:rsidRDefault="00DD4E7A" w:rsidP="00DD4E7A">
      <w:r w:rsidRPr="00BB41E2">
        <w:t xml:space="preserve">  F18ocean &lt;- </w:t>
      </w:r>
      <w:proofErr w:type="spellStart"/>
      <w:r w:rsidRPr="00BB41E2">
        <w:t>calc_atom_frac</w:t>
      </w:r>
      <w:proofErr w:type="spellEnd"/>
      <w:r w:rsidRPr="00BB41E2">
        <w:t>(calc_R18_sa(d18_ocean))</w:t>
      </w:r>
    </w:p>
    <w:p w14:paraId="72F08D19" w14:textId="77777777" w:rsidR="00DD4E7A" w:rsidRPr="00BB41E2" w:rsidRDefault="00DD4E7A" w:rsidP="00DD4E7A">
      <w:r w:rsidRPr="00BB41E2">
        <w:t xml:space="preserve">  </w:t>
      </w:r>
    </w:p>
    <w:p w14:paraId="1161F43E" w14:textId="77777777" w:rsidR="00DD4E7A" w:rsidRPr="00BB41E2" w:rsidRDefault="00DD4E7A" w:rsidP="00DD4E7A">
      <w:r w:rsidRPr="00BB41E2">
        <w:t xml:space="preserve">  </w:t>
      </w:r>
      <w:proofErr w:type="spellStart"/>
      <w:r w:rsidRPr="00BB41E2">
        <w:t>frac_ocean</w:t>
      </w:r>
      <w:proofErr w:type="spellEnd"/>
      <w:r w:rsidRPr="00BB41E2">
        <w:t xml:space="preserve"> &lt;- </w:t>
      </w:r>
      <w:proofErr w:type="spellStart"/>
      <w:r w:rsidRPr="00BB41E2">
        <w:t>calc_frac_ocean</w:t>
      </w:r>
      <w:proofErr w:type="spellEnd"/>
      <w:r w:rsidRPr="00BB41E2">
        <w:t xml:space="preserve">(F18brack,F18met,F18ocean)  </w:t>
      </w:r>
    </w:p>
    <w:p w14:paraId="75E3A13F" w14:textId="77777777" w:rsidR="00DD4E7A" w:rsidRPr="00BB41E2" w:rsidRDefault="00DD4E7A" w:rsidP="00DD4E7A">
      <w:r w:rsidRPr="00BB41E2">
        <w:t xml:space="preserve">  </w:t>
      </w:r>
    </w:p>
    <w:p w14:paraId="38ADECF7" w14:textId="77777777" w:rsidR="00DD4E7A" w:rsidRPr="00BB41E2" w:rsidRDefault="00DD4E7A" w:rsidP="00DD4E7A">
      <w:r w:rsidRPr="00BB41E2">
        <w:t xml:space="preserve">  d17_met &lt;- calc_d17(d18_met,D17_met)</w:t>
      </w:r>
    </w:p>
    <w:p w14:paraId="03689BF9" w14:textId="77777777" w:rsidR="00DD4E7A" w:rsidRPr="00BB41E2" w:rsidRDefault="00DD4E7A" w:rsidP="00DD4E7A">
      <w:r w:rsidRPr="00BB41E2">
        <w:t xml:space="preserve">  d17_ocean &lt;- calc_d17(d18_ocean,D17_ocean)</w:t>
      </w:r>
    </w:p>
    <w:p w14:paraId="5F344392" w14:textId="77777777" w:rsidR="00DD4E7A" w:rsidRPr="00BB41E2" w:rsidRDefault="00DD4E7A" w:rsidP="00DD4E7A">
      <w:r w:rsidRPr="00BB41E2">
        <w:lastRenderedPageBreak/>
        <w:t xml:space="preserve">  F17_met &lt;- </w:t>
      </w:r>
      <w:proofErr w:type="spellStart"/>
      <w:r w:rsidRPr="00BB41E2">
        <w:t>calc_atom_frac</w:t>
      </w:r>
      <w:proofErr w:type="spellEnd"/>
      <w:r w:rsidRPr="00BB41E2">
        <w:t>(calc_R17_sa(d17_met))</w:t>
      </w:r>
    </w:p>
    <w:p w14:paraId="73112701" w14:textId="77777777" w:rsidR="00DD4E7A" w:rsidRPr="00BB41E2" w:rsidRDefault="00DD4E7A" w:rsidP="00DD4E7A">
      <w:r w:rsidRPr="00BB41E2">
        <w:t xml:space="preserve">  F17_ocean &lt;- </w:t>
      </w:r>
      <w:proofErr w:type="spellStart"/>
      <w:r w:rsidRPr="00BB41E2">
        <w:t>calc_atom_frac</w:t>
      </w:r>
      <w:proofErr w:type="spellEnd"/>
      <w:r w:rsidRPr="00BB41E2">
        <w:t>(calc_R17_sa(d17_ocean))</w:t>
      </w:r>
    </w:p>
    <w:p w14:paraId="741251F0" w14:textId="77777777" w:rsidR="00DD4E7A" w:rsidRPr="00BB41E2" w:rsidRDefault="00DD4E7A" w:rsidP="00DD4E7A">
      <w:r w:rsidRPr="00BB41E2">
        <w:t xml:space="preserve">  </w:t>
      </w:r>
    </w:p>
    <w:p w14:paraId="7DDE58B3" w14:textId="77777777" w:rsidR="00DD4E7A" w:rsidRPr="00BB41E2" w:rsidRDefault="00DD4E7A" w:rsidP="00DD4E7A">
      <w:r w:rsidRPr="00BB41E2">
        <w:t xml:space="preserve">  D17_brack_v2 &lt;- </w:t>
      </w:r>
      <w:proofErr w:type="spellStart"/>
      <w:r w:rsidRPr="00BB41E2">
        <w:t>prime_d</w:t>
      </w:r>
      <w:proofErr w:type="spellEnd"/>
      <w:r w:rsidRPr="00BB41E2">
        <w:t>(d17_from_F(</w:t>
      </w:r>
      <w:proofErr w:type="spellStart"/>
      <w:r w:rsidRPr="00BB41E2">
        <w:t>find_F_brack</w:t>
      </w:r>
      <w:proofErr w:type="spellEnd"/>
      <w:r w:rsidRPr="00BB41E2">
        <w:t xml:space="preserve">(F17_ocean, F17_met, </w:t>
      </w:r>
      <w:proofErr w:type="spellStart"/>
      <w:r w:rsidRPr="00BB41E2">
        <w:t>frac_ocean</w:t>
      </w:r>
      <w:proofErr w:type="spellEnd"/>
      <w:r w:rsidRPr="00BB41E2">
        <w:t xml:space="preserve">)))- 0.528 * </w:t>
      </w:r>
      <w:proofErr w:type="spellStart"/>
      <w:r w:rsidRPr="00BB41E2">
        <w:t>prime_d</w:t>
      </w:r>
      <w:proofErr w:type="spellEnd"/>
      <w:r w:rsidRPr="00BB41E2">
        <w:t>(d18_from_F(</w:t>
      </w:r>
      <w:proofErr w:type="spellStart"/>
      <w:r w:rsidRPr="00BB41E2">
        <w:t>find_F_brack</w:t>
      </w:r>
      <w:proofErr w:type="spellEnd"/>
      <w:r w:rsidRPr="00BB41E2">
        <w:t xml:space="preserve">(F18ocean, F18met, </w:t>
      </w:r>
      <w:proofErr w:type="spellStart"/>
      <w:r w:rsidRPr="00BB41E2">
        <w:t>frac_ocean</w:t>
      </w:r>
      <w:proofErr w:type="spellEnd"/>
      <w:r w:rsidRPr="00BB41E2">
        <w:t xml:space="preserve">))) </w:t>
      </w:r>
    </w:p>
    <w:p w14:paraId="55FDB640" w14:textId="77777777" w:rsidR="00DD4E7A" w:rsidRPr="00BB41E2" w:rsidRDefault="00DD4E7A" w:rsidP="00DD4E7A">
      <w:r w:rsidRPr="00BB41E2">
        <w:t xml:space="preserve">  return(D17_brack_v2) } </w:t>
      </w:r>
    </w:p>
    <w:p w14:paraId="01458C65" w14:textId="77777777" w:rsidR="00DD4E7A" w:rsidRPr="00BB41E2" w:rsidRDefault="00DD4E7A" w:rsidP="00DD4E7A"/>
    <w:p w14:paraId="6427BBAE" w14:textId="77777777" w:rsidR="00DD4E7A" w:rsidRPr="00BB41E2" w:rsidRDefault="00DD4E7A" w:rsidP="00DD4E7A">
      <w:r w:rsidRPr="00BB41E2">
        <w:t>#guesses at a d18)_met value, calculates misfit in D17O_brack_measured</w:t>
      </w:r>
    </w:p>
    <w:p w14:paraId="6357FCDE" w14:textId="77777777" w:rsidR="00DD4E7A" w:rsidRPr="00BB41E2" w:rsidRDefault="00DD4E7A" w:rsidP="00DD4E7A">
      <w:r w:rsidRPr="00BB41E2">
        <w:t>get_D17 &lt;- function(d18_brack,D17_brack_measured,D17_met, d18_ocean,D17_ocean) {</w:t>
      </w:r>
    </w:p>
    <w:p w14:paraId="418CC337" w14:textId="77777777" w:rsidR="00DD4E7A" w:rsidRPr="00BB41E2" w:rsidRDefault="00DD4E7A" w:rsidP="00DD4E7A">
      <w:r w:rsidRPr="00BB41E2">
        <w:t xml:space="preserve">  </w:t>
      </w:r>
      <w:proofErr w:type="spellStart"/>
      <w:r w:rsidRPr="00BB41E2">
        <w:t>optimize_this</w:t>
      </w:r>
      <w:proofErr w:type="spellEnd"/>
      <w:r w:rsidRPr="00BB41E2">
        <w:t xml:space="preserve"> &lt;- function(d18_met){</w:t>
      </w:r>
    </w:p>
    <w:p w14:paraId="5029E467" w14:textId="77777777" w:rsidR="00DD4E7A" w:rsidRPr="00BB41E2" w:rsidRDefault="00DD4E7A" w:rsidP="00DD4E7A">
      <w:r w:rsidRPr="00BB41E2">
        <w:t xml:space="preserve">  D17_brack_calc(d18_brack, d18_met, D17_met, d18_ocean, D17_ocean) - D17_brack_measured</w:t>
      </w:r>
    </w:p>
    <w:p w14:paraId="722C31EF" w14:textId="77777777" w:rsidR="00DD4E7A" w:rsidRPr="00BB41E2" w:rsidRDefault="00DD4E7A" w:rsidP="00DD4E7A">
      <w:r w:rsidRPr="00BB41E2">
        <w:t xml:space="preserve">  }</w:t>
      </w:r>
    </w:p>
    <w:p w14:paraId="24849AF5" w14:textId="77777777" w:rsidR="00DD4E7A" w:rsidRPr="00BB41E2" w:rsidRDefault="00DD4E7A" w:rsidP="00DD4E7A">
      <w:r w:rsidRPr="00BB41E2">
        <w:t xml:space="preserve">  return(</w:t>
      </w:r>
      <w:proofErr w:type="spellStart"/>
      <w:r w:rsidRPr="00BB41E2">
        <w:t>optimize_this</w:t>
      </w:r>
      <w:proofErr w:type="spellEnd"/>
      <w:r w:rsidRPr="00BB41E2">
        <w:t>) #retuns a function that we want to be zero</w:t>
      </w:r>
    </w:p>
    <w:p w14:paraId="0E3969AC" w14:textId="77777777" w:rsidR="00DD4E7A" w:rsidRPr="00BB41E2" w:rsidRDefault="00DD4E7A" w:rsidP="00DD4E7A">
      <w:r w:rsidRPr="00BB41E2">
        <w:t>}</w:t>
      </w:r>
    </w:p>
    <w:p w14:paraId="4B979598" w14:textId="77777777" w:rsidR="00DD4E7A" w:rsidRPr="00BB41E2" w:rsidRDefault="00DD4E7A" w:rsidP="00DD4E7A"/>
    <w:p w14:paraId="1152C535" w14:textId="77777777" w:rsidR="00DD4E7A" w:rsidRPr="00BB41E2" w:rsidRDefault="00DD4E7A" w:rsidP="00DD4E7A">
      <w:r w:rsidRPr="00BB41E2">
        <w:t>#this finds the root</w:t>
      </w:r>
    </w:p>
    <w:p w14:paraId="2F6445B1" w14:textId="77777777" w:rsidR="00DD4E7A" w:rsidRPr="00BB41E2" w:rsidRDefault="00DD4E7A" w:rsidP="00DD4E7A">
      <w:proofErr w:type="spellStart"/>
      <w:r w:rsidRPr="00BB41E2">
        <w:t>met_vals_root</w:t>
      </w:r>
      <w:proofErr w:type="spellEnd"/>
      <w:r w:rsidRPr="00BB41E2">
        <w:t xml:space="preserve"> &lt;- function(d18_brack,D17_brack_measured, D17_met, d18_ocean,D17_ocean){</w:t>
      </w:r>
    </w:p>
    <w:p w14:paraId="34D25D0F" w14:textId="77777777" w:rsidR="00DD4E7A" w:rsidRPr="00BB41E2" w:rsidRDefault="00DD4E7A" w:rsidP="00DD4E7A">
      <w:r w:rsidRPr="00BB41E2">
        <w:t xml:space="preserve">  #optimize_this is the function for which the zero is found</w:t>
      </w:r>
    </w:p>
    <w:p w14:paraId="0548E66A" w14:textId="77777777" w:rsidR="00DD4E7A" w:rsidRPr="00BB41E2" w:rsidRDefault="00DD4E7A" w:rsidP="00DD4E7A">
      <w:r w:rsidRPr="00BB41E2">
        <w:t xml:space="preserve">  </w:t>
      </w:r>
      <w:proofErr w:type="spellStart"/>
      <w:r w:rsidRPr="00BB41E2">
        <w:t>optimize_this</w:t>
      </w:r>
      <w:proofErr w:type="spellEnd"/>
      <w:r w:rsidRPr="00BB41E2">
        <w:t xml:space="preserve"> &lt;- get_D17(d18_brack,D17_brack_measured,D17_met,d18_ocean,D17_ocean)</w:t>
      </w:r>
    </w:p>
    <w:p w14:paraId="58BC1B71" w14:textId="77777777" w:rsidR="00DD4E7A" w:rsidRPr="00BB41E2" w:rsidRDefault="00DD4E7A" w:rsidP="00DD4E7A">
      <w:r w:rsidRPr="00BB41E2">
        <w:t xml:space="preserve">  </w:t>
      </w:r>
      <w:proofErr w:type="spellStart"/>
      <w:r w:rsidRPr="00BB41E2">
        <w:t>interval_guess</w:t>
      </w:r>
      <w:proofErr w:type="spellEnd"/>
      <w:r w:rsidRPr="00BB41E2">
        <w:t xml:space="preserve"> = c(-40,d18_ocean-0.5) #min and max guesses</w:t>
      </w:r>
    </w:p>
    <w:p w14:paraId="43759AF6" w14:textId="77777777" w:rsidR="00DD4E7A" w:rsidRPr="00BB41E2" w:rsidRDefault="00DD4E7A" w:rsidP="00DD4E7A">
      <w:r w:rsidRPr="00BB41E2">
        <w:t xml:space="preserve">  sol &lt;- </w:t>
      </w:r>
      <w:proofErr w:type="spellStart"/>
      <w:r w:rsidRPr="00BB41E2">
        <w:t>uniroot</w:t>
      </w:r>
      <w:proofErr w:type="spellEnd"/>
      <w:r w:rsidRPr="00BB41E2">
        <w:t>(</w:t>
      </w:r>
      <w:proofErr w:type="spellStart"/>
      <w:r w:rsidRPr="00BB41E2">
        <w:t>optimize_this</w:t>
      </w:r>
      <w:proofErr w:type="spellEnd"/>
      <w:r w:rsidRPr="00BB41E2">
        <w:t xml:space="preserve">, </w:t>
      </w:r>
      <w:proofErr w:type="spellStart"/>
      <w:r w:rsidRPr="00BB41E2">
        <w:t>interval_guess</w:t>
      </w:r>
      <w:proofErr w:type="spellEnd"/>
      <w:r w:rsidRPr="00BB41E2">
        <w:t xml:space="preserve">, </w:t>
      </w:r>
      <w:proofErr w:type="spellStart"/>
      <w:r w:rsidRPr="00BB41E2">
        <w:t>tol</w:t>
      </w:r>
      <w:proofErr w:type="spellEnd"/>
      <w:r w:rsidRPr="00BB41E2">
        <w:t xml:space="preserve"> = 1.0e-8)  #uniroot finds the root</w:t>
      </w:r>
    </w:p>
    <w:p w14:paraId="11C6B233" w14:textId="77777777" w:rsidR="00DD4E7A" w:rsidRPr="00BB41E2" w:rsidRDefault="00DD4E7A" w:rsidP="00DD4E7A">
      <w:r w:rsidRPr="00BB41E2">
        <w:t xml:space="preserve">  return(sol)</w:t>
      </w:r>
    </w:p>
    <w:p w14:paraId="0EAF1869" w14:textId="77777777" w:rsidR="00DD4E7A" w:rsidRPr="00BB41E2" w:rsidRDefault="00DD4E7A" w:rsidP="00DD4E7A">
      <w:r w:rsidRPr="00BB41E2">
        <w:t>}</w:t>
      </w:r>
    </w:p>
    <w:p w14:paraId="6E482B5D" w14:textId="77777777" w:rsidR="00DD4E7A" w:rsidRPr="00BB41E2" w:rsidRDefault="00DD4E7A" w:rsidP="00DD4E7A"/>
    <w:p w14:paraId="61B489F7" w14:textId="77777777" w:rsidR="00DD4E7A" w:rsidRPr="00BB41E2" w:rsidRDefault="00DD4E7A" w:rsidP="00DD4E7A"/>
    <w:p w14:paraId="661DBA3F" w14:textId="77777777" w:rsidR="00DD4E7A" w:rsidRPr="00BB41E2" w:rsidRDefault="00DD4E7A" w:rsidP="00DD4E7A">
      <w:r w:rsidRPr="00BB41E2">
        <w:t xml:space="preserve">solution &lt;- </w:t>
      </w:r>
      <w:proofErr w:type="spellStart"/>
      <w:r w:rsidRPr="00BB41E2">
        <w:t>met_vals_root</w:t>
      </w:r>
      <w:proofErr w:type="spellEnd"/>
      <w:r w:rsidRPr="00BB41E2">
        <w:t>(d18_brack,D17_brack, D17_met, d18_ocean, D17_ocean)</w:t>
      </w:r>
    </w:p>
    <w:p w14:paraId="1D7EE3D9" w14:textId="77777777" w:rsidR="00DD4E7A" w:rsidRPr="00BB41E2" w:rsidRDefault="00DD4E7A" w:rsidP="00DD4E7A"/>
    <w:p w14:paraId="27F7B0F5" w14:textId="77777777" w:rsidR="00DD4E7A" w:rsidRPr="00BB41E2" w:rsidRDefault="00DD4E7A" w:rsidP="00DD4E7A">
      <w:r w:rsidRPr="00BB41E2">
        <w:t xml:space="preserve">d18_met &lt;- </w:t>
      </w:r>
      <w:proofErr w:type="spellStart"/>
      <w:r w:rsidRPr="00BB41E2">
        <w:t>solution$root</w:t>
      </w:r>
      <w:proofErr w:type="spellEnd"/>
    </w:p>
    <w:p w14:paraId="644C7886" w14:textId="77777777" w:rsidR="00DD4E7A" w:rsidRPr="00BB41E2" w:rsidRDefault="00DD4E7A" w:rsidP="00DD4E7A">
      <w:proofErr w:type="spellStart"/>
      <w:r w:rsidRPr="00BB41E2">
        <w:t>f_ocean</w:t>
      </w:r>
      <w:proofErr w:type="spellEnd"/>
      <w:r w:rsidRPr="00BB41E2">
        <w:t xml:space="preserve"> &lt;- </w:t>
      </w:r>
      <w:proofErr w:type="spellStart"/>
      <w:r w:rsidRPr="00BB41E2">
        <w:t>calc_frac_ocean</w:t>
      </w:r>
      <w:proofErr w:type="spellEnd"/>
      <w:r w:rsidRPr="00BB41E2">
        <w:t>(d18_brack, d18_met,d18_ocean)</w:t>
      </w:r>
    </w:p>
    <w:p w14:paraId="64B89E7E" w14:textId="77777777" w:rsidR="00DD4E7A" w:rsidRPr="00BB41E2" w:rsidRDefault="00DD4E7A" w:rsidP="00DD4E7A"/>
    <w:p w14:paraId="19A5449B" w14:textId="77777777" w:rsidR="00DD4E7A" w:rsidRPr="00BB41E2" w:rsidRDefault="00DD4E7A" w:rsidP="00DD4E7A">
      <w:r w:rsidRPr="00BB41E2">
        <w:t xml:space="preserve">df &lt;- </w:t>
      </w:r>
      <w:proofErr w:type="spellStart"/>
      <w:r w:rsidRPr="00BB41E2">
        <w:t>data.frame</w:t>
      </w:r>
      <w:proofErr w:type="spellEnd"/>
      <w:r w:rsidRPr="00BB41E2">
        <w:t xml:space="preserve">(d18_met, </w:t>
      </w:r>
      <w:proofErr w:type="spellStart"/>
      <w:r w:rsidRPr="00BB41E2">
        <w:t>f_ocean</w:t>
      </w:r>
      <w:proofErr w:type="spellEnd"/>
      <w:r w:rsidRPr="00BB41E2">
        <w:t>)</w:t>
      </w:r>
    </w:p>
    <w:p w14:paraId="7445B94F" w14:textId="77777777" w:rsidR="00DD4E7A" w:rsidRPr="00BB41E2" w:rsidRDefault="00DD4E7A" w:rsidP="00DD4E7A">
      <w:proofErr w:type="spellStart"/>
      <w:r w:rsidRPr="00BB41E2">
        <w:t>colnames</w:t>
      </w:r>
      <w:proofErr w:type="spellEnd"/>
      <w:r w:rsidRPr="00BB41E2">
        <w:t>(df) &lt;- c("d18_met","f_ocean")</w:t>
      </w:r>
    </w:p>
    <w:p w14:paraId="31E30516" w14:textId="77777777" w:rsidR="00DD4E7A" w:rsidRPr="00BB41E2" w:rsidRDefault="00DD4E7A" w:rsidP="00DD4E7A"/>
    <w:p w14:paraId="6D46DA5B" w14:textId="77777777" w:rsidR="00DD4E7A" w:rsidRPr="00BB41E2" w:rsidRDefault="00DD4E7A" w:rsidP="00DD4E7A">
      <w:r w:rsidRPr="00BB41E2">
        <w:t>return(df)</w:t>
      </w:r>
    </w:p>
    <w:p w14:paraId="5233CC32" w14:textId="77777777" w:rsidR="00DD4E7A" w:rsidRPr="00BB41E2" w:rsidRDefault="00DD4E7A" w:rsidP="00DD4E7A">
      <w:r w:rsidRPr="00BB41E2">
        <w:t>}</w:t>
      </w:r>
    </w:p>
    <w:p w14:paraId="282D6CD0" w14:textId="77777777" w:rsidR="00DD4E7A" w:rsidRPr="00BB41E2" w:rsidRDefault="00DD4E7A" w:rsidP="00DD4E7A"/>
    <w:p w14:paraId="71B42873" w14:textId="77777777" w:rsidR="00DD4E7A" w:rsidRPr="00BB41E2" w:rsidRDefault="00DD4E7A" w:rsidP="00DD4E7A">
      <w:r w:rsidRPr="00BB41E2">
        <w:t>########################</w:t>
      </w:r>
    </w:p>
    <w:p w14:paraId="2780A928" w14:textId="77777777" w:rsidR="00DD4E7A" w:rsidRPr="00BB41E2" w:rsidRDefault="00DD4E7A" w:rsidP="00DD4E7A">
      <w:r w:rsidRPr="00BB41E2">
        <w:t>#EXAMPLE OF HOW TO CALL (in a different script)</w:t>
      </w:r>
    </w:p>
    <w:p w14:paraId="0DE6343B" w14:textId="77777777" w:rsidR="00DD4E7A" w:rsidRPr="00BB41E2" w:rsidRDefault="00DD4E7A" w:rsidP="00DD4E7A">
      <w:r w:rsidRPr="00BB41E2">
        <w:t>#copy and paste all of this into a different script</w:t>
      </w:r>
    </w:p>
    <w:p w14:paraId="536E86F6" w14:textId="77777777" w:rsidR="00DD4E7A" w:rsidRPr="00BB41E2" w:rsidRDefault="00DD4E7A" w:rsidP="00DD4E7A"/>
    <w:p w14:paraId="523C68CD" w14:textId="77777777" w:rsidR="00DD4E7A" w:rsidRPr="00BB41E2" w:rsidRDefault="00DD4E7A" w:rsidP="00DD4E7A">
      <w:r w:rsidRPr="00BB41E2">
        <w:t>#set the path to functions &amp; source the function</w:t>
      </w:r>
    </w:p>
    <w:p w14:paraId="728D6DB7" w14:textId="77777777" w:rsidR="00DD4E7A" w:rsidRPr="00BB41E2" w:rsidRDefault="00DD4E7A" w:rsidP="00DD4E7A">
      <w:r w:rsidRPr="00BB41E2">
        <w:t>#path.to.functions &lt;-"/Users/</w:t>
      </w:r>
      <w:proofErr w:type="spellStart"/>
      <w:r w:rsidRPr="00BB41E2">
        <w:t>juliakelson</w:t>
      </w:r>
      <w:proofErr w:type="spellEnd"/>
      <w:r w:rsidRPr="00BB41E2">
        <w:t>/Documents/Goler/</w:t>
      </w:r>
      <w:proofErr w:type="spellStart"/>
      <w:r w:rsidRPr="00BB41E2">
        <w:t>Goler_R</w:t>
      </w:r>
      <w:proofErr w:type="spellEnd"/>
      <w:r w:rsidRPr="00BB41E2">
        <w:t>/" #for example</w:t>
      </w:r>
    </w:p>
    <w:p w14:paraId="36B6FF3D" w14:textId="77777777" w:rsidR="00DD4E7A" w:rsidRPr="00BB41E2" w:rsidRDefault="00DD4E7A" w:rsidP="00DD4E7A">
      <w:r w:rsidRPr="00BB41E2">
        <w:t>#source(paste(path.to.functions, "</w:t>
      </w:r>
      <w:proofErr w:type="spellStart"/>
      <w:r w:rsidRPr="00BB41E2">
        <w:t>met_vals.R</w:t>
      </w:r>
      <w:proofErr w:type="spellEnd"/>
      <w:r w:rsidRPr="00BB41E2">
        <w:t xml:space="preserve">", </w:t>
      </w:r>
      <w:proofErr w:type="spellStart"/>
      <w:r w:rsidRPr="00BB41E2">
        <w:t>sep</w:t>
      </w:r>
      <w:proofErr w:type="spellEnd"/>
      <w:r w:rsidRPr="00BB41E2">
        <w:t xml:space="preserve"> = ""))</w:t>
      </w:r>
    </w:p>
    <w:p w14:paraId="256AA772" w14:textId="77777777" w:rsidR="00DD4E7A" w:rsidRPr="00BB41E2" w:rsidRDefault="00DD4E7A" w:rsidP="00DD4E7A"/>
    <w:p w14:paraId="07A6838E" w14:textId="77777777" w:rsidR="00DD4E7A" w:rsidRPr="00BB41E2" w:rsidRDefault="00DD4E7A" w:rsidP="00DD4E7A"/>
    <w:p w14:paraId="1A118879" w14:textId="77777777" w:rsidR="00DD4E7A" w:rsidRPr="00BB41E2" w:rsidRDefault="00DD4E7A" w:rsidP="00DD4E7A">
      <w:r w:rsidRPr="00BB41E2">
        <w:lastRenderedPageBreak/>
        <w:t>##inputs for Goler4 for example</w:t>
      </w:r>
    </w:p>
    <w:p w14:paraId="2DAD520A" w14:textId="77777777" w:rsidR="00DD4E7A" w:rsidRPr="00BB41E2" w:rsidRDefault="00DD4E7A" w:rsidP="00DD4E7A">
      <w:r w:rsidRPr="00BB41E2">
        <w:t>#d18_brack &lt;- -5.982 #calculated water value from carbonate</w:t>
      </w:r>
    </w:p>
    <w:p w14:paraId="6D31196E" w14:textId="77777777" w:rsidR="00DD4E7A" w:rsidRPr="00BB41E2" w:rsidRDefault="00DD4E7A" w:rsidP="00DD4E7A">
      <w:r w:rsidRPr="00BB41E2">
        <w:t>#D17_brack &lt;- 5.978723819/1000 #in permille</w:t>
      </w:r>
    </w:p>
    <w:p w14:paraId="0FA97BF6" w14:textId="77777777" w:rsidR="00DD4E7A" w:rsidRPr="00BB41E2" w:rsidRDefault="00DD4E7A" w:rsidP="00DD4E7A">
      <w:r w:rsidRPr="00BB41E2">
        <w:t>#D17_met &lt;- 27/1000 #in permille</w:t>
      </w:r>
    </w:p>
    <w:p w14:paraId="74054E87" w14:textId="77777777" w:rsidR="00DD4E7A" w:rsidRPr="00BB41E2" w:rsidRDefault="00DD4E7A" w:rsidP="00DD4E7A">
      <w:r w:rsidRPr="00BB41E2">
        <w:t>#d18_ocean &lt;-  -0.912</w:t>
      </w:r>
    </w:p>
    <w:p w14:paraId="0AA279CC" w14:textId="77777777" w:rsidR="00DD4E7A" w:rsidRPr="00BB41E2" w:rsidRDefault="00DD4E7A" w:rsidP="00DD4E7A">
      <w:r w:rsidRPr="00BB41E2">
        <w:t>#D17_ocean &lt;- -8.59/1000 #in permille</w:t>
      </w:r>
    </w:p>
    <w:p w14:paraId="16273831" w14:textId="77777777" w:rsidR="00DD4E7A" w:rsidRPr="00BB41E2" w:rsidRDefault="00DD4E7A" w:rsidP="00DD4E7A"/>
    <w:p w14:paraId="79A3624D" w14:textId="77777777" w:rsidR="00DD4E7A" w:rsidRPr="00BB41E2" w:rsidRDefault="00DD4E7A" w:rsidP="00DD4E7A">
      <w:r w:rsidRPr="00BB41E2">
        <w:t xml:space="preserve">#sol_Goler4_viaR &lt;- </w:t>
      </w:r>
      <w:proofErr w:type="spellStart"/>
      <w:r w:rsidRPr="00BB41E2">
        <w:t>met_vals_viaR</w:t>
      </w:r>
      <w:proofErr w:type="spellEnd"/>
      <w:r w:rsidRPr="00BB41E2">
        <w:t>(d18_brack,D17_brack, D17_met, d18_ocean, D17_ocean)</w:t>
      </w:r>
    </w:p>
    <w:p w14:paraId="09598AA2" w14:textId="0BFF0E26" w:rsidR="00893679" w:rsidRDefault="00DD4E7A" w:rsidP="00DD4E7A">
      <w:pPr>
        <w:rPr>
          <w:b/>
          <w:bCs/>
        </w:rPr>
      </w:pPr>
      <w:r w:rsidRPr="00BB41E2">
        <w:t xml:space="preserve">##output is a data frame with d18_met and </w:t>
      </w:r>
      <w:proofErr w:type="spellStart"/>
      <w:r w:rsidRPr="00BB41E2">
        <w:t>f_ocean</w:t>
      </w:r>
      <w:proofErr w:type="spellEnd"/>
      <w:r w:rsidR="00893679">
        <w:rPr>
          <w:b/>
          <w:bCs/>
        </w:rPr>
        <w:br w:type="page"/>
      </w:r>
    </w:p>
    <w:p w14:paraId="0F4F8277" w14:textId="69F8D03C" w:rsidR="00EF7FEA" w:rsidRPr="00DB4CAF" w:rsidRDefault="00410837">
      <w:pPr>
        <w:rPr>
          <w:b/>
          <w:bCs/>
        </w:rPr>
      </w:pPr>
      <w:r w:rsidRPr="00DB4CAF">
        <w:rPr>
          <w:b/>
          <w:bCs/>
        </w:rPr>
        <w:lastRenderedPageBreak/>
        <w:t>References in Supplement</w:t>
      </w:r>
    </w:p>
    <w:p w14:paraId="50FCA1C7" w14:textId="06D72DDB" w:rsidR="00410837" w:rsidRPr="00DB4CAF" w:rsidRDefault="00410837"/>
    <w:p w14:paraId="4AAEA2E5" w14:textId="77777777" w:rsidR="00EA5346" w:rsidRPr="00EA5346" w:rsidRDefault="00410837" w:rsidP="00EA5346">
      <w:pPr>
        <w:pStyle w:val="Bibliography"/>
      </w:pPr>
      <w:r w:rsidRPr="00DB4CAF">
        <w:fldChar w:fldCharType="begin" w:fldLock="1"/>
      </w:r>
      <w:r w:rsidR="001C634D">
        <w:instrText xml:space="preserve"> ADDIN ZOTERO_BIBL {"uncited":[],"omitted":[],"custom":[]} CSL_BIBLIOGRAPHY </w:instrText>
      </w:r>
      <w:r w:rsidRPr="00DB4CAF">
        <w:fldChar w:fldCharType="separate"/>
      </w:r>
      <w:r w:rsidR="00EA5346" w:rsidRPr="00EA5346">
        <w:t>Anderson, N.T. et al., 2021, A Unified Clumped Isotope Thermometer Calibration (0.5–1,100°C) Using Carbonate‐Based Standardization: Geophysical Research Letters, v. 48, doi:10.1029/2020GL092069.</w:t>
      </w:r>
    </w:p>
    <w:p w14:paraId="28AC1418" w14:textId="77777777" w:rsidR="00EA5346" w:rsidRPr="00EA5346" w:rsidRDefault="00EA5346" w:rsidP="00EA5346">
      <w:pPr>
        <w:pStyle w:val="Bibliography"/>
      </w:pPr>
      <w:r w:rsidRPr="00EA5346">
        <w:t>Aron, P.G., Levin, N.E., Beverly, E.J., Huth, T.E., Passey, B.H., Pelletier, E.M., Poulsen, C.J., Winkelstern, I.Z., and Yarian, D.A., 2021, Triple oxygen isotopes in the water cycle: Chemical Geology, v. 565, p. 120026, doi:10.1016/j.chemgeo.2020.120026.</w:t>
      </w:r>
    </w:p>
    <w:p w14:paraId="6C8B9B95" w14:textId="77777777" w:rsidR="00EA5346" w:rsidRPr="00EA5346" w:rsidRDefault="00EA5346" w:rsidP="00EA5346">
      <w:pPr>
        <w:pStyle w:val="Bibliography"/>
      </w:pPr>
      <w:r w:rsidRPr="00EA5346">
        <w:t>Assonov, S.S., and Brenninkmeijer, C.A.M., 2003, A redetermination of absolute values for 17RVPDB-CO2 and 17RVSMOW: Rapid Communications in Mass Spectrometry, v. 17, p. 1017–1029, doi:10.1002/rcm.1011.</w:t>
      </w:r>
    </w:p>
    <w:p w14:paraId="42DC8C2E" w14:textId="77777777" w:rsidR="00EA5346" w:rsidRPr="00EA5346" w:rsidRDefault="00EA5346" w:rsidP="00EA5346">
      <w:pPr>
        <w:pStyle w:val="Bibliography"/>
      </w:pPr>
      <w:r w:rsidRPr="00EA5346">
        <w:t xml:space="preserve">Barkan, E., Affek, H.P., Luz, B., Bergel, S.J., Voarintsoa, N.R.G., and Musan, I., 2019, Calibration of δ </w:t>
      </w:r>
      <w:r w:rsidRPr="00EA5346">
        <w:rPr>
          <w:vertAlign w:val="superscript"/>
        </w:rPr>
        <w:t>17</w:t>
      </w:r>
      <w:r w:rsidRPr="00EA5346">
        <w:t xml:space="preserve"> O and </w:t>
      </w:r>
      <w:r w:rsidRPr="00EA5346">
        <w:rPr>
          <w:vertAlign w:val="superscript"/>
        </w:rPr>
        <w:t>17</w:t>
      </w:r>
      <w:r w:rsidRPr="00EA5346">
        <w:t xml:space="preserve"> O </w:t>
      </w:r>
      <w:r w:rsidRPr="00EA5346">
        <w:rPr>
          <w:vertAlign w:val="subscript"/>
        </w:rPr>
        <w:t>excess</w:t>
      </w:r>
      <w:r w:rsidRPr="00EA5346">
        <w:t xml:space="preserve"> values of three international standards: IAEA-603, NBS19 and NBS18: Rapid Communications in Mass Spectrometry, v. 33, p. 737–740, doi:10.1002/rcm.8391.</w:t>
      </w:r>
    </w:p>
    <w:p w14:paraId="21FA8DAA" w14:textId="77777777" w:rsidR="00EA5346" w:rsidRPr="00EA5346" w:rsidRDefault="00EA5346" w:rsidP="00EA5346">
      <w:pPr>
        <w:pStyle w:val="Bibliography"/>
      </w:pPr>
      <w:r w:rsidRPr="00EA5346">
        <w:t>Barkan, E., and Luz, B., 2005, High precision measurements of17O/16O and18O/16O ratios in H2O: Rapid Communications in Mass Spectrometry, v. 19, p. 3737–3742, doi:10.1002/rcm.2250.</w:t>
      </w:r>
    </w:p>
    <w:p w14:paraId="24197B24" w14:textId="77777777" w:rsidR="00EA5346" w:rsidRPr="00EA5346" w:rsidRDefault="00EA5346" w:rsidP="00EA5346">
      <w:pPr>
        <w:pStyle w:val="Bibliography"/>
      </w:pPr>
      <w:r w:rsidRPr="00EA5346">
        <w:t>Bergel, S.J., Barkan, E., Stein, M., and Affek, H.P., 2020, Carbonate 17Oexcess as a paleo-hydrology proxy: Triple oxygen isotope fractionation between H2O and biogenic aragonite, derived from freshwater mollusks: Geochimica et Cosmochimica Acta, v. 275, p. 36–47, doi:10.1016/j.gca.2020.02.005.</w:t>
      </w:r>
    </w:p>
    <w:p w14:paraId="0095D964" w14:textId="77777777" w:rsidR="00EA5346" w:rsidRPr="00EA5346" w:rsidRDefault="00EA5346" w:rsidP="00EA5346">
      <w:pPr>
        <w:pStyle w:val="Bibliography"/>
      </w:pPr>
      <w:r w:rsidRPr="00EA5346">
        <w:t>Bernasconi, S.M. et al., 2021, InterCarb: A Community Effort to Improve Interlaboratory Standardization of the Carbonate Clumped Isotope Thermometer Using Carbonate Standards: Geochemistry, Geophysics, Geosystems, v. 22, p. e2020GC009588, doi:https://doi.org/10.1029/2020GC009588.</w:t>
      </w:r>
    </w:p>
    <w:p w14:paraId="0FC1857B" w14:textId="77777777" w:rsidR="00EA5346" w:rsidRPr="00EA5346" w:rsidRDefault="00EA5346" w:rsidP="00EA5346">
      <w:pPr>
        <w:pStyle w:val="Bibliography"/>
      </w:pPr>
      <w:r w:rsidRPr="00EA5346">
        <w:t>Beverly, E.J., Levin, N.E., Passey, B.H., Aron, P.G., Yarian, D.A., Page, M., and Pelletier, E.M., 2021, Triple oxygen and clumped isotopes in modern soil carbonate along an aridity gradient in the Serengeti, Tanzania: Earth and Planetary Science Letters, v. 567, p. 116952, doi:10.1016/j.epsl.2021.116952.</w:t>
      </w:r>
    </w:p>
    <w:p w14:paraId="0E2A8359" w14:textId="77777777" w:rsidR="00EA5346" w:rsidRPr="00EA5346" w:rsidRDefault="00EA5346" w:rsidP="00EA5346">
      <w:pPr>
        <w:pStyle w:val="Bibliography"/>
      </w:pPr>
      <w:r w:rsidRPr="00EA5346">
        <w:t>Brenna, J.T., Corso, T.N., Tobias, H.J., and Caimi, R.J., 1997, High-precision continuous-flow isotope ratio mass spectrometry: Mass Spectrometry Reviews, v. 16, p. 227–258, doi:10.1002/(SICI)1098-2787(1997)16:5&lt;227::AID-MAS1&gt;3.0.CO;2-J.</w:t>
      </w:r>
    </w:p>
    <w:p w14:paraId="0FFDAD23" w14:textId="77777777" w:rsidR="00EA5346" w:rsidRPr="00EA5346" w:rsidRDefault="00EA5346" w:rsidP="00EA5346">
      <w:pPr>
        <w:pStyle w:val="Bibliography"/>
      </w:pPr>
      <w:r w:rsidRPr="00EA5346">
        <w:t>Came, R.E., Eiler, J.M., Veizer, J., Azmy, K., Brand, U., and Weidman, C.R., 2007, Coupling of surface temperatures and atmospheric CO2 concentrations during the Palaeozoic era: Nature, v. 449, p. 198–201, doi:10.1038/nature06085.</w:t>
      </w:r>
    </w:p>
    <w:p w14:paraId="11E7D19A" w14:textId="77777777" w:rsidR="00EA5346" w:rsidRPr="00EA5346" w:rsidRDefault="00EA5346" w:rsidP="00EA5346">
      <w:pPr>
        <w:pStyle w:val="Bibliography"/>
      </w:pPr>
      <w:r w:rsidRPr="00EA5346">
        <w:lastRenderedPageBreak/>
        <w:t>Charette, M.A., and Smith, W.H.F., 2010, The Volume of Earth’s Ocean: Oceanography, v. 23, p. 112–114, doi:10.5670/oceanog.2010.51.</w:t>
      </w:r>
    </w:p>
    <w:p w14:paraId="0560AD6B" w14:textId="77777777" w:rsidR="00EA5346" w:rsidRPr="00EA5346" w:rsidRDefault="00EA5346" w:rsidP="00EA5346">
      <w:pPr>
        <w:pStyle w:val="Bibliography"/>
      </w:pPr>
      <w:r w:rsidRPr="00EA5346">
        <w:t>Cox, B.F., 1982, Stratigraphy, Sedimentology, and Structure of the Goler Formation (Paleocene), El Paso Mountains, California: Implications for Paleogene Tectonism on the Garlock Fault Zone [PhD Thesis].</w:t>
      </w:r>
    </w:p>
    <w:p w14:paraId="68E9A0FF" w14:textId="77777777" w:rsidR="00EA5346" w:rsidRPr="00EA5346" w:rsidRDefault="00EA5346" w:rsidP="00EA5346">
      <w:pPr>
        <w:pStyle w:val="Bibliography"/>
      </w:pPr>
      <w:r w:rsidRPr="00EA5346">
        <w:t>Cox, B.F., and Diggles, M.F., 1986, Geologic map of the El Paso Mountains Wilderness Study Area, Kern County, California: The United States Geological Survey.</w:t>
      </w:r>
    </w:p>
    <w:p w14:paraId="65D244E4" w14:textId="77777777" w:rsidR="00EA5346" w:rsidRPr="00EA5346" w:rsidRDefault="00EA5346" w:rsidP="00EA5346">
      <w:pPr>
        <w:pStyle w:val="Bibliography"/>
      </w:pPr>
      <w:r w:rsidRPr="00EA5346">
        <w:t>Daëron, M., Blamart, D., Peral, M., and Affek, H.P., 2016, Absolute isotopic abundance ratios and the accuracy of Δ47 measurements: Chemical Geology, v. 442, p. 83–96, doi:10.1016/j.chemgeo.2016.08.014.</w:t>
      </w:r>
    </w:p>
    <w:p w14:paraId="4EA9D6B6" w14:textId="77777777" w:rsidR="00EA5346" w:rsidRPr="00EA5346" w:rsidRDefault="00EA5346" w:rsidP="00EA5346">
      <w:pPr>
        <w:pStyle w:val="Bibliography"/>
      </w:pPr>
      <w:r w:rsidRPr="00EA5346">
        <w:t>Defliese, W.F., Hren, M.T., and Lohmann, K.C., 2015, Compositional and temperature effects of phosphoric acid fractionation on Δ47 analysis and implications for discrepant calibrations: Chemical Geology, v. 396, p. 51–60, doi:10.1016/j.chemgeo.2014.12.018.</w:t>
      </w:r>
    </w:p>
    <w:p w14:paraId="649EF5EE" w14:textId="77777777" w:rsidR="00EA5346" w:rsidRPr="00EA5346" w:rsidRDefault="00EA5346" w:rsidP="00EA5346">
      <w:pPr>
        <w:pStyle w:val="Bibliography"/>
      </w:pPr>
      <w:r w:rsidRPr="00EA5346">
        <w:t>Dennis, K.J., Affek, H.P., Passey, B.H., Schrag, D.P., and Eiler, J.M., 2011, Defining an absolute reference frame for ‘clumped’ isotope studies of CO2: Geochimica et Cosmochimica Acta, v. 75, p. 7117–7131, doi:10.1016/j.gca.2011.09.025.</w:t>
      </w:r>
    </w:p>
    <w:p w14:paraId="414DA84B" w14:textId="77777777" w:rsidR="00EA5346" w:rsidRPr="00EA5346" w:rsidRDefault="00EA5346" w:rsidP="00EA5346">
      <w:pPr>
        <w:pStyle w:val="Bibliography"/>
      </w:pPr>
      <w:r w:rsidRPr="00EA5346">
        <w:t>Fretwell, P. et al., 2013, Bedmap2: Improved ice bed, surface and thickness datasets for Antarctica: Cryosphere, v. 7, p. 375–393, doi:10.5194/tc-7-375-2013.</w:t>
      </w:r>
    </w:p>
    <w:p w14:paraId="5B3E103F" w14:textId="77777777" w:rsidR="00EA5346" w:rsidRPr="00EA5346" w:rsidRDefault="00EA5346" w:rsidP="00EA5346">
      <w:pPr>
        <w:pStyle w:val="Bibliography"/>
      </w:pPr>
      <w:r w:rsidRPr="00EA5346">
        <w:t>Guo, W., 2020, Kinetic clumped isotope fractionation in the DIC-H2O-CO2 system: Patterns, controls, and implications: Geochimica et Cosmochimica Acta, v. 268, p. 230–257, doi:10.1016/j.gca.2019.07.055.</w:t>
      </w:r>
    </w:p>
    <w:p w14:paraId="77023A44" w14:textId="77777777" w:rsidR="00EA5346" w:rsidRPr="00EA5346" w:rsidRDefault="00EA5346" w:rsidP="00EA5346">
      <w:pPr>
        <w:pStyle w:val="Bibliography"/>
      </w:pPr>
      <w:r w:rsidRPr="00EA5346">
        <w:t>Guo, W., and Zhou, C., 2019, Triple oxygen isotope fractionation in the DIC-H2O-CO2 system: A numerical framework and its implications: Geochimica et Cosmochimica Acta, v. 246, p. 541–564, doi:10.1016/j.gca.2018.11.018.</w:t>
      </w:r>
    </w:p>
    <w:p w14:paraId="2B824CCC" w14:textId="77777777" w:rsidR="00EA5346" w:rsidRPr="00EA5346" w:rsidRDefault="00EA5346" w:rsidP="00EA5346">
      <w:pPr>
        <w:pStyle w:val="Bibliography"/>
      </w:pPr>
      <w:r w:rsidRPr="00EA5346">
        <w:t>Hemingway, J.D., and Henkes, G.A., 2021, A disordered kinetic model for clumped isotope bond reordering in carbonates: Earth and Planetary Science Letters, v. 566, p. 116962, doi:10.1016/j.epsl.2021.116962.</w:t>
      </w:r>
    </w:p>
    <w:p w14:paraId="40C8FEF5" w14:textId="77777777" w:rsidR="00EA5346" w:rsidRPr="00EA5346" w:rsidRDefault="00EA5346" w:rsidP="00EA5346">
      <w:pPr>
        <w:pStyle w:val="Bibliography"/>
      </w:pPr>
      <w:r w:rsidRPr="00EA5346">
        <w:t>Henkes, G.A., Passey, B.H., Wanamaker, A.D., Grossman, E.L., Ambrose, W.G., and Carroll, M.L., 2013, Carbonate clumped isotope compositions of modern marine mollusk and brachiopod shells: Geochimica et Cosmochimica Acta, v. 106, doi:10.1016/j.gca.2012.12.020.</w:t>
      </w:r>
    </w:p>
    <w:p w14:paraId="79E9D677" w14:textId="77777777" w:rsidR="00EA5346" w:rsidRPr="00EA5346" w:rsidRDefault="00EA5346" w:rsidP="00EA5346">
      <w:pPr>
        <w:pStyle w:val="Bibliography"/>
      </w:pPr>
      <w:r w:rsidRPr="00EA5346">
        <w:t>Huth, T.E., Passey, B.H., Cole, J.E., Lachniet, M.S., McGee, D., Denniston, R.F., Truebe, S., and Levin, N.E., 2021, A framework for triple oxygen isotopes in speleothem paleoclimatology: Geochimica et Cosmochimica Acta, doi:10.1016/j.gca.2021.11.002.</w:t>
      </w:r>
    </w:p>
    <w:p w14:paraId="1AD58ECA" w14:textId="77777777" w:rsidR="00EA5346" w:rsidRPr="00EA5346" w:rsidRDefault="00EA5346" w:rsidP="00EA5346">
      <w:pPr>
        <w:pStyle w:val="Bibliography"/>
      </w:pPr>
      <w:r w:rsidRPr="00EA5346">
        <w:lastRenderedPageBreak/>
        <w:t>Huyghe, D., Daëron, M., de Rafelis, M., Blamart, D., Sébilo, M., Paulet, Y.-M., and Lartaud, F., 2022, Clumped isotopes in modern marine bivalves: Geochimica et Cosmochimica Acta, doi:10.1016/j.gca.2021.09.019.</w:t>
      </w:r>
    </w:p>
    <w:p w14:paraId="0DD3A318" w14:textId="77777777" w:rsidR="00EA5346" w:rsidRPr="00EA5346" w:rsidRDefault="00EA5346" w:rsidP="00EA5346">
      <w:pPr>
        <w:pStyle w:val="Bibliography"/>
      </w:pPr>
      <w:r w:rsidRPr="00EA5346">
        <w:t>Huyghe, D., Emmanuel, L., de Rafelis, M., Renard, M., Ropert, M., Labourdette, N., and Lartaud, F., 2020, Oxygen isotope disequilibrium in the juvenile portion of oyster shells biases seawater temperature reconstructions: Estuarine, Coastal and Shelf Science, v. 240, p. 106777, doi:10.1016/j.ecss.2020.106777.</w:t>
      </w:r>
    </w:p>
    <w:p w14:paraId="0B247CAE" w14:textId="77777777" w:rsidR="00EA5346" w:rsidRPr="00EA5346" w:rsidRDefault="00EA5346" w:rsidP="00EA5346">
      <w:pPr>
        <w:pStyle w:val="Bibliography"/>
      </w:pPr>
      <w:r w:rsidRPr="00EA5346">
        <w:t>Lechler, A.R., Niemi, N.A., Hren, M.T., and Lohmann, K.C., 2013, Paleoelevation estimates for the northern and central proto–Basin and Range from carbonate clumped isotope thermometry: Tectonics, v. 32, p. 295–316.</w:t>
      </w:r>
    </w:p>
    <w:p w14:paraId="11CFD217" w14:textId="77777777" w:rsidR="00EA5346" w:rsidRPr="00EA5346" w:rsidRDefault="00EA5346" w:rsidP="00EA5346">
      <w:pPr>
        <w:pStyle w:val="Bibliography"/>
      </w:pPr>
      <w:r w:rsidRPr="00EA5346">
        <w:t>Li, S., Levin, N.E., and Chesson, L.A., 2015, Continental scale variation in 17O-excess of meteoric waters in the United States: Geochimica et Cosmochimica Acta, v. 164, p. 110–126, doi:10.1016/j.gca.2015.04.047.</w:t>
      </w:r>
    </w:p>
    <w:p w14:paraId="6CBB7CA4" w14:textId="77777777" w:rsidR="00EA5346" w:rsidRPr="00EA5346" w:rsidRDefault="00EA5346" w:rsidP="00EA5346">
      <w:pPr>
        <w:pStyle w:val="Bibliography"/>
      </w:pPr>
      <w:r w:rsidRPr="00EA5346">
        <w:t>Li, S., Levin, N.E., Soderberg, K., Dennis, K.J., and Caylor, K.K., 2017, Triple oxygen isotope composition of leaf waters in Mpala, central Kenya: Earth and Planetary Science Letters, v. 468, p. 38–50, doi:10.1016/j.epsl.2017.02.015.</w:t>
      </w:r>
    </w:p>
    <w:p w14:paraId="6FA999EF" w14:textId="77777777" w:rsidR="00EA5346" w:rsidRPr="00EA5346" w:rsidRDefault="00EA5346" w:rsidP="00EA5346">
      <w:pPr>
        <w:pStyle w:val="Bibliography"/>
      </w:pPr>
      <w:r w:rsidRPr="00EA5346">
        <w:t>Luz, B., and Barkan, E., 2010, Variations of 17O/16O and 18O/16O in meteoric waters: Geochimica et Cosmochimica Acta, v. 74, p. 6276–6286, doi:10.1016/j.gca.2010.08.016.</w:t>
      </w:r>
    </w:p>
    <w:p w14:paraId="5883577D" w14:textId="77777777" w:rsidR="00EA5346" w:rsidRPr="00EA5346" w:rsidRDefault="00EA5346" w:rsidP="00EA5346">
      <w:pPr>
        <w:pStyle w:val="Bibliography"/>
      </w:pPr>
      <w:r w:rsidRPr="00EA5346">
        <w:t>Morlighem, M. et al., 2017, BedMachine v3: Complete Bed Topography and Ocean Bathymetry Mapping of Greenland From Multibeam Echo Sounding Combined With Mass Conservation: Geophysical Research Letters, v. 44, p. 11,051-11,061, doi:10.1002/2017GL074954.</w:t>
      </w:r>
    </w:p>
    <w:p w14:paraId="41C04561" w14:textId="77777777" w:rsidR="00EA5346" w:rsidRPr="00EA5346" w:rsidRDefault="00EA5346" w:rsidP="00EA5346">
      <w:pPr>
        <w:pStyle w:val="Bibliography"/>
      </w:pPr>
      <w:r w:rsidRPr="00EA5346">
        <w:t>Nathenson, M., and Guffanti, M., 1987, Compilation of geothermal-gradient data in the conterminous United States: U.S. Geological Survey Open-File Report Open-File Report, https://pubs.usgs.gov/of/1987/0592/report.pdf.</w:t>
      </w:r>
    </w:p>
    <w:p w14:paraId="08327475" w14:textId="77777777" w:rsidR="00EA5346" w:rsidRPr="00EA5346" w:rsidRDefault="00EA5346" w:rsidP="00EA5346">
      <w:pPr>
        <w:pStyle w:val="Bibliography"/>
      </w:pPr>
      <w:r w:rsidRPr="00EA5346">
        <w:t>Passey, B.H., and Henkes, G.A., 2012, Carbonate clumped isotope bond reordering and geospeedometry: Earth and Planetary Science Letters, v. 351–352, p. 223–236, doi:10.1016/j.epsl.2012.07.021.</w:t>
      </w:r>
    </w:p>
    <w:p w14:paraId="12AA544B" w14:textId="77777777" w:rsidR="00EA5346" w:rsidRPr="00EA5346" w:rsidRDefault="00EA5346" w:rsidP="00EA5346">
      <w:pPr>
        <w:pStyle w:val="Bibliography"/>
      </w:pPr>
      <w:r w:rsidRPr="00EA5346">
        <w:t>Passey, B.H., Hu, H., Ji, H., Montanari, S., Li, S., Henkes, G.A., and Levin, N.E., 2014, Triple oxygen isotopes in biogenic and sedimentary carbonates: Geochimica et Cosmochimica Acta, v. 141, p. 1–25, doi:10.1016/j.gca.2014.06.006.</w:t>
      </w:r>
    </w:p>
    <w:p w14:paraId="2B708608" w14:textId="77777777" w:rsidR="00EA5346" w:rsidRPr="00EA5346" w:rsidRDefault="00EA5346" w:rsidP="00EA5346">
      <w:pPr>
        <w:pStyle w:val="Bibliography"/>
      </w:pPr>
      <w:r w:rsidRPr="00EA5346">
        <w:t>Passey, B.H., and Levin, N.E., 2021, Triple oxygen isotopes in carbonates, biological apatites, and continental paleoclimate reconstruction: The Reviews of Mineralogy and Geochemistry,.</w:t>
      </w:r>
    </w:p>
    <w:p w14:paraId="16D2B102" w14:textId="77777777" w:rsidR="00EA5346" w:rsidRPr="00EA5346" w:rsidRDefault="00EA5346" w:rsidP="00EA5346">
      <w:pPr>
        <w:pStyle w:val="Bibliography"/>
      </w:pPr>
      <w:r w:rsidRPr="00EA5346">
        <w:lastRenderedPageBreak/>
        <w:t>Pelletier, E., 2020, Variability of Meteoric Water Isotopes in the Great Lakes Region: University of Michigan, http://dx.doi.org/10.7302/1321.</w:t>
      </w:r>
    </w:p>
    <w:p w14:paraId="2BDD53DF" w14:textId="77777777" w:rsidR="00EA5346" w:rsidRPr="00EA5346" w:rsidRDefault="00EA5346" w:rsidP="00EA5346">
      <w:pPr>
        <w:pStyle w:val="Bibliography"/>
      </w:pPr>
      <w:r w:rsidRPr="00EA5346">
        <w:t>Petersen, S. V. et al., 2019,  Effects of Improved 17 O Correction on Interlaboratory Agreement in Clumped Isotope Calibrations, Estimates of Mineral‐Specific Offsets, and Temperature Dependence of Acid Digestion Fractionation : Geochemistry, Geophysics, Geosystems, p. 3495–3519, doi:10.1029/2018gc008127.</w:t>
      </w:r>
    </w:p>
    <w:p w14:paraId="64E76A0D" w14:textId="77777777" w:rsidR="00EA5346" w:rsidRPr="00EA5346" w:rsidRDefault="00EA5346" w:rsidP="00EA5346">
      <w:pPr>
        <w:pStyle w:val="Bibliography"/>
      </w:pPr>
      <w:r w:rsidRPr="00EA5346">
        <w:t>Petersen, S.V., and Schrag, D.P., 2015, Antarctic ice growth before and after the Eocene-Oligocene transition: New estimates from clumped isotope paleothermometry: Paleoceanography, v. 30, p. 1305–1317, doi:https://doi.org/10.1002/2014PA002769.</w:t>
      </w:r>
    </w:p>
    <w:p w14:paraId="1CDC5EF9" w14:textId="77777777" w:rsidR="00EA5346" w:rsidRPr="00EA5346" w:rsidRDefault="00EA5346" w:rsidP="00EA5346">
      <w:pPr>
        <w:pStyle w:val="Bibliography"/>
      </w:pPr>
      <w:r w:rsidRPr="00EA5346">
        <w:t>Petersen, S. V., Winkelstern, I.Z., Lohmann, K.C., and Meyer, K.W., 2015, The effects of Porapak(TM) trap temperature on d18O, d13C, and D47 values in preparing samples for clumped isotope analysis: Rapid Communications in Mass Spectrometry, v. 30, p. 1–10, doi:10.1002/rcm.7438.</w:t>
      </w:r>
    </w:p>
    <w:p w14:paraId="4D343FA9" w14:textId="77777777" w:rsidR="00EA5346" w:rsidRPr="00EA5346" w:rsidRDefault="00EA5346" w:rsidP="00EA5346">
      <w:pPr>
        <w:pStyle w:val="Bibliography"/>
      </w:pPr>
      <w:r w:rsidRPr="00EA5346">
        <w:t>Schauer, A.J., Kelson, J.R., Saenger, C., and Huntington, K.W., 2016, Choice of 17O correction affects clumped isotope (Δ47) values of CO2 measured with mass spectrometry: Rapid Communications in Mass Spectrometry, v. 30, p. 2607–2616, doi:10.1002/rcm.7743.</w:t>
      </w:r>
    </w:p>
    <w:p w14:paraId="687B21FD" w14:textId="77777777" w:rsidR="00EA5346" w:rsidRPr="00EA5346" w:rsidRDefault="00EA5346" w:rsidP="00EA5346">
      <w:pPr>
        <w:pStyle w:val="Bibliography"/>
      </w:pPr>
      <w:r w:rsidRPr="00EA5346">
        <w:t>Schoenemann, S.W., Schauer, A.J., and Steig, E.J., 2013, Measurement of SLAP2 and GISP δ17O and proposed VSMOW-SLAP normalization for δ17O and 17Oexcess: Rapid Communications in Mass Spectrometry, v. 27, p. 582–590, doi:10.1002/rcm.6486.</w:t>
      </w:r>
    </w:p>
    <w:p w14:paraId="56D3E0D1" w14:textId="77777777" w:rsidR="00EA5346" w:rsidRPr="00EA5346" w:rsidRDefault="00EA5346" w:rsidP="00EA5346">
      <w:pPr>
        <w:pStyle w:val="Bibliography"/>
      </w:pPr>
      <w:r w:rsidRPr="00EA5346">
        <w:t>Stolper, D.A., and Eiler, J.M., 2015, The kinetics of solid-state isotope-exchange reactions for clumped isotopes: A study of inorganic calcites and apatites from natural and experimental samples: American Journal of Science, v. 315, p. 363–411, doi:10.2475/05.2015.01.</w:t>
      </w:r>
    </w:p>
    <w:p w14:paraId="1964A013" w14:textId="77777777" w:rsidR="00EA5346" w:rsidRPr="00EA5346" w:rsidRDefault="00EA5346" w:rsidP="00EA5346">
      <w:pPr>
        <w:pStyle w:val="Bibliography"/>
      </w:pPr>
      <w:r w:rsidRPr="00EA5346">
        <w:t>Surge, D., Lohmann, K.C., and Dettman, D.L., 2001, Controls on isotopic chemistry of the American oyster, Crassostrea virginica : implications for growth patterns: Palaeogeography, Palaeoclimatology, Palaeoecology, v. 172, p. 283–296, doi:10.1016/S0031-0182(01)00303-0.</w:t>
      </w:r>
    </w:p>
    <w:p w14:paraId="445DACD4" w14:textId="77777777" w:rsidR="00EA5346" w:rsidRPr="00EA5346" w:rsidRDefault="00EA5346" w:rsidP="00EA5346">
      <w:pPr>
        <w:pStyle w:val="Bibliography"/>
      </w:pPr>
      <w:r w:rsidRPr="00EA5346">
        <w:t>Surge, D.M., Lohmann, K.C., and Goodfriend, G.A., 2003, Reconstructing estuarine conditions: oyster shells as recorders of environmental change, Southwest Florida: Estuarine, Coastal and Shelf Science, v. 57, p. 737–756, doi:10.1016/S0272-7714(02)00370-0.</w:t>
      </w:r>
    </w:p>
    <w:p w14:paraId="58BC1622" w14:textId="77777777" w:rsidR="00EA5346" w:rsidRPr="00EA5346" w:rsidRDefault="00EA5346" w:rsidP="00EA5346">
      <w:pPr>
        <w:pStyle w:val="Bibliography"/>
      </w:pPr>
      <w:r w:rsidRPr="00EA5346">
        <w:t>Tindall, J., Flecker, R., Valdes, P.J., Schmidt, D.N., Markwick, P.J., and Harris, J., 2010, Modelling the oxygen isotope distribution of ancient seawater using a coupled ocean–atmosphere GCM: Implications for reconstructing early Eocene climate: Earth and Planetary Science Letters, v. 292, p. 265–273, doi:10.1016/j.epsl.2009.12.049.</w:t>
      </w:r>
    </w:p>
    <w:p w14:paraId="42A9FD61" w14:textId="77777777" w:rsidR="00EA5346" w:rsidRPr="00EA5346" w:rsidRDefault="00EA5346" w:rsidP="00EA5346">
      <w:pPr>
        <w:pStyle w:val="Bibliography"/>
      </w:pPr>
      <w:r w:rsidRPr="00EA5346">
        <w:t xml:space="preserve">Tobin, T., Wilson, G., Eiler, J., and Hartman, J.H., 2014, Environmental change across a terrestrial Cretaceous-Paleogene boundary section in eastern Montana, USA, </w:t>
      </w:r>
      <w:r w:rsidRPr="00EA5346">
        <w:lastRenderedPageBreak/>
        <w:t>constrained by carbonate clumped isotope paleothermometry: Geology, v. 42, p. 351–354, doi:10.1130/G35262.1.</w:t>
      </w:r>
    </w:p>
    <w:p w14:paraId="0E6A42B7" w14:textId="77777777" w:rsidR="00EA5346" w:rsidRPr="00EA5346" w:rsidRDefault="00EA5346" w:rsidP="00EA5346">
      <w:pPr>
        <w:pStyle w:val="Bibliography"/>
      </w:pPr>
      <w:r w:rsidRPr="00EA5346">
        <w:t>Torres, M.A., and Gaines, R.R., 2013, Paleoenvironmental and paleoclimatic interpretations of the Late Paleocene Goler Formation, Southern California, USA, based on paleosol geochemistry: Journal of Sedimentary Research, v. 83, p. 591–605.</w:t>
      </w:r>
    </w:p>
    <w:p w14:paraId="1D8E1D1B" w14:textId="77777777" w:rsidR="00EA5346" w:rsidRPr="00EA5346" w:rsidRDefault="00EA5346" w:rsidP="00EA5346">
      <w:pPr>
        <w:pStyle w:val="Bibliography"/>
      </w:pPr>
      <w:r w:rsidRPr="00EA5346">
        <w:t>Tynan, S., Dutton, A., Eggins, S., and Opdyke, B., 2014, Oxygen isotope records of the Australian flat oyster (Ostrea angasi) as a potential temperature archive: Marine Geology, v. 357, p. 195–209, doi:10.1016/j.margeo.2014.07.009.</w:t>
      </w:r>
    </w:p>
    <w:p w14:paraId="6FFF583E" w14:textId="77777777" w:rsidR="00EA5346" w:rsidRPr="00EA5346" w:rsidRDefault="00EA5346" w:rsidP="00EA5346">
      <w:pPr>
        <w:pStyle w:val="Bibliography"/>
      </w:pPr>
      <w:r w:rsidRPr="00EA5346">
        <w:t>Voarintsoa, N.R.G., Barkan, E., Bergel, S., Vieten, R., and Affek, H.P., 2020, Triple oxygen isotope fractionation between CaCO3 and H2O in inorganically precipitated calcite and aragonite: Chemical Geology, v. 539, p. 119500, doi:10.1016/j.chemgeo.2020.119500.</w:t>
      </w:r>
    </w:p>
    <w:p w14:paraId="4A0662B6" w14:textId="5C8270B1" w:rsidR="0058682F" w:rsidRDefault="0058682F" w:rsidP="00EA5346">
      <w:pPr>
        <w:pStyle w:val="Bibliography"/>
      </w:pPr>
      <w:r w:rsidRPr="009547EF">
        <w:rPr>
          <w:rFonts w:cstheme="minorHAnsi"/>
          <w:color w:val="000000"/>
        </w:rPr>
        <w:t>Waterisotopes Database</w:t>
      </w:r>
      <w:r>
        <w:rPr>
          <w:rFonts w:cstheme="minorHAnsi"/>
          <w:color w:val="000000"/>
        </w:rPr>
        <w:t xml:space="preserve"> (</w:t>
      </w:r>
      <w:r w:rsidRPr="009547EF">
        <w:rPr>
          <w:rFonts w:cstheme="minorHAnsi"/>
          <w:color w:val="000000"/>
        </w:rPr>
        <w:t>(http://waterisotopesDB.org. Accessed 08/20/2020</w:t>
      </w:r>
      <w:r>
        <w:rPr>
          <w:rFonts w:cstheme="minorHAnsi"/>
          <w:color w:val="000000"/>
        </w:rPr>
        <w:t xml:space="preserve"> </w:t>
      </w:r>
      <w:r w:rsidRPr="00CC6D42">
        <w:rPr>
          <w:rFonts w:ascii="Verdana" w:hAnsi="Verdana"/>
          <w:color w:val="000000"/>
          <w:sz w:val="20"/>
          <w:szCs w:val="20"/>
        </w:rPr>
        <w:t xml:space="preserve">Query: </w:t>
      </w:r>
      <w:r>
        <w:rPr>
          <w:rFonts w:ascii="Verdana" w:hAnsi="Verdana"/>
          <w:color w:val="000000"/>
          <w:sz w:val="20"/>
          <w:szCs w:val="20"/>
        </w:rPr>
        <w:t>West Longitude = -160.56868, East Longitude = -104.7202778, North Latitude = 59.96233, South Latitude = 36.24589</w:t>
      </w:r>
      <w:r w:rsidRPr="00CC6D42">
        <w:rPr>
          <w:rFonts w:ascii="Verdana" w:hAnsi="Verdana"/>
          <w:color w:val="000000"/>
          <w:sz w:val="20"/>
          <w:szCs w:val="20"/>
        </w:rPr>
        <w:t>, Type=</w:t>
      </w:r>
      <w:r>
        <w:rPr>
          <w:rFonts w:ascii="Verdana" w:hAnsi="Verdana"/>
          <w:color w:val="000000"/>
          <w:sz w:val="20"/>
          <w:szCs w:val="20"/>
        </w:rPr>
        <w:t>River_Or_Stream, Snow_Pit, Spring)</w:t>
      </w:r>
    </w:p>
    <w:p w14:paraId="31E92EA5" w14:textId="70320568" w:rsidR="00EA5346" w:rsidRPr="00EA5346" w:rsidRDefault="00EA5346" w:rsidP="00EA5346">
      <w:pPr>
        <w:pStyle w:val="Bibliography"/>
      </w:pPr>
      <w:r w:rsidRPr="00EA5346">
        <w:t>Wefer, G., and Berger, W.H., 1991, Isotope paleontology: growth and composition of extant calcareous species: Marine Geology, v. 100, p. 207–248, doi:10.1016/0025-3227(91)90234-U.</w:t>
      </w:r>
    </w:p>
    <w:p w14:paraId="59AF4DFA" w14:textId="77777777" w:rsidR="00EA5346" w:rsidRPr="00EA5346" w:rsidRDefault="00EA5346" w:rsidP="00EA5346">
      <w:pPr>
        <w:pStyle w:val="Bibliography"/>
      </w:pPr>
      <w:r w:rsidRPr="00EA5346">
        <w:t>Wostbrock, J.A.G., Brand, U., Coplen, T.B., Swart, P.K., Carlson, S.J., Brearley, A.J., and Sharp, Z.D., 2020a, Calibration of carbonate-water triple oxygen isotope fractionation: Seeing through diagenesis in ancient carbonates: Geochimica et Cosmochimica Acta, v. 288, p. 369–388, doi:10.1016/j.gca.2020.07.045.</w:t>
      </w:r>
    </w:p>
    <w:p w14:paraId="354F4816" w14:textId="77777777" w:rsidR="00EA5346" w:rsidRPr="00EA5346" w:rsidRDefault="00EA5346" w:rsidP="00EA5346">
      <w:pPr>
        <w:pStyle w:val="Bibliography"/>
      </w:pPr>
      <w:r w:rsidRPr="00EA5346">
        <w:t>Wostbrock, J.A.G., Cano, E.J., and Sharp, Z.D., 2020b, An internally consistent triple oxygen isotope calibration of standards for silicates, carbonates and air relative to VSMOW2 and SLAP2: Chemical Geology, v. 533, p. 119432, doi:10.1016/j.chemgeo.2019.119432.</w:t>
      </w:r>
    </w:p>
    <w:p w14:paraId="3D8D4CC8" w14:textId="77777777" w:rsidR="00EA5346" w:rsidRPr="00EA5346" w:rsidRDefault="00EA5346" w:rsidP="00EA5346">
      <w:pPr>
        <w:pStyle w:val="Bibliography"/>
      </w:pPr>
      <w:r w:rsidRPr="00EA5346">
        <w:t>Zachos, J.C., Stott, L.D., and Lohmann, K.C., 1994, Evolution of Early Cenozoic marine temperatures: Paleoceanography, v. 9, p. 353–387, doi:10.1029/93PA03266.</w:t>
      </w:r>
    </w:p>
    <w:p w14:paraId="70C777DC" w14:textId="77777777" w:rsidR="00EA5346" w:rsidRPr="00EA5346" w:rsidRDefault="00EA5346" w:rsidP="00EA5346">
      <w:pPr>
        <w:pStyle w:val="Bibliography"/>
      </w:pPr>
      <w:r w:rsidRPr="00EA5346">
        <w:t>Zhu, J., Poulsen, C.J., Otto-Bliesner, B.L., Liu, Z., Brady, E.C., and Noone, D.C., 2020, Simulation of early Eocene water isotopes using an Earth system model and its implication for past climate reconstruction: Earth and Planetary Science Letters, v. 537, p. 116164, doi:10.1016/J.EPSL.2020.116164.</w:t>
      </w:r>
    </w:p>
    <w:p w14:paraId="0806E6E1" w14:textId="74D48D31" w:rsidR="00410837" w:rsidRPr="00DB4CAF" w:rsidRDefault="00410837" w:rsidP="008706B6">
      <w:pPr>
        <w:widowControl w:val="0"/>
        <w:autoSpaceDE w:val="0"/>
        <w:autoSpaceDN w:val="0"/>
        <w:adjustRightInd w:val="0"/>
        <w:ind w:left="480" w:hanging="480"/>
      </w:pPr>
      <w:r w:rsidRPr="00DB4CAF">
        <w:fldChar w:fldCharType="end"/>
      </w:r>
    </w:p>
    <w:sectPr w:rsidR="00410837" w:rsidRPr="00DB4CAF" w:rsidSect="00CE54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0515" w14:textId="77777777" w:rsidR="00FB07C1" w:rsidRDefault="00FB07C1" w:rsidP="007030B2">
      <w:r>
        <w:separator/>
      </w:r>
    </w:p>
  </w:endnote>
  <w:endnote w:type="continuationSeparator" w:id="0">
    <w:p w14:paraId="486914AC" w14:textId="77777777" w:rsidR="00FB07C1" w:rsidRDefault="00FB07C1" w:rsidP="00703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9B596" w14:textId="77777777" w:rsidR="00FB07C1" w:rsidRDefault="00FB07C1" w:rsidP="007030B2">
      <w:r>
        <w:separator/>
      </w:r>
    </w:p>
  </w:footnote>
  <w:footnote w:type="continuationSeparator" w:id="0">
    <w:p w14:paraId="7A2C5E1B" w14:textId="77777777" w:rsidR="00FB07C1" w:rsidRDefault="00FB07C1" w:rsidP="007030B2">
      <w:r>
        <w:continuationSeparator/>
      </w:r>
    </w:p>
  </w:footnote>
  <w:footnote w:id="1">
    <w:p w14:paraId="69FEA68B" w14:textId="4F799ED7" w:rsidR="00701C12" w:rsidRPr="00486FA9" w:rsidRDefault="00701C12">
      <w:pPr>
        <w:pStyle w:val="FootnoteText"/>
      </w:pPr>
      <w:r w:rsidRPr="00042B0F">
        <w:rPr>
          <w:rStyle w:val="FootnoteReference"/>
        </w:rPr>
        <w:t>&amp;</w:t>
      </w:r>
      <w:r>
        <w:t xml:space="preserve"> We have found that IAEA-C1 is isotopically indistinguishable from IAEA-603. The long-term average values of IAEA-603 are as follows: </w:t>
      </w:r>
      <w:r w:rsidRPr="003F7C67">
        <w:rPr>
          <w:rFonts w:ascii="Symbol" w:hAnsi="Symbol" w:cstheme="minorHAnsi"/>
          <w:shd w:val="clear" w:color="auto" w:fill="FFFFFF"/>
        </w:rPr>
        <w:t></w:t>
      </w:r>
      <w:r w:rsidRPr="003F7C67">
        <w:rPr>
          <w:rFonts w:cstheme="minorHAnsi"/>
          <w:shd w:val="clear" w:color="auto" w:fill="FFFFFF"/>
          <w:vertAlign w:val="superscript"/>
        </w:rPr>
        <w:t>18</w:t>
      </w:r>
      <w:r>
        <w:rPr>
          <w:rFonts w:cstheme="minorHAnsi"/>
          <w:shd w:val="clear" w:color="auto" w:fill="FFFFFF"/>
        </w:rPr>
        <w:t>O</w:t>
      </w:r>
      <w:r>
        <w:t xml:space="preserve"> = 36.67 ± 1.45 (1.S.D.); ∆'</w:t>
      </w:r>
      <w:r w:rsidRPr="008E097F">
        <w:rPr>
          <w:vertAlign w:val="superscript"/>
        </w:rPr>
        <w:t>17</w:t>
      </w:r>
      <w:r>
        <w:t xml:space="preserve">O = -0.147 </w:t>
      </w:r>
      <w:r w:rsidRPr="00635031">
        <w:t>±</w:t>
      </w:r>
      <w:r>
        <w:t xml:space="preserve"> 0.010 ‰ (1.S.D) (n = 17) . The long-term average values of IAEA-C1 are as follows: </w:t>
      </w:r>
      <w:r w:rsidRPr="003F7C67">
        <w:rPr>
          <w:rFonts w:ascii="Symbol" w:hAnsi="Symbol" w:cstheme="minorHAnsi"/>
          <w:shd w:val="clear" w:color="auto" w:fill="FFFFFF"/>
        </w:rPr>
        <w:t></w:t>
      </w:r>
      <w:r w:rsidRPr="003F7C67">
        <w:rPr>
          <w:rFonts w:cstheme="minorHAnsi"/>
          <w:shd w:val="clear" w:color="auto" w:fill="FFFFFF"/>
          <w:vertAlign w:val="superscript"/>
        </w:rPr>
        <w:t>18</w:t>
      </w:r>
      <w:r>
        <w:rPr>
          <w:rFonts w:cstheme="minorHAnsi"/>
          <w:shd w:val="clear" w:color="auto" w:fill="FFFFFF"/>
        </w:rPr>
        <w:t xml:space="preserve">O </w:t>
      </w:r>
      <w:r>
        <w:t>= 37.00 ± 1.098 (1.S.D), ∆'</w:t>
      </w:r>
      <w:r w:rsidRPr="008E097F">
        <w:rPr>
          <w:vertAlign w:val="superscript"/>
        </w:rPr>
        <w:t>17</w:t>
      </w:r>
      <w:r>
        <w:t xml:space="preserve">O = -0.145 ± 0.010 (1. S.D.) (n = 42). Therefore, we pool the data from these two standards.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568A" w14:textId="5BA8DB31" w:rsidR="00AE709E" w:rsidRPr="00AE709E" w:rsidRDefault="00AE709E">
    <w:pPr>
      <w:pStyle w:val="Header"/>
      <w:rPr>
        <w:sz w:val="20"/>
        <w:szCs w:val="20"/>
      </w:rPr>
    </w:pPr>
    <w:r w:rsidRPr="00AE709E">
      <w:rPr>
        <w:sz w:val="20"/>
        <w:szCs w:val="20"/>
      </w:rPr>
      <w:t>Kelson, J.R., et al., 2022, Looking upstream with clumped and triple oxygen isotopes of estuarine oyster shells in the early Eocene of California, USA: Geology, v. 50, https://doi.org/10.1130/G49634.1</w:t>
    </w:r>
  </w:p>
  <w:p w14:paraId="1BFFF0F4" w14:textId="77777777" w:rsidR="00AE709E" w:rsidRPr="00AE709E" w:rsidRDefault="00AE709E">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165DB"/>
    <w:multiLevelType w:val="hybridMultilevel"/>
    <w:tmpl w:val="12FEF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B5233"/>
    <w:multiLevelType w:val="hybridMultilevel"/>
    <w:tmpl w:val="7DA00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81013"/>
    <w:multiLevelType w:val="multilevel"/>
    <w:tmpl w:val="B34A9BB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54674EB"/>
    <w:multiLevelType w:val="hybridMultilevel"/>
    <w:tmpl w:val="10AE3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18E"/>
    <w:rsid w:val="00002A18"/>
    <w:rsid w:val="00002DCE"/>
    <w:rsid w:val="00007B85"/>
    <w:rsid w:val="0001012C"/>
    <w:rsid w:val="00014FD8"/>
    <w:rsid w:val="0002002C"/>
    <w:rsid w:val="00022B62"/>
    <w:rsid w:val="000239E2"/>
    <w:rsid w:val="0002441B"/>
    <w:rsid w:val="00024478"/>
    <w:rsid w:val="00027EE3"/>
    <w:rsid w:val="00032B15"/>
    <w:rsid w:val="00035C7E"/>
    <w:rsid w:val="00035D64"/>
    <w:rsid w:val="000421A7"/>
    <w:rsid w:val="00042B0F"/>
    <w:rsid w:val="00043BCC"/>
    <w:rsid w:val="00047F62"/>
    <w:rsid w:val="000514E6"/>
    <w:rsid w:val="00052858"/>
    <w:rsid w:val="00054160"/>
    <w:rsid w:val="00055E0C"/>
    <w:rsid w:val="00056DE1"/>
    <w:rsid w:val="0006048D"/>
    <w:rsid w:val="00061168"/>
    <w:rsid w:val="00064ED7"/>
    <w:rsid w:val="00067551"/>
    <w:rsid w:val="00072F72"/>
    <w:rsid w:val="00073F89"/>
    <w:rsid w:val="000742E4"/>
    <w:rsid w:val="00080D2E"/>
    <w:rsid w:val="00082EDA"/>
    <w:rsid w:val="0008327E"/>
    <w:rsid w:val="00086073"/>
    <w:rsid w:val="000877AC"/>
    <w:rsid w:val="00090C21"/>
    <w:rsid w:val="000A010B"/>
    <w:rsid w:val="000A037B"/>
    <w:rsid w:val="000A054E"/>
    <w:rsid w:val="000A5984"/>
    <w:rsid w:val="000B0063"/>
    <w:rsid w:val="000B47A7"/>
    <w:rsid w:val="000B5E14"/>
    <w:rsid w:val="000B704A"/>
    <w:rsid w:val="000B7B6B"/>
    <w:rsid w:val="000C0F6F"/>
    <w:rsid w:val="000C52FF"/>
    <w:rsid w:val="000D1450"/>
    <w:rsid w:val="000D1545"/>
    <w:rsid w:val="000D5375"/>
    <w:rsid w:val="000D5E9A"/>
    <w:rsid w:val="000E021D"/>
    <w:rsid w:val="000E0F0D"/>
    <w:rsid w:val="000E53F7"/>
    <w:rsid w:val="000E64B9"/>
    <w:rsid w:val="000F3279"/>
    <w:rsid w:val="000F5CE7"/>
    <w:rsid w:val="000F6850"/>
    <w:rsid w:val="00101026"/>
    <w:rsid w:val="00107042"/>
    <w:rsid w:val="00112323"/>
    <w:rsid w:val="001157B9"/>
    <w:rsid w:val="00117E54"/>
    <w:rsid w:val="00121B43"/>
    <w:rsid w:val="00121FD1"/>
    <w:rsid w:val="00122735"/>
    <w:rsid w:val="0012554E"/>
    <w:rsid w:val="00132145"/>
    <w:rsid w:val="00132F4F"/>
    <w:rsid w:val="001431A5"/>
    <w:rsid w:val="0014512C"/>
    <w:rsid w:val="00146609"/>
    <w:rsid w:val="00151585"/>
    <w:rsid w:val="00152491"/>
    <w:rsid w:val="00157BEF"/>
    <w:rsid w:val="00160957"/>
    <w:rsid w:val="001639BF"/>
    <w:rsid w:val="00167E4D"/>
    <w:rsid w:val="00174BC0"/>
    <w:rsid w:val="001770A4"/>
    <w:rsid w:val="00177460"/>
    <w:rsid w:val="0018014A"/>
    <w:rsid w:val="001809E2"/>
    <w:rsid w:val="00180EFF"/>
    <w:rsid w:val="0018149D"/>
    <w:rsid w:val="0018556A"/>
    <w:rsid w:val="0018756B"/>
    <w:rsid w:val="001A1A00"/>
    <w:rsid w:val="001A52AF"/>
    <w:rsid w:val="001A7CED"/>
    <w:rsid w:val="001B04DA"/>
    <w:rsid w:val="001B314A"/>
    <w:rsid w:val="001B6D81"/>
    <w:rsid w:val="001B7617"/>
    <w:rsid w:val="001C0C68"/>
    <w:rsid w:val="001C0EB5"/>
    <w:rsid w:val="001C1258"/>
    <w:rsid w:val="001C257B"/>
    <w:rsid w:val="001C37E6"/>
    <w:rsid w:val="001C49D1"/>
    <w:rsid w:val="001C634D"/>
    <w:rsid w:val="001C6C10"/>
    <w:rsid w:val="001C79CB"/>
    <w:rsid w:val="001D420D"/>
    <w:rsid w:val="001D5225"/>
    <w:rsid w:val="001D5A8C"/>
    <w:rsid w:val="001E59B5"/>
    <w:rsid w:val="001E761D"/>
    <w:rsid w:val="001F1B4A"/>
    <w:rsid w:val="001F2F09"/>
    <w:rsid w:val="001F366C"/>
    <w:rsid w:val="001F7E48"/>
    <w:rsid w:val="002016B9"/>
    <w:rsid w:val="0020283F"/>
    <w:rsid w:val="00202890"/>
    <w:rsid w:val="002031F1"/>
    <w:rsid w:val="002039E9"/>
    <w:rsid w:val="00203DC7"/>
    <w:rsid w:val="00207B92"/>
    <w:rsid w:val="00212C4D"/>
    <w:rsid w:val="00212F59"/>
    <w:rsid w:val="002141FD"/>
    <w:rsid w:val="00215585"/>
    <w:rsid w:val="00215A7C"/>
    <w:rsid w:val="00216D52"/>
    <w:rsid w:val="002220A1"/>
    <w:rsid w:val="002259D3"/>
    <w:rsid w:val="00231056"/>
    <w:rsid w:val="00235F78"/>
    <w:rsid w:val="00236863"/>
    <w:rsid w:val="00237006"/>
    <w:rsid w:val="002406EE"/>
    <w:rsid w:val="00245831"/>
    <w:rsid w:val="0025030A"/>
    <w:rsid w:val="00256A35"/>
    <w:rsid w:val="002579C9"/>
    <w:rsid w:val="00257E98"/>
    <w:rsid w:val="00263485"/>
    <w:rsid w:val="002637FD"/>
    <w:rsid w:val="00266A5F"/>
    <w:rsid w:val="00267209"/>
    <w:rsid w:val="00274763"/>
    <w:rsid w:val="0027666A"/>
    <w:rsid w:val="00276D72"/>
    <w:rsid w:val="00277659"/>
    <w:rsid w:val="00282853"/>
    <w:rsid w:val="00285D7E"/>
    <w:rsid w:val="00286568"/>
    <w:rsid w:val="00287FBC"/>
    <w:rsid w:val="00291224"/>
    <w:rsid w:val="00292F54"/>
    <w:rsid w:val="00295CDF"/>
    <w:rsid w:val="002978C2"/>
    <w:rsid w:val="00297902"/>
    <w:rsid w:val="002A26FE"/>
    <w:rsid w:val="002A3030"/>
    <w:rsid w:val="002B037C"/>
    <w:rsid w:val="002B176A"/>
    <w:rsid w:val="002B2784"/>
    <w:rsid w:val="002B69FE"/>
    <w:rsid w:val="002B79CB"/>
    <w:rsid w:val="002C209A"/>
    <w:rsid w:val="002C2917"/>
    <w:rsid w:val="002C62D2"/>
    <w:rsid w:val="002D042C"/>
    <w:rsid w:val="002D4418"/>
    <w:rsid w:val="002D58FB"/>
    <w:rsid w:val="002E0426"/>
    <w:rsid w:val="002E3FD6"/>
    <w:rsid w:val="002E5DA2"/>
    <w:rsid w:val="002F0326"/>
    <w:rsid w:val="002F0DD0"/>
    <w:rsid w:val="002F218B"/>
    <w:rsid w:val="002F371A"/>
    <w:rsid w:val="002F4A4B"/>
    <w:rsid w:val="00301CA4"/>
    <w:rsid w:val="003051B1"/>
    <w:rsid w:val="00306399"/>
    <w:rsid w:val="00306545"/>
    <w:rsid w:val="003079B3"/>
    <w:rsid w:val="00311E70"/>
    <w:rsid w:val="00313E43"/>
    <w:rsid w:val="00315B1B"/>
    <w:rsid w:val="00325736"/>
    <w:rsid w:val="00325A5D"/>
    <w:rsid w:val="00327321"/>
    <w:rsid w:val="00330078"/>
    <w:rsid w:val="00330FB7"/>
    <w:rsid w:val="003344B3"/>
    <w:rsid w:val="00334AB6"/>
    <w:rsid w:val="00335CBB"/>
    <w:rsid w:val="00340553"/>
    <w:rsid w:val="00340788"/>
    <w:rsid w:val="00342A21"/>
    <w:rsid w:val="003510DD"/>
    <w:rsid w:val="00351BE8"/>
    <w:rsid w:val="00355C62"/>
    <w:rsid w:val="00362BA4"/>
    <w:rsid w:val="0037162C"/>
    <w:rsid w:val="003719F9"/>
    <w:rsid w:val="003738A2"/>
    <w:rsid w:val="0037410C"/>
    <w:rsid w:val="00374950"/>
    <w:rsid w:val="00375F6F"/>
    <w:rsid w:val="00376AB4"/>
    <w:rsid w:val="0037703C"/>
    <w:rsid w:val="003770C9"/>
    <w:rsid w:val="0038129B"/>
    <w:rsid w:val="0038657C"/>
    <w:rsid w:val="0038682B"/>
    <w:rsid w:val="00386BDB"/>
    <w:rsid w:val="0039169F"/>
    <w:rsid w:val="00393739"/>
    <w:rsid w:val="00394F11"/>
    <w:rsid w:val="003968D6"/>
    <w:rsid w:val="003971AD"/>
    <w:rsid w:val="00397652"/>
    <w:rsid w:val="003A024B"/>
    <w:rsid w:val="003A3E15"/>
    <w:rsid w:val="003A49B0"/>
    <w:rsid w:val="003A6D05"/>
    <w:rsid w:val="003B2C44"/>
    <w:rsid w:val="003B5BF9"/>
    <w:rsid w:val="003C22A1"/>
    <w:rsid w:val="003C3FFB"/>
    <w:rsid w:val="003C4157"/>
    <w:rsid w:val="003C5BDB"/>
    <w:rsid w:val="003C5EC9"/>
    <w:rsid w:val="003C78A9"/>
    <w:rsid w:val="003C7A01"/>
    <w:rsid w:val="003D083D"/>
    <w:rsid w:val="003D09EC"/>
    <w:rsid w:val="003D20AF"/>
    <w:rsid w:val="003D2245"/>
    <w:rsid w:val="003D2F76"/>
    <w:rsid w:val="003D4F06"/>
    <w:rsid w:val="003D5D8C"/>
    <w:rsid w:val="003D6164"/>
    <w:rsid w:val="003E4011"/>
    <w:rsid w:val="003E4E20"/>
    <w:rsid w:val="003E61FE"/>
    <w:rsid w:val="003F01E1"/>
    <w:rsid w:val="003F230F"/>
    <w:rsid w:val="003F3DBF"/>
    <w:rsid w:val="003F4401"/>
    <w:rsid w:val="003F573C"/>
    <w:rsid w:val="003F7278"/>
    <w:rsid w:val="003F7C67"/>
    <w:rsid w:val="003F7E93"/>
    <w:rsid w:val="00402212"/>
    <w:rsid w:val="00402A66"/>
    <w:rsid w:val="00404CAA"/>
    <w:rsid w:val="004054A7"/>
    <w:rsid w:val="00405F56"/>
    <w:rsid w:val="00410837"/>
    <w:rsid w:val="00411261"/>
    <w:rsid w:val="004202EC"/>
    <w:rsid w:val="00426931"/>
    <w:rsid w:val="00426D92"/>
    <w:rsid w:val="00426EE4"/>
    <w:rsid w:val="004277A6"/>
    <w:rsid w:val="004316D0"/>
    <w:rsid w:val="0043208E"/>
    <w:rsid w:val="004335B8"/>
    <w:rsid w:val="0044299F"/>
    <w:rsid w:val="0044514C"/>
    <w:rsid w:val="004455E9"/>
    <w:rsid w:val="00445980"/>
    <w:rsid w:val="0044674F"/>
    <w:rsid w:val="00447576"/>
    <w:rsid w:val="004500D8"/>
    <w:rsid w:val="004506F6"/>
    <w:rsid w:val="004506F8"/>
    <w:rsid w:val="00453903"/>
    <w:rsid w:val="00457088"/>
    <w:rsid w:val="00457203"/>
    <w:rsid w:val="004633D9"/>
    <w:rsid w:val="004645A2"/>
    <w:rsid w:val="00464692"/>
    <w:rsid w:val="00465D57"/>
    <w:rsid w:val="00466F40"/>
    <w:rsid w:val="00467D3B"/>
    <w:rsid w:val="00470721"/>
    <w:rsid w:val="00470C9C"/>
    <w:rsid w:val="004732F9"/>
    <w:rsid w:val="00476A96"/>
    <w:rsid w:val="00482AE0"/>
    <w:rsid w:val="0048390F"/>
    <w:rsid w:val="00486331"/>
    <w:rsid w:val="00486FA9"/>
    <w:rsid w:val="00490AA5"/>
    <w:rsid w:val="00492F07"/>
    <w:rsid w:val="0049400B"/>
    <w:rsid w:val="00494079"/>
    <w:rsid w:val="004966B8"/>
    <w:rsid w:val="004A1C97"/>
    <w:rsid w:val="004A3EA0"/>
    <w:rsid w:val="004A435B"/>
    <w:rsid w:val="004A7546"/>
    <w:rsid w:val="004A764E"/>
    <w:rsid w:val="004B22DF"/>
    <w:rsid w:val="004B3853"/>
    <w:rsid w:val="004B6810"/>
    <w:rsid w:val="004C0997"/>
    <w:rsid w:val="004C0AAC"/>
    <w:rsid w:val="004C1A4F"/>
    <w:rsid w:val="004C58D9"/>
    <w:rsid w:val="004D424B"/>
    <w:rsid w:val="004D6C5A"/>
    <w:rsid w:val="004D72DC"/>
    <w:rsid w:val="004E0C5D"/>
    <w:rsid w:val="004E40DA"/>
    <w:rsid w:val="004E4F0B"/>
    <w:rsid w:val="004E78B3"/>
    <w:rsid w:val="004F2076"/>
    <w:rsid w:val="004F55E7"/>
    <w:rsid w:val="004F62F7"/>
    <w:rsid w:val="004F6A78"/>
    <w:rsid w:val="005006C2"/>
    <w:rsid w:val="00503F37"/>
    <w:rsid w:val="00512903"/>
    <w:rsid w:val="005130FB"/>
    <w:rsid w:val="005141FF"/>
    <w:rsid w:val="0052329F"/>
    <w:rsid w:val="00523ED7"/>
    <w:rsid w:val="00525280"/>
    <w:rsid w:val="005309E2"/>
    <w:rsid w:val="005313F0"/>
    <w:rsid w:val="00533B43"/>
    <w:rsid w:val="00536300"/>
    <w:rsid w:val="00537A81"/>
    <w:rsid w:val="00541F63"/>
    <w:rsid w:val="005462D3"/>
    <w:rsid w:val="005474E4"/>
    <w:rsid w:val="00557D4E"/>
    <w:rsid w:val="00560405"/>
    <w:rsid w:val="00560D60"/>
    <w:rsid w:val="00561222"/>
    <w:rsid w:val="005634A5"/>
    <w:rsid w:val="0057254D"/>
    <w:rsid w:val="005740EB"/>
    <w:rsid w:val="005756BC"/>
    <w:rsid w:val="005766EB"/>
    <w:rsid w:val="00580753"/>
    <w:rsid w:val="00580F44"/>
    <w:rsid w:val="0058682F"/>
    <w:rsid w:val="00586953"/>
    <w:rsid w:val="00591500"/>
    <w:rsid w:val="0059568E"/>
    <w:rsid w:val="00595723"/>
    <w:rsid w:val="005A5FE0"/>
    <w:rsid w:val="005A7035"/>
    <w:rsid w:val="005B1527"/>
    <w:rsid w:val="005B483E"/>
    <w:rsid w:val="005C2FF7"/>
    <w:rsid w:val="005C7C76"/>
    <w:rsid w:val="005D24CB"/>
    <w:rsid w:val="005D3B7B"/>
    <w:rsid w:val="005E1D75"/>
    <w:rsid w:val="005E1FBD"/>
    <w:rsid w:val="005E409F"/>
    <w:rsid w:val="005E4641"/>
    <w:rsid w:val="005F0783"/>
    <w:rsid w:val="005F31E7"/>
    <w:rsid w:val="005F6162"/>
    <w:rsid w:val="005F6860"/>
    <w:rsid w:val="00601FDA"/>
    <w:rsid w:val="006034AA"/>
    <w:rsid w:val="0060598F"/>
    <w:rsid w:val="00614639"/>
    <w:rsid w:val="0062098C"/>
    <w:rsid w:val="00630354"/>
    <w:rsid w:val="00631929"/>
    <w:rsid w:val="00631D6B"/>
    <w:rsid w:val="00635031"/>
    <w:rsid w:val="0064056A"/>
    <w:rsid w:val="00643550"/>
    <w:rsid w:val="006463B7"/>
    <w:rsid w:val="0064710C"/>
    <w:rsid w:val="00653293"/>
    <w:rsid w:val="00654440"/>
    <w:rsid w:val="00654ACC"/>
    <w:rsid w:val="00660E62"/>
    <w:rsid w:val="006617F4"/>
    <w:rsid w:val="00664E1F"/>
    <w:rsid w:val="006663E1"/>
    <w:rsid w:val="00666808"/>
    <w:rsid w:val="0067354C"/>
    <w:rsid w:val="00673B41"/>
    <w:rsid w:val="0067463F"/>
    <w:rsid w:val="00674E0D"/>
    <w:rsid w:val="00674F98"/>
    <w:rsid w:val="006772FB"/>
    <w:rsid w:val="006779A6"/>
    <w:rsid w:val="006806AE"/>
    <w:rsid w:val="006867D3"/>
    <w:rsid w:val="006A0252"/>
    <w:rsid w:val="006A557C"/>
    <w:rsid w:val="006A5B75"/>
    <w:rsid w:val="006A5C51"/>
    <w:rsid w:val="006A5C59"/>
    <w:rsid w:val="006A6A07"/>
    <w:rsid w:val="006B0EFE"/>
    <w:rsid w:val="006B1E40"/>
    <w:rsid w:val="006B477C"/>
    <w:rsid w:val="006C00D9"/>
    <w:rsid w:val="006C0C3F"/>
    <w:rsid w:val="006C623B"/>
    <w:rsid w:val="006D363F"/>
    <w:rsid w:val="006D5E88"/>
    <w:rsid w:val="006D6878"/>
    <w:rsid w:val="006E4637"/>
    <w:rsid w:val="006E5F78"/>
    <w:rsid w:val="006F0345"/>
    <w:rsid w:val="006F1058"/>
    <w:rsid w:val="006F1B0B"/>
    <w:rsid w:val="006F2C42"/>
    <w:rsid w:val="006F529F"/>
    <w:rsid w:val="006F5DD4"/>
    <w:rsid w:val="006F6AF2"/>
    <w:rsid w:val="006F7140"/>
    <w:rsid w:val="00701C12"/>
    <w:rsid w:val="007021EF"/>
    <w:rsid w:val="007029F0"/>
    <w:rsid w:val="0070302C"/>
    <w:rsid w:val="007030B2"/>
    <w:rsid w:val="00705C1D"/>
    <w:rsid w:val="00706276"/>
    <w:rsid w:val="00706428"/>
    <w:rsid w:val="00710991"/>
    <w:rsid w:val="007143C5"/>
    <w:rsid w:val="00715777"/>
    <w:rsid w:val="00717AE3"/>
    <w:rsid w:val="00721003"/>
    <w:rsid w:val="00723A5D"/>
    <w:rsid w:val="007254D3"/>
    <w:rsid w:val="007266D0"/>
    <w:rsid w:val="007274A2"/>
    <w:rsid w:val="0073287B"/>
    <w:rsid w:val="00732C9E"/>
    <w:rsid w:val="00734660"/>
    <w:rsid w:val="007350AE"/>
    <w:rsid w:val="00735D9D"/>
    <w:rsid w:val="007364BC"/>
    <w:rsid w:val="007366A0"/>
    <w:rsid w:val="0074321C"/>
    <w:rsid w:val="00752286"/>
    <w:rsid w:val="00755579"/>
    <w:rsid w:val="007563D1"/>
    <w:rsid w:val="00757562"/>
    <w:rsid w:val="00760376"/>
    <w:rsid w:val="00762C35"/>
    <w:rsid w:val="00763FE3"/>
    <w:rsid w:val="00770E81"/>
    <w:rsid w:val="007711F8"/>
    <w:rsid w:val="00771B6B"/>
    <w:rsid w:val="0077465A"/>
    <w:rsid w:val="00774824"/>
    <w:rsid w:val="0077735A"/>
    <w:rsid w:val="007821B3"/>
    <w:rsid w:val="007869DE"/>
    <w:rsid w:val="00786F76"/>
    <w:rsid w:val="00787F48"/>
    <w:rsid w:val="0079679C"/>
    <w:rsid w:val="00797EF1"/>
    <w:rsid w:val="007A3430"/>
    <w:rsid w:val="007A3EF6"/>
    <w:rsid w:val="007A4CF3"/>
    <w:rsid w:val="007A5DB2"/>
    <w:rsid w:val="007B23AE"/>
    <w:rsid w:val="007B278B"/>
    <w:rsid w:val="007B5356"/>
    <w:rsid w:val="007B6219"/>
    <w:rsid w:val="007C0928"/>
    <w:rsid w:val="007C686B"/>
    <w:rsid w:val="007C6F32"/>
    <w:rsid w:val="007C6FE1"/>
    <w:rsid w:val="007E0145"/>
    <w:rsid w:val="007E177E"/>
    <w:rsid w:val="007E1B25"/>
    <w:rsid w:val="007E2A51"/>
    <w:rsid w:val="007E35AF"/>
    <w:rsid w:val="007E668A"/>
    <w:rsid w:val="007F0543"/>
    <w:rsid w:val="007F2B40"/>
    <w:rsid w:val="007F31CB"/>
    <w:rsid w:val="007F3B17"/>
    <w:rsid w:val="007F46C4"/>
    <w:rsid w:val="007F4A5A"/>
    <w:rsid w:val="007F78F9"/>
    <w:rsid w:val="00800337"/>
    <w:rsid w:val="00801237"/>
    <w:rsid w:val="00803883"/>
    <w:rsid w:val="00803C86"/>
    <w:rsid w:val="00805314"/>
    <w:rsid w:val="00806958"/>
    <w:rsid w:val="00814F41"/>
    <w:rsid w:val="00815151"/>
    <w:rsid w:val="00816A91"/>
    <w:rsid w:val="00816C08"/>
    <w:rsid w:val="00820C35"/>
    <w:rsid w:val="00823286"/>
    <w:rsid w:val="00834F79"/>
    <w:rsid w:val="008355DA"/>
    <w:rsid w:val="008361D6"/>
    <w:rsid w:val="00840C01"/>
    <w:rsid w:val="0084365B"/>
    <w:rsid w:val="008478E9"/>
    <w:rsid w:val="008478FF"/>
    <w:rsid w:val="00847C13"/>
    <w:rsid w:val="00850823"/>
    <w:rsid w:val="008521E0"/>
    <w:rsid w:val="00853264"/>
    <w:rsid w:val="00853828"/>
    <w:rsid w:val="008555EA"/>
    <w:rsid w:val="00860194"/>
    <w:rsid w:val="008606E5"/>
    <w:rsid w:val="0086106B"/>
    <w:rsid w:val="00863EA4"/>
    <w:rsid w:val="0086493C"/>
    <w:rsid w:val="00867297"/>
    <w:rsid w:val="00867A93"/>
    <w:rsid w:val="008706B6"/>
    <w:rsid w:val="0087183B"/>
    <w:rsid w:val="008768D8"/>
    <w:rsid w:val="00877422"/>
    <w:rsid w:val="00881E8D"/>
    <w:rsid w:val="008844DF"/>
    <w:rsid w:val="00885D2E"/>
    <w:rsid w:val="00886866"/>
    <w:rsid w:val="00886D15"/>
    <w:rsid w:val="00892F65"/>
    <w:rsid w:val="00893679"/>
    <w:rsid w:val="00894A96"/>
    <w:rsid w:val="00895FE7"/>
    <w:rsid w:val="008A0FFD"/>
    <w:rsid w:val="008A3DAC"/>
    <w:rsid w:val="008A7BC9"/>
    <w:rsid w:val="008B11AD"/>
    <w:rsid w:val="008B5ACF"/>
    <w:rsid w:val="008B6C08"/>
    <w:rsid w:val="008D302D"/>
    <w:rsid w:val="008D6DA6"/>
    <w:rsid w:val="008D7661"/>
    <w:rsid w:val="008E097F"/>
    <w:rsid w:val="008E6360"/>
    <w:rsid w:val="008F3363"/>
    <w:rsid w:val="008F506E"/>
    <w:rsid w:val="00902520"/>
    <w:rsid w:val="00902CC7"/>
    <w:rsid w:val="00904A59"/>
    <w:rsid w:val="0090726B"/>
    <w:rsid w:val="00917141"/>
    <w:rsid w:val="00920D1B"/>
    <w:rsid w:val="00927FC0"/>
    <w:rsid w:val="00930A5C"/>
    <w:rsid w:val="00930EB2"/>
    <w:rsid w:val="00932643"/>
    <w:rsid w:val="00944E5B"/>
    <w:rsid w:val="0094579A"/>
    <w:rsid w:val="009475F1"/>
    <w:rsid w:val="00947E9D"/>
    <w:rsid w:val="00954254"/>
    <w:rsid w:val="00955BD0"/>
    <w:rsid w:val="009571B9"/>
    <w:rsid w:val="00960552"/>
    <w:rsid w:val="00961689"/>
    <w:rsid w:val="0096418E"/>
    <w:rsid w:val="009653B8"/>
    <w:rsid w:val="00966ED4"/>
    <w:rsid w:val="0097044C"/>
    <w:rsid w:val="0097725F"/>
    <w:rsid w:val="009802ED"/>
    <w:rsid w:val="00982F13"/>
    <w:rsid w:val="00987382"/>
    <w:rsid w:val="00987712"/>
    <w:rsid w:val="009909C7"/>
    <w:rsid w:val="0099257D"/>
    <w:rsid w:val="00993243"/>
    <w:rsid w:val="00994087"/>
    <w:rsid w:val="00994160"/>
    <w:rsid w:val="009A1569"/>
    <w:rsid w:val="009A19C3"/>
    <w:rsid w:val="009A2E88"/>
    <w:rsid w:val="009A3FDB"/>
    <w:rsid w:val="009A4C3C"/>
    <w:rsid w:val="009A66D7"/>
    <w:rsid w:val="009B7A6B"/>
    <w:rsid w:val="009C24FA"/>
    <w:rsid w:val="009C6637"/>
    <w:rsid w:val="009C6897"/>
    <w:rsid w:val="009C6D63"/>
    <w:rsid w:val="009D0874"/>
    <w:rsid w:val="009D21EB"/>
    <w:rsid w:val="009D7B7A"/>
    <w:rsid w:val="009E0BB7"/>
    <w:rsid w:val="009E167B"/>
    <w:rsid w:val="009E17C5"/>
    <w:rsid w:val="009E2D90"/>
    <w:rsid w:val="009E4E9C"/>
    <w:rsid w:val="009E6FDB"/>
    <w:rsid w:val="009F01B1"/>
    <w:rsid w:val="009F27F8"/>
    <w:rsid w:val="009F53A5"/>
    <w:rsid w:val="009F7B8E"/>
    <w:rsid w:val="009F7EA5"/>
    <w:rsid w:val="00A00D39"/>
    <w:rsid w:val="00A02299"/>
    <w:rsid w:val="00A06317"/>
    <w:rsid w:val="00A06E54"/>
    <w:rsid w:val="00A07DFA"/>
    <w:rsid w:val="00A07E8D"/>
    <w:rsid w:val="00A11105"/>
    <w:rsid w:val="00A14A34"/>
    <w:rsid w:val="00A14FE9"/>
    <w:rsid w:val="00A17F30"/>
    <w:rsid w:val="00A23D78"/>
    <w:rsid w:val="00A25706"/>
    <w:rsid w:val="00A317F8"/>
    <w:rsid w:val="00A35A9E"/>
    <w:rsid w:val="00A36B49"/>
    <w:rsid w:val="00A36E5A"/>
    <w:rsid w:val="00A42176"/>
    <w:rsid w:val="00A4343E"/>
    <w:rsid w:val="00A4349C"/>
    <w:rsid w:val="00A5113B"/>
    <w:rsid w:val="00A53666"/>
    <w:rsid w:val="00A562F5"/>
    <w:rsid w:val="00A63543"/>
    <w:rsid w:val="00A646CE"/>
    <w:rsid w:val="00A64CFC"/>
    <w:rsid w:val="00A65C0B"/>
    <w:rsid w:val="00A65E98"/>
    <w:rsid w:val="00A7312A"/>
    <w:rsid w:val="00A76E78"/>
    <w:rsid w:val="00A77C5E"/>
    <w:rsid w:val="00A816DF"/>
    <w:rsid w:val="00A84468"/>
    <w:rsid w:val="00A90CDB"/>
    <w:rsid w:val="00A93546"/>
    <w:rsid w:val="00A93ED5"/>
    <w:rsid w:val="00A95BE2"/>
    <w:rsid w:val="00A96A37"/>
    <w:rsid w:val="00AA06FE"/>
    <w:rsid w:val="00AA2E20"/>
    <w:rsid w:val="00AA744C"/>
    <w:rsid w:val="00AB24F3"/>
    <w:rsid w:val="00AB6D77"/>
    <w:rsid w:val="00AC0205"/>
    <w:rsid w:val="00AC0B16"/>
    <w:rsid w:val="00AC3A29"/>
    <w:rsid w:val="00AC3EAE"/>
    <w:rsid w:val="00AD218E"/>
    <w:rsid w:val="00AD33B8"/>
    <w:rsid w:val="00AD52E2"/>
    <w:rsid w:val="00AD6693"/>
    <w:rsid w:val="00AE0B90"/>
    <w:rsid w:val="00AE4748"/>
    <w:rsid w:val="00AE5A68"/>
    <w:rsid w:val="00AE709E"/>
    <w:rsid w:val="00AF0D74"/>
    <w:rsid w:val="00AF4150"/>
    <w:rsid w:val="00AF61D5"/>
    <w:rsid w:val="00B0246B"/>
    <w:rsid w:val="00B04DE5"/>
    <w:rsid w:val="00B06DA1"/>
    <w:rsid w:val="00B12505"/>
    <w:rsid w:val="00B133FC"/>
    <w:rsid w:val="00B13581"/>
    <w:rsid w:val="00B17130"/>
    <w:rsid w:val="00B171BF"/>
    <w:rsid w:val="00B233F6"/>
    <w:rsid w:val="00B24E81"/>
    <w:rsid w:val="00B2545D"/>
    <w:rsid w:val="00B304FD"/>
    <w:rsid w:val="00B430C4"/>
    <w:rsid w:val="00B4449F"/>
    <w:rsid w:val="00B45EC7"/>
    <w:rsid w:val="00B46B40"/>
    <w:rsid w:val="00B46C5F"/>
    <w:rsid w:val="00B50890"/>
    <w:rsid w:val="00B51651"/>
    <w:rsid w:val="00B522E3"/>
    <w:rsid w:val="00B523BA"/>
    <w:rsid w:val="00B57BEA"/>
    <w:rsid w:val="00B60AAD"/>
    <w:rsid w:val="00B636B1"/>
    <w:rsid w:val="00B63B88"/>
    <w:rsid w:val="00B71F56"/>
    <w:rsid w:val="00B72323"/>
    <w:rsid w:val="00B723B2"/>
    <w:rsid w:val="00B75977"/>
    <w:rsid w:val="00B7693E"/>
    <w:rsid w:val="00B82D58"/>
    <w:rsid w:val="00B850DC"/>
    <w:rsid w:val="00B858AB"/>
    <w:rsid w:val="00B9460D"/>
    <w:rsid w:val="00B94F1E"/>
    <w:rsid w:val="00B95045"/>
    <w:rsid w:val="00B95D94"/>
    <w:rsid w:val="00BA02BA"/>
    <w:rsid w:val="00BA0359"/>
    <w:rsid w:val="00BA1F55"/>
    <w:rsid w:val="00BA204B"/>
    <w:rsid w:val="00BA30E2"/>
    <w:rsid w:val="00BA3764"/>
    <w:rsid w:val="00BA4852"/>
    <w:rsid w:val="00BA5ABF"/>
    <w:rsid w:val="00BA6ABE"/>
    <w:rsid w:val="00BA72E1"/>
    <w:rsid w:val="00BB2B78"/>
    <w:rsid w:val="00BB41E2"/>
    <w:rsid w:val="00BB4CDA"/>
    <w:rsid w:val="00BB5DFC"/>
    <w:rsid w:val="00BB6C1E"/>
    <w:rsid w:val="00BB72A1"/>
    <w:rsid w:val="00BB7DF4"/>
    <w:rsid w:val="00BC01D5"/>
    <w:rsid w:val="00BC1A60"/>
    <w:rsid w:val="00BC2AA0"/>
    <w:rsid w:val="00BC2E2F"/>
    <w:rsid w:val="00BC4620"/>
    <w:rsid w:val="00BD0139"/>
    <w:rsid w:val="00BD091F"/>
    <w:rsid w:val="00BD11FD"/>
    <w:rsid w:val="00BD2540"/>
    <w:rsid w:val="00BD3C07"/>
    <w:rsid w:val="00BD739D"/>
    <w:rsid w:val="00BE05FF"/>
    <w:rsid w:val="00BE161E"/>
    <w:rsid w:val="00BE4EE5"/>
    <w:rsid w:val="00BE5D69"/>
    <w:rsid w:val="00BE7956"/>
    <w:rsid w:val="00BF1F94"/>
    <w:rsid w:val="00BF3A9D"/>
    <w:rsid w:val="00BF585A"/>
    <w:rsid w:val="00BF6490"/>
    <w:rsid w:val="00C043A8"/>
    <w:rsid w:val="00C132DF"/>
    <w:rsid w:val="00C145E6"/>
    <w:rsid w:val="00C202C6"/>
    <w:rsid w:val="00C20D98"/>
    <w:rsid w:val="00C222D6"/>
    <w:rsid w:val="00C22F47"/>
    <w:rsid w:val="00C23E67"/>
    <w:rsid w:val="00C24776"/>
    <w:rsid w:val="00C24CAE"/>
    <w:rsid w:val="00C2676F"/>
    <w:rsid w:val="00C277C1"/>
    <w:rsid w:val="00C27BDF"/>
    <w:rsid w:val="00C34B5A"/>
    <w:rsid w:val="00C37691"/>
    <w:rsid w:val="00C42A07"/>
    <w:rsid w:val="00C4553D"/>
    <w:rsid w:val="00C50A92"/>
    <w:rsid w:val="00C52E33"/>
    <w:rsid w:val="00C5469C"/>
    <w:rsid w:val="00C56E6D"/>
    <w:rsid w:val="00C63AC6"/>
    <w:rsid w:val="00C744FB"/>
    <w:rsid w:val="00C747BC"/>
    <w:rsid w:val="00C74CD1"/>
    <w:rsid w:val="00C775CB"/>
    <w:rsid w:val="00C77D8F"/>
    <w:rsid w:val="00C8010E"/>
    <w:rsid w:val="00C8017D"/>
    <w:rsid w:val="00C814F9"/>
    <w:rsid w:val="00C82ECE"/>
    <w:rsid w:val="00C874DD"/>
    <w:rsid w:val="00C92189"/>
    <w:rsid w:val="00CA11BD"/>
    <w:rsid w:val="00CA1E61"/>
    <w:rsid w:val="00CA3AE7"/>
    <w:rsid w:val="00CA3F4D"/>
    <w:rsid w:val="00CA4526"/>
    <w:rsid w:val="00CA5CC8"/>
    <w:rsid w:val="00CB11F4"/>
    <w:rsid w:val="00CB1888"/>
    <w:rsid w:val="00CB2DA0"/>
    <w:rsid w:val="00CB6082"/>
    <w:rsid w:val="00CC0C34"/>
    <w:rsid w:val="00CC4730"/>
    <w:rsid w:val="00CC5BCE"/>
    <w:rsid w:val="00CC6D42"/>
    <w:rsid w:val="00CD1E95"/>
    <w:rsid w:val="00CD1F97"/>
    <w:rsid w:val="00CD459C"/>
    <w:rsid w:val="00CD668F"/>
    <w:rsid w:val="00CD6DB9"/>
    <w:rsid w:val="00CE0387"/>
    <w:rsid w:val="00CE54BA"/>
    <w:rsid w:val="00CE630A"/>
    <w:rsid w:val="00CE737C"/>
    <w:rsid w:val="00CF233B"/>
    <w:rsid w:val="00CF3986"/>
    <w:rsid w:val="00CF761C"/>
    <w:rsid w:val="00CF79C2"/>
    <w:rsid w:val="00D00223"/>
    <w:rsid w:val="00D00A82"/>
    <w:rsid w:val="00D00C9F"/>
    <w:rsid w:val="00D0379A"/>
    <w:rsid w:val="00D14010"/>
    <w:rsid w:val="00D16FC4"/>
    <w:rsid w:val="00D20A12"/>
    <w:rsid w:val="00D2644A"/>
    <w:rsid w:val="00D27F01"/>
    <w:rsid w:val="00D30403"/>
    <w:rsid w:val="00D341A3"/>
    <w:rsid w:val="00D375B7"/>
    <w:rsid w:val="00D400EB"/>
    <w:rsid w:val="00D418BE"/>
    <w:rsid w:val="00D431D9"/>
    <w:rsid w:val="00D475B0"/>
    <w:rsid w:val="00D55BBE"/>
    <w:rsid w:val="00D55C42"/>
    <w:rsid w:val="00D601BF"/>
    <w:rsid w:val="00D626AF"/>
    <w:rsid w:val="00D63BD5"/>
    <w:rsid w:val="00D67214"/>
    <w:rsid w:val="00D67780"/>
    <w:rsid w:val="00D71B55"/>
    <w:rsid w:val="00D7338F"/>
    <w:rsid w:val="00D74204"/>
    <w:rsid w:val="00D7507E"/>
    <w:rsid w:val="00D8223F"/>
    <w:rsid w:val="00D853D7"/>
    <w:rsid w:val="00D8546C"/>
    <w:rsid w:val="00D85EAE"/>
    <w:rsid w:val="00D879A5"/>
    <w:rsid w:val="00D93505"/>
    <w:rsid w:val="00D93B4B"/>
    <w:rsid w:val="00D96BF5"/>
    <w:rsid w:val="00D97854"/>
    <w:rsid w:val="00DA1DCB"/>
    <w:rsid w:val="00DA76A9"/>
    <w:rsid w:val="00DB1E32"/>
    <w:rsid w:val="00DB32DB"/>
    <w:rsid w:val="00DB3722"/>
    <w:rsid w:val="00DB4CAF"/>
    <w:rsid w:val="00DC0720"/>
    <w:rsid w:val="00DC4530"/>
    <w:rsid w:val="00DC5577"/>
    <w:rsid w:val="00DC72CC"/>
    <w:rsid w:val="00DC7AB8"/>
    <w:rsid w:val="00DC7B90"/>
    <w:rsid w:val="00DD43BB"/>
    <w:rsid w:val="00DD4E7A"/>
    <w:rsid w:val="00DD578E"/>
    <w:rsid w:val="00DE0D45"/>
    <w:rsid w:val="00DE1C0E"/>
    <w:rsid w:val="00DE5620"/>
    <w:rsid w:val="00DE5D14"/>
    <w:rsid w:val="00DE7DC0"/>
    <w:rsid w:val="00DF67BB"/>
    <w:rsid w:val="00E01176"/>
    <w:rsid w:val="00E020A2"/>
    <w:rsid w:val="00E02E00"/>
    <w:rsid w:val="00E04F92"/>
    <w:rsid w:val="00E112E6"/>
    <w:rsid w:val="00E138A5"/>
    <w:rsid w:val="00E1398D"/>
    <w:rsid w:val="00E16BFD"/>
    <w:rsid w:val="00E174CA"/>
    <w:rsid w:val="00E260B3"/>
    <w:rsid w:val="00E26920"/>
    <w:rsid w:val="00E32733"/>
    <w:rsid w:val="00E35854"/>
    <w:rsid w:val="00E41AA5"/>
    <w:rsid w:val="00E427D3"/>
    <w:rsid w:val="00E42A80"/>
    <w:rsid w:val="00E433C2"/>
    <w:rsid w:val="00E46CC1"/>
    <w:rsid w:val="00E47CC1"/>
    <w:rsid w:val="00E50098"/>
    <w:rsid w:val="00E537E8"/>
    <w:rsid w:val="00E54D3B"/>
    <w:rsid w:val="00E6006B"/>
    <w:rsid w:val="00E63B03"/>
    <w:rsid w:val="00E65A55"/>
    <w:rsid w:val="00E67767"/>
    <w:rsid w:val="00E743DD"/>
    <w:rsid w:val="00E767C7"/>
    <w:rsid w:val="00E83DD5"/>
    <w:rsid w:val="00E86AC4"/>
    <w:rsid w:val="00E8703F"/>
    <w:rsid w:val="00E878B5"/>
    <w:rsid w:val="00EA3078"/>
    <w:rsid w:val="00EA5346"/>
    <w:rsid w:val="00EA7DF8"/>
    <w:rsid w:val="00EB0303"/>
    <w:rsid w:val="00EB43AF"/>
    <w:rsid w:val="00EC37AB"/>
    <w:rsid w:val="00EC76D1"/>
    <w:rsid w:val="00EC7C2D"/>
    <w:rsid w:val="00ED0D50"/>
    <w:rsid w:val="00ED3A63"/>
    <w:rsid w:val="00ED53A7"/>
    <w:rsid w:val="00EE22B9"/>
    <w:rsid w:val="00EF1B38"/>
    <w:rsid w:val="00EF7FEA"/>
    <w:rsid w:val="00F0403D"/>
    <w:rsid w:val="00F058A8"/>
    <w:rsid w:val="00F1336B"/>
    <w:rsid w:val="00F13517"/>
    <w:rsid w:val="00F141ED"/>
    <w:rsid w:val="00F147F4"/>
    <w:rsid w:val="00F16A19"/>
    <w:rsid w:val="00F16AFF"/>
    <w:rsid w:val="00F2015F"/>
    <w:rsid w:val="00F241AD"/>
    <w:rsid w:val="00F245A5"/>
    <w:rsid w:val="00F248C7"/>
    <w:rsid w:val="00F24996"/>
    <w:rsid w:val="00F27972"/>
    <w:rsid w:val="00F30F47"/>
    <w:rsid w:val="00F32F42"/>
    <w:rsid w:val="00F33D29"/>
    <w:rsid w:val="00F34A59"/>
    <w:rsid w:val="00F36A26"/>
    <w:rsid w:val="00F36DE3"/>
    <w:rsid w:val="00F36E32"/>
    <w:rsid w:val="00F40478"/>
    <w:rsid w:val="00F46C1B"/>
    <w:rsid w:val="00F5305E"/>
    <w:rsid w:val="00F534DB"/>
    <w:rsid w:val="00F54179"/>
    <w:rsid w:val="00F54F9E"/>
    <w:rsid w:val="00F615C6"/>
    <w:rsid w:val="00F66A56"/>
    <w:rsid w:val="00F673AF"/>
    <w:rsid w:val="00F715EA"/>
    <w:rsid w:val="00F803B2"/>
    <w:rsid w:val="00F815C0"/>
    <w:rsid w:val="00F84C81"/>
    <w:rsid w:val="00F866D3"/>
    <w:rsid w:val="00F94B32"/>
    <w:rsid w:val="00F96839"/>
    <w:rsid w:val="00FB024C"/>
    <w:rsid w:val="00FB07C1"/>
    <w:rsid w:val="00FB2769"/>
    <w:rsid w:val="00FB4EC4"/>
    <w:rsid w:val="00FB533A"/>
    <w:rsid w:val="00FB6178"/>
    <w:rsid w:val="00FD19E2"/>
    <w:rsid w:val="00FD1F55"/>
    <w:rsid w:val="00FD294E"/>
    <w:rsid w:val="00FD32E4"/>
    <w:rsid w:val="00FE053A"/>
    <w:rsid w:val="00FE2201"/>
    <w:rsid w:val="00FE4CFD"/>
    <w:rsid w:val="00FE6111"/>
    <w:rsid w:val="00FE74DC"/>
    <w:rsid w:val="00FF7BC9"/>
    <w:rsid w:val="2B280C88"/>
    <w:rsid w:val="2B962BCC"/>
    <w:rsid w:val="3028C86D"/>
    <w:rsid w:val="387C1A6E"/>
    <w:rsid w:val="3C43AE2D"/>
    <w:rsid w:val="42B71D96"/>
    <w:rsid w:val="488DC61B"/>
    <w:rsid w:val="63E3796A"/>
    <w:rsid w:val="7FEF8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1C332"/>
  <w15:chartTrackingRefBased/>
  <w15:docId w15:val="{CC49DABC-9233-8F47-ABC7-55D618F1A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45"/>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4839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95BE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B62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A1569"/>
    <w:rPr>
      <w:sz w:val="16"/>
      <w:szCs w:val="16"/>
    </w:rPr>
  </w:style>
  <w:style w:type="paragraph" w:styleId="CommentText">
    <w:name w:val="annotation text"/>
    <w:basedOn w:val="Normal"/>
    <w:link w:val="CommentTextChar"/>
    <w:uiPriority w:val="99"/>
    <w:unhideWhenUsed/>
    <w:rsid w:val="009A1569"/>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A1569"/>
    <w:rPr>
      <w:sz w:val="20"/>
      <w:szCs w:val="20"/>
    </w:rPr>
  </w:style>
  <w:style w:type="paragraph" w:styleId="CommentSubject">
    <w:name w:val="annotation subject"/>
    <w:basedOn w:val="CommentText"/>
    <w:next w:val="CommentText"/>
    <w:link w:val="CommentSubjectChar"/>
    <w:uiPriority w:val="99"/>
    <w:semiHidden/>
    <w:unhideWhenUsed/>
    <w:rsid w:val="009A1569"/>
    <w:rPr>
      <w:b/>
      <w:bCs/>
    </w:rPr>
  </w:style>
  <w:style w:type="character" w:customStyle="1" w:styleId="CommentSubjectChar">
    <w:name w:val="Comment Subject Char"/>
    <w:basedOn w:val="CommentTextChar"/>
    <w:link w:val="CommentSubject"/>
    <w:uiPriority w:val="99"/>
    <w:semiHidden/>
    <w:rsid w:val="009A1569"/>
    <w:rPr>
      <w:b/>
      <w:bCs/>
      <w:sz w:val="20"/>
      <w:szCs w:val="20"/>
    </w:rPr>
  </w:style>
  <w:style w:type="paragraph" w:styleId="BalloonText">
    <w:name w:val="Balloon Text"/>
    <w:basedOn w:val="Normal"/>
    <w:link w:val="BalloonTextChar"/>
    <w:uiPriority w:val="99"/>
    <w:semiHidden/>
    <w:unhideWhenUsed/>
    <w:rsid w:val="009A1569"/>
    <w:rPr>
      <w:rFonts w:eastAsiaTheme="minorHAnsi"/>
      <w:sz w:val="18"/>
      <w:szCs w:val="18"/>
    </w:rPr>
  </w:style>
  <w:style w:type="character" w:customStyle="1" w:styleId="BalloonTextChar">
    <w:name w:val="Balloon Text Char"/>
    <w:basedOn w:val="DefaultParagraphFont"/>
    <w:link w:val="BalloonText"/>
    <w:uiPriority w:val="99"/>
    <w:semiHidden/>
    <w:rsid w:val="009A1569"/>
    <w:rPr>
      <w:rFonts w:ascii="Times New Roman" w:hAnsi="Times New Roman" w:cs="Times New Roman"/>
      <w:sz w:val="18"/>
      <w:szCs w:val="18"/>
    </w:rPr>
  </w:style>
  <w:style w:type="character" w:styleId="Hyperlink">
    <w:name w:val="Hyperlink"/>
    <w:basedOn w:val="DefaultParagraphFont"/>
    <w:uiPriority w:val="99"/>
    <w:unhideWhenUsed/>
    <w:rsid w:val="004E4F0B"/>
    <w:rPr>
      <w:color w:val="0000FF"/>
      <w:u w:val="single"/>
    </w:rPr>
  </w:style>
  <w:style w:type="character" w:styleId="PlaceholderText">
    <w:name w:val="Placeholder Text"/>
    <w:basedOn w:val="DefaultParagraphFont"/>
    <w:uiPriority w:val="99"/>
    <w:semiHidden/>
    <w:rsid w:val="00EF7FEA"/>
    <w:rPr>
      <w:color w:val="808080"/>
    </w:rPr>
  </w:style>
  <w:style w:type="paragraph" w:styleId="ListParagraph">
    <w:name w:val="List Paragraph"/>
    <w:basedOn w:val="Normal"/>
    <w:uiPriority w:val="34"/>
    <w:qFormat/>
    <w:rsid w:val="00257E98"/>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semiHidden/>
    <w:rsid w:val="004839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95BE2"/>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A95BE2"/>
    <w:rPr>
      <w:color w:val="605E5C"/>
      <w:shd w:val="clear" w:color="auto" w:fill="E1DFDD"/>
    </w:rPr>
  </w:style>
  <w:style w:type="table" w:styleId="TableGrid">
    <w:name w:val="Table Grid"/>
    <w:basedOn w:val="TableNormal"/>
    <w:uiPriority w:val="59"/>
    <w:rsid w:val="00A4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B1E32"/>
    <w:pPr>
      <w:spacing w:after="240"/>
      <w:ind w:left="720" w:hanging="720"/>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2259D3"/>
    <w:rPr>
      <w:color w:val="954F72" w:themeColor="followedHyperlink"/>
      <w:u w:val="single"/>
    </w:rPr>
  </w:style>
  <w:style w:type="character" w:customStyle="1" w:styleId="Heading4Char">
    <w:name w:val="Heading 4 Char"/>
    <w:basedOn w:val="DefaultParagraphFont"/>
    <w:link w:val="Heading4"/>
    <w:uiPriority w:val="9"/>
    <w:semiHidden/>
    <w:rsid w:val="007B6219"/>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7030B2"/>
    <w:rPr>
      <w:sz w:val="20"/>
      <w:szCs w:val="20"/>
    </w:rPr>
  </w:style>
  <w:style w:type="character" w:customStyle="1" w:styleId="FootnoteTextChar">
    <w:name w:val="Footnote Text Char"/>
    <w:basedOn w:val="DefaultParagraphFont"/>
    <w:link w:val="FootnoteText"/>
    <w:uiPriority w:val="99"/>
    <w:semiHidden/>
    <w:rsid w:val="007030B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030B2"/>
    <w:rPr>
      <w:vertAlign w:val="superscript"/>
    </w:rPr>
  </w:style>
  <w:style w:type="character" w:styleId="EndnoteReference">
    <w:name w:val="endnote reference"/>
    <w:basedOn w:val="DefaultParagraphFont"/>
    <w:uiPriority w:val="99"/>
    <w:semiHidden/>
    <w:unhideWhenUsed/>
    <w:rsid w:val="00E50098"/>
    <w:rPr>
      <w:vertAlign w:val="superscript"/>
    </w:rPr>
  </w:style>
  <w:style w:type="paragraph" w:styleId="Revision">
    <w:name w:val="Revision"/>
    <w:hidden/>
    <w:uiPriority w:val="99"/>
    <w:semiHidden/>
    <w:rsid w:val="00732C9E"/>
    <w:rPr>
      <w:rFonts w:ascii="Times New Roman" w:eastAsia="Times New Roman" w:hAnsi="Times New Roman" w:cs="Times New Roman"/>
    </w:rPr>
  </w:style>
  <w:style w:type="paragraph" w:customStyle="1" w:styleId="Style2">
    <w:name w:val="Style2"/>
    <w:basedOn w:val="Normal"/>
    <w:qFormat/>
    <w:rsid w:val="00503F37"/>
    <w:pPr>
      <w:spacing w:line="480" w:lineRule="auto"/>
    </w:pPr>
    <w:rPr>
      <w:rFonts w:eastAsiaTheme="minorHAnsi"/>
    </w:rPr>
  </w:style>
  <w:style w:type="paragraph" w:styleId="Header">
    <w:name w:val="header"/>
    <w:basedOn w:val="Normal"/>
    <w:link w:val="HeaderChar"/>
    <w:uiPriority w:val="99"/>
    <w:unhideWhenUsed/>
    <w:rsid w:val="00AE709E"/>
    <w:pPr>
      <w:tabs>
        <w:tab w:val="center" w:pos="4680"/>
        <w:tab w:val="right" w:pos="9360"/>
      </w:tabs>
    </w:pPr>
  </w:style>
  <w:style w:type="character" w:customStyle="1" w:styleId="HeaderChar">
    <w:name w:val="Header Char"/>
    <w:basedOn w:val="DefaultParagraphFont"/>
    <w:link w:val="Header"/>
    <w:uiPriority w:val="99"/>
    <w:rsid w:val="00AE709E"/>
    <w:rPr>
      <w:rFonts w:ascii="Times New Roman" w:eastAsia="Times New Roman" w:hAnsi="Times New Roman" w:cs="Times New Roman"/>
    </w:rPr>
  </w:style>
  <w:style w:type="paragraph" w:styleId="Footer">
    <w:name w:val="footer"/>
    <w:basedOn w:val="Normal"/>
    <w:link w:val="FooterChar"/>
    <w:uiPriority w:val="99"/>
    <w:unhideWhenUsed/>
    <w:rsid w:val="00AE709E"/>
    <w:pPr>
      <w:tabs>
        <w:tab w:val="center" w:pos="4680"/>
        <w:tab w:val="right" w:pos="9360"/>
      </w:tabs>
    </w:pPr>
  </w:style>
  <w:style w:type="character" w:customStyle="1" w:styleId="FooterChar">
    <w:name w:val="Footer Char"/>
    <w:basedOn w:val="DefaultParagraphFont"/>
    <w:link w:val="Footer"/>
    <w:uiPriority w:val="99"/>
    <w:rsid w:val="00AE709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0653">
      <w:bodyDiv w:val="1"/>
      <w:marLeft w:val="0"/>
      <w:marRight w:val="0"/>
      <w:marTop w:val="0"/>
      <w:marBottom w:val="0"/>
      <w:divBdr>
        <w:top w:val="none" w:sz="0" w:space="0" w:color="auto"/>
        <w:left w:val="none" w:sz="0" w:space="0" w:color="auto"/>
        <w:bottom w:val="none" w:sz="0" w:space="0" w:color="auto"/>
        <w:right w:val="none" w:sz="0" w:space="0" w:color="auto"/>
      </w:divBdr>
    </w:div>
    <w:div w:id="197553523">
      <w:bodyDiv w:val="1"/>
      <w:marLeft w:val="0"/>
      <w:marRight w:val="0"/>
      <w:marTop w:val="0"/>
      <w:marBottom w:val="0"/>
      <w:divBdr>
        <w:top w:val="none" w:sz="0" w:space="0" w:color="auto"/>
        <w:left w:val="none" w:sz="0" w:space="0" w:color="auto"/>
        <w:bottom w:val="none" w:sz="0" w:space="0" w:color="auto"/>
        <w:right w:val="none" w:sz="0" w:space="0" w:color="auto"/>
      </w:divBdr>
    </w:div>
    <w:div w:id="206918039">
      <w:bodyDiv w:val="1"/>
      <w:marLeft w:val="0"/>
      <w:marRight w:val="0"/>
      <w:marTop w:val="0"/>
      <w:marBottom w:val="0"/>
      <w:divBdr>
        <w:top w:val="none" w:sz="0" w:space="0" w:color="auto"/>
        <w:left w:val="none" w:sz="0" w:space="0" w:color="auto"/>
        <w:bottom w:val="none" w:sz="0" w:space="0" w:color="auto"/>
        <w:right w:val="none" w:sz="0" w:space="0" w:color="auto"/>
      </w:divBdr>
    </w:div>
    <w:div w:id="275720086">
      <w:bodyDiv w:val="1"/>
      <w:marLeft w:val="0"/>
      <w:marRight w:val="0"/>
      <w:marTop w:val="0"/>
      <w:marBottom w:val="0"/>
      <w:divBdr>
        <w:top w:val="none" w:sz="0" w:space="0" w:color="auto"/>
        <w:left w:val="none" w:sz="0" w:space="0" w:color="auto"/>
        <w:bottom w:val="none" w:sz="0" w:space="0" w:color="auto"/>
        <w:right w:val="none" w:sz="0" w:space="0" w:color="auto"/>
      </w:divBdr>
    </w:div>
    <w:div w:id="405878957">
      <w:bodyDiv w:val="1"/>
      <w:marLeft w:val="0"/>
      <w:marRight w:val="0"/>
      <w:marTop w:val="0"/>
      <w:marBottom w:val="0"/>
      <w:divBdr>
        <w:top w:val="none" w:sz="0" w:space="0" w:color="auto"/>
        <w:left w:val="none" w:sz="0" w:space="0" w:color="auto"/>
        <w:bottom w:val="none" w:sz="0" w:space="0" w:color="auto"/>
        <w:right w:val="none" w:sz="0" w:space="0" w:color="auto"/>
      </w:divBdr>
    </w:div>
    <w:div w:id="522860260">
      <w:bodyDiv w:val="1"/>
      <w:marLeft w:val="0"/>
      <w:marRight w:val="0"/>
      <w:marTop w:val="0"/>
      <w:marBottom w:val="0"/>
      <w:divBdr>
        <w:top w:val="none" w:sz="0" w:space="0" w:color="auto"/>
        <w:left w:val="none" w:sz="0" w:space="0" w:color="auto"/>
        <w:bottom w:val="none" w:sz="0" w:space="0" w:color="auto"/>
        <w:right w:val="none" w:sz="0" w:space="0" w:color="auto"/>
      </w:divBdr>
      <w:divsChild>
        <w:div w:id="577053246">
          <w:marLeft w:val="0"/>
          <w:marRight w:val="0"/>
          <w:marTop w:val="0"/>
          <w:marBottom w:val="0"/>
          <w:divBdr>
            <w:top w:val="none" w:sz="0" w:space="0" w:color="auto"/>
            <w:left w:val="none" w:sz="0" w:space="0" w:color="auto"/>
            <w:bottom w:val="none" w:sz="0" w:space="0" w:color="auto"/>
            <w:right w:val="none" w:sz="0" w:space="0" w:color="auto"/>
          </w:divBdr>
        </w:div>
        <w:div w:id="1129663100">
          <w:marLeft w:val="0"/>
          <w:marRight w:val="0"/>
          <w:marTop w:val="0"/>
          <w:marBottom w:val="0"/>
          <w:divBdr>
            <w:top w:val="none" w:sz="0" w:space="0" w:color="auto"/>
            <w:left w:val="none" w:sz="0" w:space="0" w:color="auto"/>
            <w:bottom w:val="none" w:sz="0" w:space="0" w:color="auto"/>
            <w:right w:val="none" w:sz="0" w:space="0" w:color="auto"/>
          </w:divBdr>
        </w:div>
      </w:divsChild>
    </w:div>
    <w:div w:id="772556144">
      <w:bodyDiv w:val="1"/>
      <w:marLeft w:val="0"/>
      <w:marRight w:val="0"/>
      <w:marTop w:val="0"/>
      <w:marBottom w:val="0"/>
      <w:divBdr>
        <w:top w:val="none" w:sz="0" w:space="0" w:color="auto"/>
        <w:left w:val="none" w:sz="0" w:space="0" w:color="auto"/>
        <w:bottom w:val="none" w:sz="0" w:space="0" w:color="auto"/>
        <w:right w:val="none" w:sz="0" w:space="0" w:color="auto"/>
      </w:divBdr>
    </w:div>
    <w:div w:id="1183056855">
      <w:bodyDiv w:val="1"/>
      <w:marLeft w:val="0"/>
      <w:marRight w:val="0"/>
      <w:marTop w:val="0"/>
      <w:marBottom w:val="0"/>
      <w:divBdr>
        <w:top w:val="none" w:sz="0" w:space="0" w:color="auto"/>
        <w:left w:val="none" w:sz="0" w:space="0" w:color="auto"/>
        <w:bottom w:val="none" w:sz="0" w:space="0" w:color="auto"/>
        <w:right w:val="none" w:sz="0" w:space="0" w:color="auto"/>
      </w:divBdr>
    </w:div>
    <w:div w:id="1206407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0733">
          <w:marLeft w:val="0"/>
          <w:marRight w:val="0"/>
          <w:marTop w:val="0"/>
          <w:marBottom w:val="0"/>
          <w:divBdr>
            <w:top w:val="none" w:sz="0" w:space="0" w:color="auto"/>
            <w:left w:val="none" w:sz="0" w:space="0" w:color="auto"/>
            <w:bottom w:val="none" w:sz="0" w:space="0" w:color="auto"/>
            <w:right w:val="none" w:sz="0" w:space="0" w:color="auto"/>
          </w:divBdr>
        </w:div>
        <w:div w:id="301663501">
          <w:marLeft w:val="0"/>
          <w:marRight w:val="0"/>
          <w:marTop w:val="0"/>
          <w:marBottom w:val="0"/>
          <w:divBdr>
            <w:top w:val="none" w:sz="0" w:space="0" w:color="auto"/>
            <w:left w:val="none" w:sz="0" w:space="0" w:color="auto"/>
            <w:bottom w:val="none" w:sz="0" w:space="0" w:color="auto"/>
            <w:right w:val="none" w:sz="0" w:space="0" w:color="auto"/>
          </w:divBdr>
        </w:div>
      </w:divsChild>
    </w:div>
    <w:div w:id="1236041183">
      <w:bodyDiv w:val="1"/>
      <w:marLeft w:val="0"/>
      <w:marRight w:val="0"/>
      <w:marTop w:val="0"/>
      <w:marBottom w:val="0"/>
      <w:divBdr>
        <w:top w:val="none" w:sz="0" w:space="0" w:color="auto"/>
        <w:left w:val="none" w:sz="0" w:space="0" w:color="auto"/>
        <w:bottom w:val="none" w:sz="0" w:space="0" w:color="auto"/>
        <w:right w:val="none" w:sz="0" w:space="0" w:color="auto"/>
      </w:divBdr>
    </w:div>
    <w:div w:id="1339501588">
      <w:bodyDiv w:val="1"/>
      <w:marLeft w:val="0"/>
      <w:marRight w:val="0"/>
      <w:marTop w:val="0"/>
      <w:marBottom w:val="0"/>
      <w:divBdr>
        <w:top w:val="none" w:sz="0" w:space="0" w:color="auto"/>
        <w:left w:val="none" w:sz="0" w:space="0" w:color="auto"/>
        <w:bottom w:val="none" w:sz="0" w:space="0" w:color="auto"/>
        <w:right w:val="none" w:sz="0" w:space="0" w:color="auto"/>
      </w:divBdr>
    </w:div>
    <w:div w:id="1355694733">
      <w:bodyDiv w:val="1"/>
      <w:marLeft w:val="0"/>
      <w:marRight w:val="0"/>
      <w:marTop w:val="0"/>
      <w:marBottom w:val="0"/>
      <w:divBdr>
        <w:top w:val="none" w:sz="0" w:space="0" w:color="auto"/>
        <w:left w:val="none" w:sz="0" w:space="0" w:color="auto"/>
        <w:bottom w:val="none" w:sz="0" w:space="0" w:color="auto"/>
        <w:right w:val="none" w:sz="0" w:space="0" w:color="auto"/>
      </w:divBdr>
    </w:div>
    <w:div w:id="1433278161">
      <w:bodyDiv w:val="1"/>
      <w:marLeft w:val="0"/>
      <w:marRight w:val="0"/>
      <w:marTop w:val="0"/>
      <w:marBottom w:val="0"/>
      <w:divBdr>
        <w:top w:val="none" w:sz="0" w:space="0" w:color="auto"/>
        <w:left w:val="none" w:sz="0" w:space="0" w:color="auto"/>
        <w:bottom w:val="none" w:sz="0" w:space="0" w:color="auto"/>
        <w:right w:val="none" w:sz="0" w:space="0" w:color="auto"/>
      </w:divBdr>
    </w:div>
    <w:div w:id="1508789549">
      <w:bodyDiv w:val="1"/>
      <w:marLeft w:val="0"/>
      <w:marRight w:val="0"/>
      <w:marTop w:val="0"/>
      <w:marBottom w:val="0"/>
      <w:divBdr>
        <w:top w:val="none" w:sz="0" w:space="0" w:color="auto"/>
        <w:left w:val="none" w:sz="0" w:space="0" w:color="auto"/>
        <w:bottom w:val="none" w:sz="0" w:space="0" w:color="auto"/>
        <w:right w:val="none" w:sz="0" w:space="0" w:color="auto"/>
      </w:divBdr>
    </w:div>
    <w:div w:id="1660691013">
      <w:bodyDiv w:val="1"/>
      <w:marLeft w:val="0"/>
      <w:marRight w:val="0"/>
      <w:marTop w:val="0"/>
      <w:marBottom w:val="0"/>
      <w:divBdr>
        <w:top w:val="none" w:sz="0" w:space="0" w:color="auto"/>
        <w:left w:val="none" w:sz="0" w:space="0" w:color="auto"/>
        <w:bottom w:val="none" w:sz="0" w:space="0" w:color="auto"/>
        <w:right w:val="none" w:sz="0" w:space="0" w:color="auto"/>
      </w:divBdr>
    </w:div>
    <w:div w:id="1661428037">
      <w:bodyDiv w:val="1"/>
      <w:marLeft w:val="0"/>
      <w:marRight w:val="0"/>
      <w:marTop w:val="0"/>
      <w:marBottom w:val="0"/>
      <w:divBdr>
        <w:top w:val="none" w:sz="0" w:space="0" w:color="auto"/>
        <w:left w:val="none" w:sz="0" w:space="0" w:color="auto"/>
        <w:bottom w:val="none" w:sz="0" w:space="0" w:color="auto"/>
        <w:right w:val="none" w:sz="0" w:space="0" w:color="auto"/>
      </w:divBdr>
    </w:div>
    <w:div w:id="1679893175">
      <w:bodyDiv w:val="1"/>
      <w:marLeft w:val="0"/>
      <w:marRight w:val="0"/>
      <w:marTop w:val="0"/>
      <w:marBottom w:val="0"/>
      <w:divBdr>
        <w:top w:val="none" w:sz="0" w:space="0" w:color="auto"/>
        <w:left w:val="none" w:sz="0" w:space="0" w:color="auto"/>
        <w:bottom w:val="none" w:sz="0" w:space="0" w:color="auto"/>
        <w:right w:val="none" w:sz="0" w:space="0" w:color="auto"/>
      </w:divBdr>
    </w:div>
    <w:div w:id="1747343425">
      <w:bodyDiv w:val="1"/>
      <w:marLeft w:val="0"/>
      <w:marRight w:val="0"/>
      <w:marTop w:val="0"/>
      <w:marBottom w:val="0"/>
      <w:divBdr>
        <w:top w:val="none" w:sz="0" w:space="0" w:color="auto"/>
        <w:left w:val="none" w:sz="0" w:space="0" w:color="auto"/>
        <w:bottom w:val="none" w:sz="0" w:space="0" w:color="auto"/>
        <w:right w:val="none" w:sz="0" w:space="0" w:color="auto"/>
      </w:divBdr>
    </w:div>
    <w:div w:id="1767529954">
      <w:bodyDiv w:val="1"/>
      <w:marLeft w:val="0"/>
      <w:marRight w:val="0"/>
      <w:marTop w:val="0"/>
      <w:marBottom w:val="0"/>
      <w:divBdr>
        <w:top w:val="none" w:sz="0" w:space="0" w:color="auto"/>
        <w:left w:val="none" w:sz="0" w:space="0" w:color="auto"/>
        <w:bottom w:val="none" w:sz="0" w:space="0" w:color="auto"/>
        <w:right w:val="none" w:sz="0" w:space="0" w:color="auto"/>
      </w:divBdr>
    </w:div>
    <w:div w:id="1818839664">
      <w:bodyDiv w:val="1"/>
      <w:marLeft w:val="0"/>
      <w:marRight w:val="0"/>
      <w:marTop w:val="0"/>
      <w:marBottom w:val="0"/>
      <w:divBdr>
        <w:top w:val="none" w:sz="0" w:space="0" w:color="auto"/>
        <w:left w:val="none" w:sz="0" w:space="0" w:color="auto"/>
        <w:bottom w:val="none" w:sz="0" w:space="0" w:color="auto"/>
        <w:right w:val="none" w:sz="0" w:space="0" w:color="auto"/>
      </w:divBdr>
    </w:div>
    <w:div w:id="1933588379">
      <w:bodyDiv w:val="1"/>
      <w:marLeft w:val="0"/>
      <w:marRight w:val="0"/>
      <w:marTop w:val="0"/>
      <w:marBottom w:val="0"/>
      <w:divBdr>
        <w:top w:val="none" w:sz="0" w:space="0" w:color="auto"/>
        <w:left w:val="none" w:sz="0" w:space="0" w:color="auto"/>
        <w:bottom w:val="none" w:sz="0" w:space="0" w:color="auto"/>
        <w:right w:val="none" w:sz="0" w:space="0" w:color="auto"/>
      </w:divBdr>
    </w:div>
    <w:div w:id="1960987874">
      <w:bodyDiv w:val="1"/>
      <w:marLeft w:val="0"/>
      <w:marRight w:val="0"/>
      <w:marTop w:val="0"/>
      <w:marBottom w:val="0"/>
      <w:divBdr>
        <w:top w:val="none" w:sz="0" w:space="0" w:color="auto"/>
        <w:left w:val="none" w:sz="0" w:space="0" w:color="auto"/>
        <w:bottom w:val="none" w:sz="0" w:space="0" w:color="auto"/>
        <w:right w:val="none" w:sz="0" w:space="0" w:color="auto"/>
      </w:divBdr>
    </w:div>
    <w:div w:id="196669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es.lsa.umich.edu/emal/wp-content/uploads/sites/553/2017/10/XRD_Rigaku.jp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2D82976F439D43A3AC05EE2DB26BDD" ma:contentTypeVersion="7" ma:contentTypeDescription="Create a new document." ma:contentTypeScope="" ma:versionID="017c313a4be88b6147df226c2f331cb6">
  <xsd:schema xmlns:xsd="http://www.w3.org/2001/XMLSchema" xmlns:xs="http://www.w3.org/2001/XMLSchema" xmlns:p="http://schemas.microsoft.com/office/2006/metadata/properties" xmlns:ns2="d6685ab7-394a-4f0c-834f-e55671823fa3" targetNamespace="http://schemas.microsoft.com/office/2006/metadata/properties" ma:root="true" ma:fieldsID="76e3226263b128c21f1fb0b9eceb3dc2" ns2:_="">
    <xsd:import namespace="d6685ab7-394a-4f0c-834f-e55671823f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85ab7-394a-4f0c-834f-e5567182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7C46BB-D8DB-FD48-AA85-4797AFC26B21}">
  <ds:schemaRefs>
    <ds:schemaRef ds:uri="http://schemas.openxmlformats.org/officeDocument/2006/bibliography"/>
  </ds:schemaRefs>
</ds:datastoreItem>
</file>

<file path=customXml/itemProps2.xml><?xml version="1.0" encoding="utf-8"?>
<ds:datastoreItem xmlns:ds="http://schemas.openxmlformats.org/officeDocument/2006/customXml" ds:itemID="{7DFA5796-BE8E-45D3-91C9-9EFC9C3D75F3}">
  <ds:schemaRefs>
    <ds:schemaRef ds:uri="http://schemas.microsoft.com/sharepoint/v3/contenttype/forms"/>
  </ds:schemaRefs>
</ds:datastoreItem>
</file>

<file path=customXml/itemProps3.xml><?xml version="1.0" encoding="utf-8"?>
<ds:datastoreItem xmlns:ds="http://schemas.openxmlformats.org/officeDocument/2006/customXml" ds:itemID="{5841FC9E-8CA7-415E-83C1-AEBB20DC5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85ab7-394a-4f0c-834f-e55671823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CE8713-E35F-4F5C-976F-62C0CCE4A4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31993</Words>
  <Characters>185564</Characters>
  <Application>Microsoft Office Word</Application>
  <DocSecurity>0</DocSecurity>
  <Lines>3145</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Kelson, Julia</dc:creator>
  <cp:keywords/>
  <dc:description/>
  <cp:lastModifiedBy>Jennifer Olivarez</cp:lastModifiedBy>
  <cp:revision>9</cp:revision>
  <dcterms:created xsi:type="dcterms:W3CDTF">2022-01-14T22:52:00Z</dcterms:created>
  <dcterms:modified xsi:type="dcterms:W3CDTF">2022-03-18T21:36:00Z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http://www.zotero.org/styles/geochimica-et-cosmochimica-acta</vt:lpwstr>
  </property>
  <property fmtid="{D5CDD505-2E9C-101B-9397-08002B2CF9AE}" pid="11" name="Mendeley Recent Style Name 4_1">
    <vt:lpwstr>Geochimica et Cosmochimica Acta</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http://www.zotero.org/styles/palaeogeography-palaeoclimatology-palaeoecology</vt:lpwstr>
  </property>
  <property fmtid="{D5CDD505-2E9C-101B-9397-08002B2CF9AE}" pid="19" name="Mendeley Recent Style Name 8_1">
    <vt:lpwstr>Palaeogeography, Palaeoclimatology, Palaeoecology</vt:lpwstr>
  </property>
  <property fmtid="{D5CDD505-2E9C-101B-9397-08002B2CF9AE}" pid="20" name="Mendeley Recent Style Id 9_1">
    <vt:lpwstr>http://www.zotero.org/styles/quaternary-science-reviews</vt:lpwstr>
  </property>
  <property fmtid="{D5CDD505-2E9C-101B-9397-08002B2CF9AE}" pid="21" name="Mendeley Recent Style Name 9_1">
    <vt:lpwstr>Quaternary Science Reviews</vt:lpwstr>
  </property>
  <property fmtid="{D5CDD505-2E9C-101B-9397-08002B2CF9AE}" pid="22" name="Mendeley Document_1">
    <vt:lpwstr>True</vt:lpwstr>
  </property>
  <property fmtid="{D5CDD505-2E9C-101B-9397-08002B2CF9AE}" pid="23" name="Mendeley Unique User Id_1">
    <vt:lpwstr>b365a188-293f-378d-a595-762c68003501</vt:lpwstr>
  </property>
  <property fmtid="{D5CDD505-2E9C-101B-9397-08002B2CF9AE}" pid="24" name="Mendeley Citation Style_1">
    <vt:lpwstr>http://www.zotero.org/styles/palaeogeography-palaeoclimatology-palaeoecology</vt:lpwstr>
  </property>
  <property fmtid="{D5CDD505-2E9C-101B-9397-08002B2CF9AE}" pid="25" name="ContentTypeId">
    <vt:lpwstr>0x010100162D82976F439D43A3AC05EE2DB26BDD</vt:lpwstr>
  </property>
  <property fmtid="{D5CDD505-2E9C-101B-9397-08002B2CF9AE}" pid="26" name="ZOTERO_PREF_1">
    <vt:lpwstr>&lt;data data-version="3" zotero-version="5.0.96.3"&gt;&lt;session id="6ICrqbUM"/&gt;&lt;style id="http://www.zotero.org/styles/geology" hasBibliography="1" bibliographyStyleHasBeenSet="1"/&gt;&lt;prefs&gt;&lt;pref name="fieldType" value="Field"/&gt;&lt;/prefs&gt;&lt;/data&gt;</vt:lpwstr>
  </property>
</Properties>
</file>