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4A4" w:rsidRDefault="00F64008" w:rsidP="00CB5C47">
      <w:pPr>
        <w:ind w:firstLine="0"/>
        <w:rPr>
          <w:lang w:val="en-US"/>
        </w:rPr>
      </w:pPr>
      <w:r>
        <w:rPr>
          <w:lang w:val="en-US"/>
        </w:rPr>
        <w:t>Supplemental m</w:t>
      </w:r>
      <w:r w:rsidR="00E154A4">
        <w:rPr>
          <w:lang w:val="en-US"/>
        </w:rPr>
        <w:t>aterial to</w:t>
      </w:r>
    </w:p>
    <w:p w:rsidR="00C71035" w:rsidRDefault="00E154A4" w:rsidP="00CB5C47">
      <w:pPr>
        <w:ind w:firstLine="0"/>
        <w:rPr>
          <w:lang w:val="en-US"/>
        </w:rPr>
      </w:pPr>
      <w:r w:rsidRPr="00C71035">
        <w:rPr>
          <w:sz w:val="28"/>
          <w:szCs w:val="28"/>
          <w:lang w:val="en-US"/>
        </w:rPr>
        <w:t>Geochemical indications for the Paleocene-Eocene Thermal Maximum (PETM) and Eocene Thermal Maximum 2 (ETM-2) hyperthermals in terrestrial sediments of the Canadian Arctic</w:t>
      </w:r>
    </w:p>
    <w:p w:rsidR="00E154A4" w:rsidRPr="00BC695B" w:rsidRDefault="00E154A4" w:rsidP="00CB5C47">
      <w:pPr>
        <w:ind w:firstLine="0"/>
      </w:pPr>
      <w:r w:rsidRPr="00BC695B">
        <w:t>by</w:t>
      </w:r>
    </w:p>
    <w:p w:rsidR="00E154A4" w:rsidRPr="00C71035" w:rsidRDefault="00CB5C47" w:rsidP="00CB5C47">
      <w:pPr>
        <w:ind w:firstLine="0"/>
        <w:rPr>
          <w:b/>
        </w:rPr>
      </w:pPr>
      <w:r w:rsidRPr="00C71035">
        <w:rPr>
          <w:b/>
        </w:rPr>
        <w:t>Reinhardt, L., von Gosen</w:t>
      </w:r>
      <w:r w:rsidR="00BB5972" w:rsidRPr="00C71035">
        <w:rPr>
          <w:b/>
        </w:rPr>
        <w:t>,</w:t>
      </w:r>
      <w:r w:rsidRPr="00C71035">
        <w:rPr>
          <w:b/>
          <w:vertAlign w:val="subscript"/>
        </w:rPr>
        <w:t xml:space="preserve"> </w:t>
      </w:r>
      <w:r w:rsidRPr="00C71035">
        <w:rPr>
          <w:b/>
        </w:rPr>
        <w:t>W.,</w:t>
      </w:r>
      <w:r w:rsidR="00C3685E" w:rsidRPr="00C71035">
        <w:rPr>
          <w:b/>
          <w:vertAlign w:val="subscript"/>
        </w:rPr>
        <w:t xml:space="preserve"> </w:t>
      </w:r>
      <w:r w:rsidRPr="00C71035">
        <w:rPr>
          <w:b/>
        </w:rPr>
        <w:t xml:space="preserve">Lückge, </w:t>
      </w:r>
      <w:r w:rsidR="00BB5972" w:rsidRPr="00C71035">
        <w:rPr>
          <w:b/>
        </w:rPr>
        <w:t xml:space="preserve">A., </w:t>
      </w:r>
      <w:r w:rsidRPr="00C71035">
        <w:rPr>
          <w:b/>
        </w:rPr>
        <w:t>Blumenberg,</w:t>
      </w:r>
      <w:r w:rsidR="00BB5972" w:rsidRPr="00C71035">
        <w:rPr>
          <w:b/>
        </w:rPr>
        <w:t xml:space="preserve"> M.,</w:t>
      </w:r>
      <w:r w:rsidRPr="00C71035">
        <w:rPr>
          <w:b/>
        </w:rPr>
        <w:t xml:space="preserve"> Galloway, </w:t>
      </w:r>
      <w:r w:rsidR="00BB5972" w:rsidRPr="00C71035">
        <w:rPr>
          <w:b/>
        </w:rPr>
        <w:t xml:space="preserve">J.M., </w:t>
      </w:r>
      <w:r w:rsidRPr="00C71035">
        <w:rPr>
          <w:b/>
        </w:rPr>
        <w:t xml:space="preserve">West, </w:t>
      </w:r>
      <w:r w:rsidR="00BB5972" w:rsidRPr="00C71035">
        <w:rPr>
          <w:b/>
        </w:rPr>
        <w:t xml:space="preserve">C.K., </w:t>
      </w:r>
      <w:r w:rsidRPr="00C71035">
        <w:rPr>
          <w:b/>
        </w:rPr>
        <w:t>Sudermann,</w:t>
      </w:r>
      <w:r w:rsidR="00BB5972" w:rsidRPr="00C71035">
        <w:rPr>
          <w:b/>
        </w:rPr>
        <w:t> M.,</w:t>
      </w:r>
      <w:r w:rsidR="00E154A4" w:rsidRPr="00C71035">
        <w:rPr>
          <w:b/>
        </w:rPr>
        <w:t xml:space="preserve"> and Dolezych, M.,</w:t>
      </w:r>
    </w:p>
    <w:p w:rsidR="00CB5C47" w:rsidRPr="00F64008" w:rsidRDefault="00E154A4" w:rsidP="00CF6755">
      <w:pPr>
        <w:ind w:firstLine="0"/>
        <w:rPr>
          <w:lang w:val="en-US"/>
        </w:rPr>
      </w:pPr>
      <w:r w:rsidRPr="00F64008">
        <w:rPr>
          <w:lang w:val="en-US"/>
        </w:rPr>
        <w:t>published in Geosphere (2021).</w:t>
      </w:r>
    </w:p>
    <w:p w:rsidR="00A22563" w:rsidRPr="00C31A67" w:rsidRDefault="00BB5972" w:rsidP="00C31A67">
      <w:pPr>
        <w:ind w:firstLine="0"/>
        <w:jc w:val="center"/>
        <w:rPr>
          <w:sz w:val="36"/>
          <w:szCs w:val="36"/>
          <w:lang w:val="en-US"/>
        </w:rPr>
      </w:pPr>
      <w:r w:rsidRPr="00BB5972">
        <w:rPr>
          <w:sz w:val="36"/>
          <w:szCs w:val="36"/>
          <w:lang w:val="en-US"/>
        </w:rPr>
        <w:t>Supplemental Material</w:t>
      </w:r>
    </w:p>
    <w:p w:rsidR="0029682F" w:rsidRDefault="00056AB8" w:rsidP="00CF6755">
      <w:pPr>
        <w:ind w:firstLine="0"/>
        <w:rPr>
          <w:lang w:val="en-US"/>
        </w:rPr>
      </w:pPr>
      <w:r>
        <w:rPr>
          <w:b/>
          <w:lang w:val="en-US"/>
        </w:rPr>
        <w:t>Figure S</w:t>
      </w:r>
      <w:r w:rsidR="00EF498F">
        <w:rPr>
          <w:b/>
          <w:lang w:val="en-US"/>
        </w:rPr>
        <w:t>1</w:t>
      </w:r>
      <w:r w:rsidR="00A22563">
        <w:rPr>
          <w:b/>
          <w:lang w:val="en-US"/>
        </w:rPr>
        <w:t>:</w:t>
      </w:r>
      <w:r>
        <w:rPr>
          <w:b/>
          <w:lang w:val="en-US"/>
        </w:rPr>
        <w:t xml:space="preserve"> </w:t>
      </w:r>
      <w:r w:rsidR="00A93345" w:rsidRPr="00A93345">
        <w:rPr>
          <w:lang w:val="en-US"/>
        </w:rPr>
        <w:t>Comparison of m</w:t>
      </w:r>
      <w:r w:rsidRPr="00A93345">
        <w:rPr>
          <w:lang w:val="en-US"/>
        </w:rPr>
        <w:t xml:space="preserve">ost depleted </w:t>
      </w:r>
      <w:r w:rsidR="00A93345">
        <w:rPr>
          <w:lang w:val="en-US"/>
        </w:rPr>
        <w:t>δ</w:t>
      </w:r>
      <w:r w:rsidR="00A93345" w:rsidRPr="00B41254">
        <w:rPr>
          <w:vertAlign w:val="superscript"/>
          <w:lang w:val="en-US"/>
        </w:rPr>
        <w:t>13</w:t>
      </w:r>
      <w:r w:rsidR="00A93345">
        <w:rPr>
          <w:lang w:val="en-US"/>
        </w:rPr>
        <w:t>C</w:t>
      </w:r>
      <w:r w:rsidR="00A93345" w:rsidRPr="00A93345">
        <w:rPr>
          <w:lang w:val="en-US"/>
        </w:rPr>
        <w:t xml:space="preserve"> </w:t>
      </w:r>
      <w:r w:rsidRPr="00A93345">
        <w:rPr>
          <w:lang w:val="en-US"/>
        </w:rPr>
        <w:t>values</w:t>
      </w:r>
      <w:r>
        <w:rPr>
          <w:lang w:val="en-US"/>
        </w:rPr>
        <w:t xml:space="preserve"> of selected recor</w:t>
      </w:r>
      <w:r w:rsidR="00A93345">
        <w:rPr>
          <w:lang w:val="en-US"/>
        </w:rPr>
        <w:t>ds of early Eocene hyperthermal</w:t>
      </w:r>
      <w:r>
        <w:rPr>
          <w:lang w:val="en-US"/>
        </w:rPr>
        <w:t>s in terrestrial or terrestrial to shallow marine settings</w:t>
      </w:r>
      <w:r w:rsidR="00A93345">
        <w:rPr>
          <w:lang w:val="en-US"/>
        </w:rPr>
        <w:t>.</w:t>
      </w:r>
    </w:p>
    <w:p w:rsidR="00495947" w:rsidRPr="00C31A67" w:rsidRDefault="00D27BA3" w:rsidP="00CF6755">
      <w:pPr>
        <w:ind w:firstLine="0"/>
        <w:rPr>
          <w:lang w:val="en-US"/>
        </w:rPr>
      </w:pPr>
      <w:r w:rsidRPr="00D27BA3">
        <w:rPr>
          <w:b/>
          <w:lang w:val="en-US"/>
        </w:rPr>
        <w:t>Figure S</w:t>
      </w:r>
      <w:r w:rsidR="00CB0A1B">
        <w:rPr>
          <w:b/>
          <w:lang w:val="en-US"/>
        </w:rPr>
        <w:t>2</w:t>
      </w:r>
      <w:r w:rsidRPr="00D27BA3">
        <w:rPr>
          <w:b/>
          <w:lang w:val="en-US"/>
        </w:rPr>
        <w:t>:</w:t>
      </w:r>
      <w:r>
        <w:rPr>
          <w:lang w:val="en-US"/>
        </w:rPr>
        <w:t xml:space="preserve"> </w:t>
      </w:r>
      <w:r w:rsidR="00495947" w:rsidRPr="00D27BA3">
        <w:rPr>
          <w:lang w:val="en-US"/>
        </w:rPr>
        <w:t>Age of volcanic</w:t>
      </w:r>
      <w:r w:rsidR="00495947">
        <w:rPr>
          <w:lang w:val="en-US"/>
        </w:rPr>
        <w:t xml:space="preserve"> ash layer MA-</w:t>
      </w:r>
      <w:r w:rsidR="00495947" w:rsidRPr="00D27BA3">
        <w:rPr>
          <w:lang w:val="en-US"/>
        </w:rPr>
        <w:t xml:space="preserve">1 including </w:t>
      </w:r>
      <w:r w:rsidR="00495947">
        <w:rPr>
          <w:lang w:val="en-US"/>
        </w:rPr>
        <w:t>g</w:t>
      </w:r>
      <w:r w:rsidR="00495947" w:rsidRPr="00D27BA3">
        <w:rPr>
          <w:lang w:val="en-US"/>
        </w:rPr>
        <w:t>raphical representation of error ranges</w:t>
      </w:r>
      <w:r w:rsidR="00495947">
        <w:rPr>
          <w:lang w:val="en-US"/>
        </w:rPr>
        <w:t xml:space="preserve"> in relation to astronomically calibrated age of the I-1 hyperthermal (all hyperthermal ages according to the current astronomical timescale of the Ypresian by Westerhold et al., 2017).</w:t>
      </w:r>
    </w:p>
    <w:p w:rsidR="000C5003" w:rsidRPr="008A2F6A" w:rsidRDefault="0029682F" w:rsidP="000C5003">
      <w:pPr>
        <w:ind w:firstLine="0"/>
        <w:rPr>
          <w:lang w:val="en-US"/>
        </w:rPr>
      </w:pPr>
      <w:r>
        <w:rPr>
          <w:b/>
          <w:lang w:val="en-US"/>
        </w:rPr>
        <w:t>Table S1:</w:t>
      </w:r>
      <w:r w:rsidR="0017156C">
        <w:rPr>
          <w:b/>
          <w:lang w:val="en-US"/>
        </w:rPr>
        <w:t xml:space="preserve"> </w:t>
      </w:r>
      <w:r w:rsidR="000C5003">
        <w:rPr>
          <w:lang w:val="en-US"/>
        </w:rPr>
        <w:t>B</w:t>
      </w:r>
      <w:r w:rsidR="000C5003" w:rsidRPr="008A2F6A">
        <w:rPr>
          <w:lang w:val="en-US"/>
        </w:rPr>
        <w:t>ulk coal carbon isotope data as δ</w:t>
      </w:r>
      <w:r w:rsidR="000C5003" w:rsidRPr="008A2F6A">
        <w:rPr>
          <w:vertAlign w:val="superscript"/>
          <w:lang w:val="en-US"/>
        </w:rPr>
        <w:t>13</w:t>
      </w:r>
      <w:r w:rsidR="000C5003" w:rsidRPr="008A2F6A">
        <w:rPr>
          <w:lang w:val="en-US"/>
        </w:rPr>
        <w:t xml:space="preserve">C (VPDB, ‰) </w:t>
      </w:r>
      <w:r w:rsidR="000C5003">
        <w:rPr>
          <w:lang w:val="en-US"/>
        </w:rPr>
        <w:t>of late Paleocene outcrop at eastern shore of Stenkul Fiord.</w:t>
      </w:r>
    </w:p>
    <w:p w:rsidR="000C5003" w:rsidRPr="00196A0D" w:rsidRDefault="0029682F" w:rsidP="000C5003">
      <w:pPr>
        <w:ind w:firstLine="0"/>
        <w:rPr>
          <w:lang w:val="en-US"/>
        </w:rPr>
      </w:pPr>
      <w:r>
        <w:rPr>
          <w:b/>
          <w:lang w:val="en-US"/>
        </w:rPr>
        <w:t xml:space="preserve">Table </w:t>
      </w:r>
      <w:r w:rsidRPr="00196A0D">
        <w:rPr>
          <w:b/>
          <w:lang w:val="en-US"/>
        </w:rPr>
        <w:t>S2:</w:t>
      </w:r>
      <w:r w:rsidR="000C5F3F" w:rsidRPr="00196A0D">
        <w:rPr>
          <w:lang w:val="en-US"/>
        </w:rPr>
        <w:t xml:space="preserve"> </w:t>
      </w:r>
      <w:r w:rsidR="00196A0D" w:rsidRPr="00196A0D">
        <w:rPr>
          <w:lang w:val="en-US"/>
        </w:rPr>
        <w:t>Organic carbon content (C</w:t>
      </w:r>
      <w:r w:rsidR="00196A0D" w:rsidRPr="00196A0D">
        <w:rPr>
          <w:vertAlign w:val="subscript"/>
          <w:lang w:val="en-US"/>
        </w:rPr>
        <w:t>org</w:t>
      </w:r>
      <w:r w:rsidR="00196A0D" w:rsidRPr="00196A0D">
        <w:rPr>
          <w:lang w:val="en-US"/>
        </w:rPr>
        <w:t xml:space="preserve"> weight %) and bulk coal carbon isotope data as δ</w:t>
      </w:r>
      <w:r w:rsidR="00196A0D" w:rsidRPr="00196A0D">
        <w:rPr>
          <w:vertAlign w:val="superscript"/>
          <w:lang w:val="en-US"/>
        </w:rPr>
        <w:t>13</w:t>
      </w:r>
      <w:r w:rsidR="00196A0D" w:rsidRPr="00196A0D">
        <w:rPr>
          <w:lang w:val="en-US"/>
        </w:rPr>
        <w:t>C (VPDB, ‰) of the coal seam at outcrop LR17-030 with volcanic-ash layer MA-1 therein</w:t>
      </w:r>
      <w:r w:rsidR="00196A0D">
        <w:rPr>
          <w:lang w:val="en-US"/>
        </w:rPr>
        <w:t>.</w:t>
      </w:r>
    </w:p>
    <w:p w:rsidR="000C5003" w:rsidRPr="00CA631F" w:rsidRDefault="0029682F" w:rsidP="000C5003">
      <w:pPr>
        <w:ind w:firstLine="0"/>
        <w:rPr>
          <w:lang w:val="en-US"/>
        </w:rPr>
      </w:pPr>
      <w:r w:rsidRPr="00CA631F">
        <w:rPr>
          <w:b/>
          <w:lang w:val="en-US"/>
        </w:rPr>
        <w:t>Table S3:</w:t>
      </w:r>
      <w:r w:rsidR="000C5F3F" w:rsidRPr="00CA631F">
        <w:rPr>
          <w:lang w:val="en-US"/>
        </w:rPr>
        <w:t xml:space="preserve"> </w:t>
      </w:r>
      <w:r w:rsidR="00196A0D" w:rsidRPr="00196A0D">
        <w:rPr>
          <w:lang w:val="en-US"/>
        </w:rPr>
        <w:t>Organic carbon content (C</w:t>
      </w:r>
      <w:r w:rsidR="00196A0D" w:rsidRPr="00196A0D">
        <w:rPr>
          <w:vertAlign w:val="subscript"/>
          <w:lang w:val="en-US"/>
        </w:rPr>
        <w:t>org</w:t>
      </w:r>
      <w:r w:rsidR="00196A0D" w:rsidRPr="00196A0D">
        <w:rPr>
          <w:lang w:val="en-US"/>
        </w:rPr>
        <w:t xml:space="preserve"> weight %), bulk carbon isotope data as δ</w:t>
      </w:r>
      <w:r w:rsidR="00196A0D" w:rsidRPr="00196A0D">
        <w:rPr>
          <w:vertAlign w:val="superscript"/>
          <w:lang w:val="en-US"/>
        </w:rPr>
        <w:t>13</w:t>
      </w:r>
      <w:r w:rsidR="00196A0D" w:rsidRPr="00196A0D">
        <w:rPr>
          <w:lang w:val="en-US"/>
        </w:rPr>
        <w:t>C (VPDB, ‰), and δ</w:t>
      </w:r>
      <w:r w:rsidR="00196A0D" w:rsidRPr="00196A0D">
        <w:rPr>
          <w:vertAlign w:val="superscript"/>
          <w:lang w:val="en-US"/>
        </w:rPr>
        <w:t>13</w:t>
      </w:r>
      <w:r w:rsidR="00196A0D" w:rsidRPr="00196A0D">
        <w:rPr>
          <w:lang w:val="en-US"/>
        </w:rPr>
        <w:t xml:space="preserve">C </w:t>
      </w:r>
      <w:r w:rsidR="00196A0D" w:rsidRPr="00196A0D">
        <w:rPr>
          <w:i/>
          <w:lang w:val="en-US"/>
        </w:rPr>
        <w:t>n</w:t>
      </w:r>
      <w:r w:rsidR="00196A0D" w:rsidRPr="00196A0D">
        <w:rPr>
          <w:lang w:val="en-US"/>
        </w:rPr>
        <w:t>-C</w:t>
      </w:r>
      <w:r w:rsidR="00196A0D" w:rsidRPr="00196A0D">
        <w:rPr>
          <w:vertAlign w:val="subscript"/>
          <w:lang w:val="en-US"/>
        </w:rPr>
        <w:t>31</w:t>
      </w:r>
      <w:r w:rsidR="00196A0D" w:rsidRPr="00196A0D">
        <w:rPr>
          <w:lang w:val="en-US"/>
        </w:rPr>
        <w:t xml:space="preserve"> (VPDB, in ‰) of the Stenkul Fiord section</w:t>
      </w:r>
      <w:r w:rsidR="00196A0D">
        <w:rPr>
          <w:lang w:val="en-US"/>
        </w:rPr>
        <w:t>.</w:t>
      </w:r>
    </w:p>
    <w:p w:rsidR="00764F3E" w:rsidRPr="00764F3E" w:rsidRDefault="0029682F" w:rsidP="00764F3E">
      <w:pPr>
        <w:ind w:firstLine="0"/>
        <w:rPr>
          <w:lang w:val="en-US"/>
        </w:rPr>
      </w:pPr>
      <w:r>
        <w:rPr>
          <w:b/>
          <w:lang w:val="en-US"/>
        </w:rPr>
        <w:t>Table S4:</w:t>
      </w:r>
      <w:r w:rsidR="00B851D6">
        <w:rPr>
          <w:b/>
          <w:lang w:val="en-US"/>
        </w:rPr>
        <w:t xml:space="preserve"> </w:t>
      </w:r>
      <w:r w:rsidR="00196A0D" w:rsidRPr="00CA631F">
        <w:rPr>
          <w:lang w:val="en-US"/>
        </w:rPr>
        <w:t xml:space="preserve">Thicknesses of clastic intervals of the </w:t>
      </w:r>
      <w:r w:rsidR="00196A0D">
        <w:rPr>
          <w:lang w:val="en-US"/>
        </w:rPr>
        <w:t>Stenkul F</w:t>
      </w:r>
      <w:r w:rsidR="00196A0D" w:rsidRPr="00CA631F">
        <w:rPr>
          <w:lang w:val="en-US"/>
        </w:rPr>
        <w:t>iord</w:t>
      </w:r>
      <w:r w:rsidR="00196A0D">
        <w:rPr>
          <w:lang w:val="en-US"/>
        </w:rPr>
        <w:t xml:space="preserve"> section (except white q</w:t>
      </w:r>
      <w:r w:rsidR="00F64008">
        <w:rPr>
          <w:lang w:val="en-US"/>
        </w:rPr>
        <w:t xml:space="preserve">uartz </w:t>
      </w:r>
      <w:r w:rsidR="00196A0D" w:rsidRPr="00CA631F">
        <w:rPr>
          <w:lang w:val="en-US"/>
        </w:rPr>
        <w:t>sand</w:t>
      </w:r>
      <w:r w:rsidR="00196A0D">
        <w:rPr>
          <w:lang w:val="en-US"/>
        </w:rPr>
        <w:t>stone</w:t>
      </w:r>
      <w:r w:rsidR="00196A0D" w:rsidRPr="00CA631F">
        <w:rPr>
          <w:lang w:val="en-US"/>
        </w:rPr>
        <w:t>)</w:t>
      </w:r>
      <w:r w:rsidR="00196A0D">
        <w:rPr>
          <w:lang w:val="en-US"/>
        </w:rPr>
        <w:t>.</w:t>
      </w:r>
    </w:p>
    <w:p w:rsidR="00B41254" w:rsidRPr="00E154A4" w:rsidRDefault="0029682F" w:rsidP="00917EB2">
      <w:pPr>
        <w:ind w:firstLine="0"/>
        <w:rPr>
          <w:lang w:val="en-US"/>
        </w:rPr>
      </w:pPr>
      <w:r>
        <w:rPr>
          <w:b/>
          <w:lang w:val="en-US"/>
        </w:rPr>
        <w:t>Table S5:</w:t>
      </w:r>
      <w:r w:rsidR="00B851D6">
        <w:rPr>
          <w:b/>
          <w:lang w:val="en-US"/>
        </w:rPr>
        <w:t xml:space="preserve"> </w:t>
      </w:r>
      <w:r w:rsidR="00B851D6" w:rsidRPr="000C5003">
        <w:rPr>
          <w:lang w:val="en-US"/>
        </w:rPr>
        <w:t xml:space="preserve">Results of </w:t>
      </w:r>
      <w:r w:rsidR="00B851D6">
        <w:rPr>
          <w:lang w:val="en-US"/>
        </w:rPr>
        <w:t>t</w:t>
      </w:r>
      <w:r w:rsidR="00B851D6" w:rsidRPr="000C5003">
        <w:rPr>
          <w:lang w:val="en-US"/>
        </w:rPr>
        <w:t>hree individual U-Pb zircon analyses (ID-TIMS)</w:t>
      </w:r>
      <w:r w:rsidR="00B851D6">
        <w:rPr>
          <w:lang w:val="en-US"/>
        </w:rPr>
        <w:t xml:space="preserve"> from s</w:t>
      </w:r>
      <w:r w:rsidR="00B851D6" w:rsidRPr="000C5003">
        <w:rPr>
          <w:lang w:val="en-US"/>
        </w:rPr>
        <w:t>amples of volcanic ash layer MA-1</w:t>
      </w:r>
      <w:r w:rsidR="00B851D6">
        <w:rPr>
          <w:lang w:val="en-US"/>
        </w:rPr>
        <w:t>.</w:t>
      </w:r>
    </w:p>
    <w:p w:rsidR="00A93345" w:rsidRPr="0012196F" w:rsidRDefault="0029682F" w:rsidP="00E154A4">
      <w:pPr>
        <w:spacing w:after="160" w:line="259" w:lineRule="auto"/>
        <w:ind w:firstLine="0"/>
        <w:rPr>
          <w:b/>
          <w:lang w:val="en-US"/>
        </w:rPr>
      </w:pPr>
      <w:r>
        <w:rPr>
          <w:b/>
          <w:lang w:val="en-US"/>
        </w:rPr>
        <w:br w:type="page"/>
      </w:r>
      <w:r w:rsidR="00A93345" w:rsidRPr="0012196F">
        <w:rPr>
          <w:b/>
          <w:lang w:val="en-US"/>
        </w:rPr>
        <w:lastRenderedPageBreak/>
        <w:t xml:space="preserve">Figure </w:t>
      </w:r>
      <w:r w:rsidR="00A93345">
        <w:rPr>
          <w:b/>
          <w:lang w:val="en-US"/>
        </w:rPr>
        <w:t>S</w:t>
      </w:r>
      <w:r w:rsidR="00EF498F">
        <w:rPr>
          <w:b/>
          <w:lang w:val="en-US"/>
        </w:rPr>
        <w:t>1</w:t>
      </w:r>
      <w:r w:rsidR="00A93345" w:rsidRPr="0012196F">
        <w:rPr>
          <w:b/>
          <w:lang w:val="en-US"/>
        </w:rPr>
        <w:t>:</w:t>
      </w:r>
    </w:p>
    <w:p w:rsidR="00A93345" w:rsidRDefault="00F53A8E" w:rsidP="00A93345">
      <w:pPr>
        <w:ind w:firstLine="0"/>
        <w:jc w:val="both"/>
        <w:rPr>
          <w:noProof/>
          <w:lang w:eastAsia="de-DE"/>
        </w:rPr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656.75pt">
            <v:imagedata r:id="rId7" o:title="fig_SF1_latitude_plot_differentiated_add_southern_hemi"/>
          </v:shape>
        </w:pict>
      </w:r>
    </w:p>
    <w:p w:rsidR="00EF498F" w:rsidRDefault="00EF498F" w:rsidP="00A93345">
      <w:pPr>
        <w:ind w:firstLine="0"/>
        <w:jc w:val="both"/>
        <w:rPr>
          <w:lang w:val="en-US"/>
        </w:rPr>
      </w:pPr>
    </w:p>
    <w:p w:rsidR="00A93345" w:rsidRDefault="00662B65" w:rsidP="00A93345">
      <w:pPr>
        <w:ind w:firstLine="0"/>
        <w:jc w:val="both"/>
        <w:rPr>
          <w:lang w:val="en-US"/>
        </w:rPr>
      </w:pPr>
      <w:r w:rsidRPr="00662B65">
        <w:rPr>
          <w:b/>
          <w:lang w:val="en-US"/>
        </w:rPr>
        <w:lastRenderedPageBreak/>
        <w:t>Figure S</w:t>
      </w:r>
      <w:r w:rsidR="00EF498F">
        <w:rPr>
          <w:b/>
          <w:lang w:val="en-US"/>
        </w:rPr>
        <w:t>1</w:t>
      </w:r>
      <w:r w:rsidRPr="00662B65">
        <w:rPr>
          <w:b/>
          <w:lang w:val="en-US"/>
        </w:rPr>
        <w:t>:</w:t>
      </w:r>
      <w:r>
        <w:rPr>
          <w:lang w:val="en-US"/>
        </w:rPr>
        <w:t xml:space="preserve"> </w:t>
      </w:r>
      <w:r w:rsidR="00A93345">
        <w:rPr>
          <w:lang w:val="en-US"/>
        </w:rPr>
        <w:t xml:space="preserve">The </w:t>
      </w:r>
      <w:r w:rsidR="00A93345" w:rsidRPr="00EC5656">
        <w:rPr>
          <w:lang w:val="en-US"/>
        </w:rPr>
        <w:t xml:space="preserve">latitude </w:t>
      </w:r>
      <w:r w:rsidR="00A93345">
        <w:rPr>
          <w:lang w:val="en-US"/>
        </w:rPr>
        <w:t>(</w:t>
      </w:r>
      <w:r w:rsidR="00A93345" w:rsidRPr="00EC5656">
        <w:rPr>
          <w:lang w:val="en-US"/>
        </w:rPr>
        <w:t>in degrees</w:t>
      </w:r>
      <w:r w:rsidR="00A93345">
        <w:rPr>
          <w:lang w:val="en-US"/>
        </w:rPr>
        <w:t>) is given with respect to the modern position, which in general has only slightly changed since the Paleogene. Dots indicate PETM, triangles ETM-2, crosses H-2, and x-symbols I-1 δ</w:t>
      </w:r>
      <w:r w:rsidR="00A93345" w:rsidRPr="003C449A">
        <w:rPr>
          <w:vertAlign w:val="superscript"/>
          <w:lang w:val="en-US"/>
        </w:rPr>
        <w:t>13</w:t>
      </w:r>
      <w:r w:rsidR="00A93345">
        <w:rPr>
          <w:lang w:val="en-US"/>
        </w:rPr>
        <w:t xml:space="preserve">C values. All values were measured in coals or </w:t>
      </w:r>
      <w:r w:rsidR="00537365">
        <w:rPr>
          <w:lang w:val="en-US"/>
        </w:rPr>
        <w:t>organic-rich</w:t>
      </w:r>
      <w:r w:rsidR="00A93345">
        <w:rPr>
          <w:lang w:val="en-US"/>
        </w:rPr>
        <w:t xml:space="preserve"> </w:t>
      </w:r>
      <w:r w:rsidR="00A93345" w:rsidRPr="00662B65">
        <w:rPr>
          <w:lang w:val="en-US"/>
        </w:rPr>
        <w:t xml:space="preserve">sediments, </w:t>
      </w:r>
      <w:r w:rsidR="00537365">
        <w:rPr>
          <w:lang w:val="en-US"/>
        </w:rPr>
        <w:t>except those</w:t>
      </w:r>
      <w:r w:rsidR="00A93345" w:rsidRPr="00662B65">
        <w:rPr>
          <w:lang w:val="en-US"/>
        </w:rPr>
        <w:t xml:space="preserve"> from </w:t>
      </w:r>
      <w:r w:rsidR="005502A9">
        <w:rPr>
          <w:lang w:val="en-US"/>
        </w:rPr>
        <w:t xml:space="preserve">Magioncalda et al. </w:t>
      </w:r>
      <w:r w:rsidR="005502A9" w:rsidRPr="00AC5234">
        <w:rPr>
          <w:lang w:val="en-US"/>
        </w:rPr>
        <w:t xml:space="preserve">(2004), Domingo et al. (2009), </w:t>
      </w:r>
      <w:r w:rsidR="004C5EC9" w:rsidRPr="00AC5234">
        <w:rPr>
          <w:lang w:val="en-US"/>
        </w:rPr>
        <w:t xml:space="preserve">McNally and White (2010), </w:t>
      </w:r>
      <w:r w:rsidR="00D262E8" w:rsidRPr="00AC5234">
        <w:rPr>
          <w:lang w:val="en-US"/>
        </w:rPr>
        <w:t xml:space="preserve">Baczynski </w:t>
      </w:r>
      <w:r w:rsidR="00A93345" w:rsidRPr="00AC5234">
        <w:rPr>
          <w:lang w:val="en-US"/>
        </w:rPr>
        <w:t xml:space="preserve">et al. </w:t>
      </w:r>
      <w:r w:rsidR="005502A9" w:rsidRPr="00AC5234">
        <w:rPr>
          <w:lang w:val="en-US"/>
        </w:rPr>
        <w:t>(</w:t>
      </w:r>
      <w:r w:rsidR="00A93345" w:rsidRPr="00AC5234">
        <w:rPr>
          <w:lang w:val="en-US"/>
        </w:rPr>
        <w:t>2013</w:t>
      </w:r>
      <w:r w:rsidR="005502A9" w:rsidRPr="00AC5234">
        <w:rPr>
          <w:lang w:val="en-US"/>
        </w:rPr>
        <w:t>)</w:t>
      </w:r>
      <w:r w:rsidR="00A93345" w:rsidRPr="00AC5234">
        <w:rPr>
          <w:lang w:val="en-US"/>
        </w:rPr>
        <w:t>,</w:t>
      </w:r>
      <w:r w:rsidR="007612A7" w:rsidRPr="00AC5234">
        <w:rPr>
          <w:lang w:val="en-US"/>
        </w:rPr>
        <w:t xml:space="preserve"> </w:t>
      </w:r>
      <w:r w:rsidR="005502A9" w:rsidRPr="00AC5234">
        <w:rPr>
          <w:lang w:val="en-US"/>
        </w:rPr>
        <w:t>Jaramillo et al. (2013)</w:t>
      </w:r>
      <w:r w:rsidR="00A93345" w:rsidRPr="00AC5234">
        <w:rPr>
          <w:lang w:val="en-US"/>
        </w:rPr>
        <w:t>,</w:t>
      </w:r>
      <w:r w:rsidR="004C5EC9" w:rsidRPr="00AC5234">
        <w:rPr>
          <w:lang w:val="en-US"/>
        </w:rPr>
        <w:t xml:space="preserve"> Andrews et al. (2017),</w:t>
      </w:r>
      <w:r w:rsidR="00A93345" w:rsidRPr="00AC5234">
        <w:rPr>
          <w:lang w:val="en-US"/>
        </w:rPr>
        <w:t xml:space="preserve"> and Salpin et al. </w:t>
      </w:r>
      <w:r w:rsidR="005502A9">
        <w:rPr>
          <w:lang w:val="en-US"/>
        </w:rPr>
        <w:t>(</w:t>
      </w:r>
      <w:r w:rsidR="00A93345" w:rsidRPr="00662B65">
        <w:rPr>
          <w:lang w:val="en-US"/>
        </w:rPr>
        <w:t>2019</w:t>
      </w:r>
      <w:r w:rsidR="005502A9">
        <w:rPr>
          <w:lang w:val="en-US"/>
        </w:rPr>
        <w:t>)</w:t>
      </w:r>
      <w:r w:rsidR="00A93345" w:rsidRPr="00662B65">
        <w:rPr>
          <w:lang w:val="en-US"/>
        </w:rPr>
        <w:t xml:space="preserve">, which were measured as bulk carbon from more clastic </w:t>
      </w:r>
      <w:r w:rsidR="004C5EC9">
        <w:rPr>
          <w:lang w:val="en-US"/>
        </w:rPr>
        <w:t>(</w:t>
      </w:r>
      <w:r w:rsidR="00A93345" w:rsidRPr="00662B65">
        <w:rPr>
          <w:lang w:val="en-US"/>
        </w:rPr>
        <w:t>fluvial system</w:t>
      </w:r>
      <w:r w:rsidR="004C5EC9">
        <w:rPr>
          <w:lang w:val="en-US"/>
        </w:rPr>
        <w:t>)</w:t>
      </w:r>
      <w:r w:rsidR="00A93345" w:rsidRPr="00662B65">
        <w:rPr>
          <w:lang w:val="en-US"/>
        </w:rPr>
        <w:t xml:space="preserve"> deposits.</w:t>
      </w:r>
      <w:r w:rsidR="00A93345">
        <w:rPr>
          <w:lang w:val="en-US"/>
        </w:rPr>
        <w:t xml:space="preserve"> The two contrasting values from Clementz et al. </w:t>
      </w:r>
      <w:r w:rsidR="005502A9">
        <w:rPr>
          <w:lang w:val="en-US"/>
        </w:rPr>
        <w:t>(</w:t>
      </w:r>
      <w:r w:rsidR="00A93345">
        <w:rPr>
          <w:lang w:val="en-US"/>
        </w:rPr>
        <w:t>2011</w:t>
      </w:r>
      <w:r w:rsidR="005502A9">
        <w:rPr>
          <w:lang w:val="en-US"/>
        </w:rPr>
        <w:t>)</w:t>
      </w:r>
      <w:r w:rsidR="00A93345">
        <w:rPr>
          <w:lang w:val="en-US"/>
        </w:rPr>
        <w:t xml:space="preserve"> are from a shale and the closest coal seam in the section, </w:t>
      </w:r>
      <w:r w:rsidR="00A93345" w:rsidRPr="00876F49">
        <w:rPr>
          <w:lang w:val="en-US"/>
        </w:rPr>
        <w:t>respectively (eventual facies dependency is unclear).</w:t>
      </w:r>
      <w:r w:rsidR="00A93345">
        <w:rPr>
          <w:lang w:val="en-US"/>
        </w:rPr>
        <w:t xml:space="preserve"> Negative carbon isotope excursion in Neff et al. </w:t>
      </w:r>
      <w:r w:rsidR="005502A9">
        <w:rPr>
          <w:lang w:val="en-US"/>
        </w:rPr>
        <w:t>(</w:t>
      </w:r>
      <w:r w:rsidR="00A93345">
        <w:rPr>
          <w:lang w:val="en-US"/>
        </w:rPr>
        <w:t>2011</w:t>
      </w:r>
      <w:r w:rsidR="005502A9">
        <w:rPr>
          <w:lang w:val="en-US"/>
        </w:rPr>
        <w:t>)</w:t>
      </w:r>
      <w:r w:rsidR="00A93345">
        <w:rPr>
          <w:lang w:val="en-US"/>
        </w:rPr>
        <w:t xml:space="preserve"> likely indicates one of the larger hyperthermal events PETM/ETM-2/ETM-3 in the </w:t>
      </w:r>
      <w:r w:rsidR="00A93345" w:rsidRPr="00C4698A">
        <w:rPr>
          <w:lang w:val="en-US"/>
        </w:rPr>
        <w:t>Chickaloon Formation</w:t>
      </w:r>
      <w:r w:rsidR="00A93345">
        <w:rPr>
          <w:lang w:val="en-US"/>
        </w:rPr>
        <w:t xml:space="preserve">. </w:t>
      </w:r>
      <w:r w:rsidR="00537365">
        <w:rPr>
          <w:lang w:val="en-US"/>
        </w:rPr>
        <w:t>The</w:t>
      </w:r>
      <w:r w:rsidR="00A93345">
        <w:rPr>
          <w:lang w:val="en-US"/>
        </w:rPr>
        <w:t xml:space="preserve"> respective </w:t>
      </w:r>
      <w:r w:rsidR="003B2A75">
        <w:rPr>
          <w:lang w:val="en-US"/>
        </w:rPr>
        <w:t>hyperthermal events of the different references</w:t>
      </w:r>
      <w:r w:rsidR="00A93345">
        <w:rPr>
          <w:lang w:val="en-US"/>
        </w:rPr>
        <w:t xml:space="preserve"> </w:t>
      </w:r>
      <w:r w:rsidR="00537365">
        <w:rPr>
          <w:lang w:val="en-US"/>
        </w:rPr>
        <w:t>are color coded</w:t>
      </w:r>
      <w:r w:rsidR="00D42091">
        <w:rPr>
          <w:lang w:val="en-US"/>
        </w:rPr>
        <w:t xml:space="preserve">; </w:t>
      </w:r>
      <w:r w:rsidR="003B2A75">
        <w:rPr>
          <w:lang w:val="en-US"/>
        </w:rPr>
        <w:t xml:space="preserve">see reference list </w:t>
      </w:r>
      <w:r w:rsidR="00D42091">
        <w:rPr>
          <w:lang w:val="en-US"/>
        </w:rPr>
        <w:t xml:space="preserve">at the end of supplemental file </w:t>
      </w:r>
      <w:r w:rsidR="003B2A75">
        <w:rPr>
          <w:lang w:val="en-US"/>
        </w:rPr>
        <w:t>for complete citations.</w:t>
      </w:r>
    </w:p>
    <w:p w:rsidR="00EF498F" w:rsidRDefault="00A93345" w:rsidP="00A93345">
      <w:pPr>
        <w:ind w:firstLine="0"/>
        <w:jc w:val="both"/>
        <w:rPr>
          <w:lang w:val="en-US"/>
        </w:rPr>
      </w:pPr>
      <w:r>
        <w:rPr>
          <w:lang w:val="en-US"/>
        </w:rPr>
        <w:t xml:space="preserve">All values together indicate considerable differences in their </w:t>
      </w:r>
      <w:r w:rsidRPr="00B96496">
        <w:rPr>
          <w:i/>
          <w:lang w:val="en-US"/>
        </w:rPr>
        <w:t>absolute δ</w:t>
      </w:r>
      <w:r w:rsidRPr="00B96496">
        <w:rPr>
          <w:i/>
          <w:vertAlign w:val="superscript"/>
          <w:lang w:val="en-US"/>
        </w:rPr>
        <w:t>13</w:t>
      </w:r>
      <w:r w:rsidRPr="00B96496">
        <w:rPr>
          <w:i/>
          <w:lang w:val="en-US"/>
        </w:rPr>
        <w:t>C values</w:t>
      </w:r>
      <w:r>
        <w:rPr>
          <w:lang w:val="en-US"/>
        </w:rPr>
        <w:t xml:space="preserve"> for individual hyperthermal events</w:t>
      </w:r>
      <w:r w:rsidR="00541B00">
        <w:rPr>
          <w:lang w:val="en-US"/>
        </w:rPr>
        <w:t xml:space="preserve">. </w:t>
      </w:r>
      <w:r w:rsidR="00EC4A21">
        <w:rPr>
          <w:lang w:val="en-US"/>
        </w:rPr>
        <w:t>Typically</w:t>
      </w:r>
      <w:r w:rsidR="00541B00">
        <w:rPr>
          <w:lang w:val="en-US"/>
        </w:rPr>
        <w:t>, t</w:t>
      </w:r>
      <w:r w:rsidR="00541B00" w:rsidRPr="00541B00">
        <w:rPr>
          <w:lang w:val="en-US"/>
        </w:rPr>
        <w:t>he</w:t>
      </w:r>
      <w:r w:rsidRPr="00541B00">
        <w:rPr>
          <w:lang w:val="en-US"/>
        </w:rPr>
        <w:t xml:space="preserve"> recorded δ</w:t>
      </w:r>
      <w:r w:rsidRPr="00541B00">
        <w:rPr>
          <w:vertAlign w:val="superscript"/>
          <w:lang w:val="en-US"/>
        </w:rPr>
        <w:t>13</w:t>
      </w:r>
      <w:r w:rsidRPr="00541B00">
        <w:rPr>
          <w:lang w:val="en-US"/>
        </w:rPr>
        <w:t>C values depend on the completeness of the respective stratigraphic record</w:t>
      </w:r>
      <w:r w:rsidR="00541B00">
        <w:rPr>
          <w:lang w:val="en-US"/>
        </w:rPr>
        <w:t xml:space="preserve"> and</w:t>
      </w:r>
      <w:r w:rsidR="00EC4A21">
        <w:rPr>
          <w:lang w:val="en-US"/>
        </w:rPr>
        <w:t>/or</w:t>
      </w:r>
      <w:r w:rsidR="00541B00">
        <w:rPr>
          <w:lang w:val="en-US"/>
        </w:rPr>
        <w:t xml:space="preserve"> sampling bias</w:t>
      </w:r>
      <w:r w:rsidRPr="00541B00">
        <w:rPr>
          <w:lang w:val="en-US"/>
        </w:rPr>
        <w:t>.</w:t>
      </w:r>
      <w:r w:rsidR="00541B00" w:rsidRPr="00541B00">
        <w:rPr>
          <w:lang w:val="en-US"/>
        </w:rPr>
        <w:t xml:space="preserve"> According to Diefendorf et al</w:t>
      </w:r>
      <w:r w:rsidR="00541B00">
        <w:rPr>
          <w:lang w:val="en-US"/>
        </w:rPr>
        <w:t>.</w:t>
      </w:r>
      <w:r w:rsidR="00541B00" w:rsidRPr="00541B00">
        <w:rPr>
          <w:lang w:val="en-US"/>
        </w:rPr>
        <w:t xml:space="preserve"> </w:t>
      </w:r>
      <w:r w:rsidR="005502A9">
        <w:rPr>
          <w:lang w:val="en-US"/>
        </w:rPr>
        <w:t>(</w:t>
      </w:r>
      <w:r w:rsidR="00541B00" w:rsidRPr="00541B00">
        <w:rPr>
          <w:lang w:val="en-US"/>
        </w:rPr>
        <w:t>2010</w:t>
      </w:r>
      <w:r w:rsidR="005502A9">
        <w:rPr>
          <w:lang w:val="en-US"/>
        </w:rPr>
        <w:t>)</w:t>
      </w:r>
      <w:r w:rsidR="00541B00" w:rsidRPr="00541B00">
        <w:rPr>
          <w:lang w:val="en-US"/>
        </w:rPr>
        <w:t xml:space="preserve"> </w:t>
      </w:r>
      <w:r w:rsidR="00B8659F">
        <w:rPr>
          <w:lang w:val="en-US"/>
        </w:rPr>
        <w:t>and</w:t>
      </w:r>
      <w:r w:rsidR="00541B00" w:rsidRPr="00541B00">
        <w:rPr>
          <w:lang w:val="en-US"/>
        </w:rPr>
        <w:t xml:space="preserve"> Kohn </w:t>
      </w:r>
      <w:r w:rsidR="005502A9">
        <w:rPr>
          <w:lang w:val="en-US"/>
        </w:rPr>
        <w:t>(</w:t>
      </w:r>
      <w:r w:rsidR="00541B00" w:rsidRPr="00541B00">
        <w:rPr>
          <w:lang w:val="en-US"/>
        </w:rPr>
        <w:t>2010</w:t>
      </w:r>
      <w:r w:rsidR="005502A9">
        <w:rPr>
          <w:lang w:val="en-US"/>
        </w:rPr>
        <w:t>)</w:t>
      </w:r>
      <w:r w:rsidR="00B8659F">
        <w:rPr>
          <w:lang w:val="en-US"/>
        </w:rPr>
        <w:t>, who analyzed</w:t>
      </w:r>
      <w:r w:rsidR="001D5EF0">
        <w:rPr>
          <w:lang w:val="en-US"/>
        </w:rPr>
        <w:t xml:space="preserve"> </w:t>
      </w:r>
      <w:r w:rsidR="009538AC">
        <w:rPr>
          <w:lang w:val="en-US"/>
        </w:rPr>
        <w:t>carbon isotope compositions of C3 plants</w:t>
      </w:r>
      <w:r w:rsidR="00541B00">
        <w:rPr>
          <w:lang w:val="en-US"/>
        </w:rPr>
        <w:t>,</w:t>
      </w:r>
      <w:r w:rsidR="00541B00" w:rsidRPr="00541B00">
        <w:rPr>
          <w:lang w:val="en-US"/>
        </w:rPr>
        <w:t xml:space="preserve"> an increase in δ</w:t>
      </w:r>
      <w:r w:rsidR="00541B00" w:rsidRPr="00541B00">
        <w:rPr>
          <w:vertAlign w:val="superscript"/>
          <w:lang w:val="en-US"/>
        </w:rPr>
        <w:t>13</w:t>
      </w:r>
      <w:r w:rsidR="00541B00" w:rsidRPr="00541B00">
        <w:rPr>
          <w:lang w:val="en-US"/>
        </w:rPr>
        <w:t xml:space="preserve">C </w:t>
      </w:r>
      <w:r w:rsidR="00EC4A21">
        <w:rPr>
          <w:lang w:val="en-US"/>
        </w:rPr>
        <w:t xml:space="preserve">generally </w:t>
      </w:r>
      <w:r w:rsidR="009538AC">
        <w:rPr>
          <w:lang w:val="en-US"/>
        </w:rPr>
        <w:t xml:space="preserve">correlates </w:t>
      </w:r>
      <w:r w:rsidR="00541B00" w:rsidRPr="00541B00">
        <w:rPr>
          <w:lang w:val="en-US"/>
        </w:rPr>
        <w:t xml:space="preserve">with decreasing </w:t>
      </w:r>
      <w:r w:rsidR="009538AC">
        <w:rPr>
          <w:lang w:val="en-US"/>
        </w:rPr>
        <w:t xml:space="preserve">mean annual precipitation (MAP), which </w:t>
      </w:r>
      <w:r w:rsidR="00472595">
        <w:rPr>
          <w:lang w:val="en-US"/>
        </w:rPr>
        <w:t xml:space="preserve">may </w:t>
      </w:r>
      <w:r w:rsidR="009538AC">
        <w:rPr>
          <w:lang w:val="en-US"/>
        </w:rPr>
        <w:t xml:space="preserve">explain </w:t>
      </w:r>
      <w:r w:rsidR="009538AC" w:rsidRPr="00541B00">
        <w:rPr>
          <w:lang w:val="en-US"/>
        </w:rPr>
        <w:t xml:space="preserve">differences </w:t>
      </w:r>
      <w:r w:rsidR="009538AC">
        <w:rPr>
          <w:lang w:val="en-US"/>
        </w:rPr>
        <w:t>between geographic areas.</w:t>
      </w:r>
    </w:p>
    <w:p w:rsidR="00EF498F" w:rsidRDefault="00EF498F">
      <w:pPr>
        <w:spacing w:after="160" w:line="259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EF498F" w:rsidRDefault="00EF498F" w:rsidP="00EF498F">
      <w:pPr>
        <w:ind w:firstLine="0"/>
        <w:rPr>
          <w:b/>
          <w:lang w:val="en-US"/>
        </w:rPr>
      </w:pPr>
      <w:r w:rsidRPr="00BB5972">
        <w:rPr>
          <w:b/>
          <w:lang w:val="en-US"/>
        </w:rPr>
        <w:lastRenderedPageBreak/>
        <w:t>Figure S</w:t>
      </w:r>
      <w:r>
        <w:rPr>
          <w:b/>
          <w:lang w:val="en-US"/>
        </w:rPr>
        <w:t>2</w:t>
      </w:r>
      <w:r w:rsidRPr="00BB5972">
        <w:rPr>
          <w:b/>
          <w:lang w:val="en-US"/>
        </w:rPr>
        <w:t>:</w:t>
      </w:r>
    </w:p>
    <w:p w:rsidR="00EF498F" w:rsidRDefault="00F53A8E" w:rsidP="00EF498F">
      <w:pPr>
        <w:ind w:firstLine="0"/>
        <w:rPr>
          <w:b/>
          <w:lang w:val="en-US"/>
        </w:rPr>
      </w:pPr>
      <w:r>
        <w:rPr>
          <w:b/>
          <w:noProof/>
          <w:lang w:eastAsia="de-DE"/>
        </w:rPr>
        <w:pict>
          <v:shape id="_x0000_i1026" type="#_x0000_t75" style="width:456.55pt;height:420pt">
            <v:imagedata r:id="rId8" o:title="fig_SF2_scenario_B_no_additional_error"/>
          </v:shape>
        </w:pict>
      </w:r>
    </w:p>
    <w:p w:rsidR="00EF498F" w:rsidRDefault="00EF498F" w:rsidP="00EF498F">
      <w:pPr>
        <w:ind w:firstLine="0"/>
        <w:jc w:val="both"/>
        <w:rPr>
          <w:b/>
          <w:highlight w:val="yellow"/>
          <w:lang w:val="en-US"/>
        </w:rPr>
      </w:pPr>
    </w:p>
    <w:p w:rsidR="00EF498F" w:rsidRDefault="00EF498F" w:rsidP="00EF498F">
      <w:pPr>
        <w:ind w:firstLine="0"/>
        <w:jc w:val="both"/>
        <w:rPr>
          <w:lang w:val="en-US"/>
        </w:rPr>
      </w:pPr>
      <w:r w:rsidRPr="004A12DA">
        <w:rPr>
          <w:b/>
          <w:lang w:val="en-US"/>
        </w:rPr>
        <w:t>Figure S2:</w:t>
      </w:r>
      <w:r>
        <w:rPr>
          <w:b/>
          <w:lang w:val="en-US"/>
        </w:rPr>
        <w:t xml:space="preserve"> </w:t>
      </w:r>
      <w:r w:rsidRPr="00D27BA3">
        <w:rPr>
          <w:lang w:val="en-US"/>
        </w:rPr>
        <w:t>Age of volcanic</w:t>
      </w:r>
      <w:r>
        <w:rPr>
          <w:lang w:val="en-US"/>
        </w:rPr>
        <w:t xml:space="preserve"> ash layer MA-</w:t>
      </w:r>
      <w:r w:rsidRPr="00D27BA3">
        <w:rPr>
          <w:lang w:val="en-US"/>
        </w:rPr>
        <w:t xml:space="preserve">1 including </w:t>
      </w:r>
      <w:r>
        <w:rPr>
          <w:lang w:val="en-US"/>
        </w:rPr>
        <w:t>g</w:t>
      </w:r>
      <w:r w:rsidRPr="00D27BA3">
        <w:rPr>
          <w:lang w:val="en-US"/>
        </w:rPr>
        <w:t>raphical representation of error ranges</w:t>
      </w:r>
      <w:r>
        <w:rPr>
          <w:lang w:val="en-US"/>
        </w:rPr>
        <w:t xml:space="preserve"> (horizontal grey field with analytical error of the three samples</w:t>
      </w:r>
      <w:r w:rsidR="00472595">
        <w:rPr>
          <w:lang w:val="en-US"/>
        </w:rPr>
        <w:t>, see table S5</w:t>
      </w:r>
      <w:r>
        <w:rPr>
          <w:lang w:val="en-US"/>
        </w:rPr>
        <w:t>) in relation to astronomically calibrated age of the I-1 hyperthermal. All hyperthermal ages according to the current astronomical timescale of the Ypresian by Westerhold et al.</w:t>
      </w:r>
      <w:r w:rsidR="00723365">
        <w:rPr>
          <w:lang w:val="en-US"/>
        </w:rPr>
        <w:t xml:space="preserve"> (</w:t>
      </w:r>
      <w:r>
        <w:rPr>
          <w:lang w:val="en-US"/>
        </w:rPr>
        <w:t>2017</w:t>
      </w:r>
      <w:r w:rsidR="00723365">
        <w:rPr>
          <w:lang w:val="en-US"/>
        </w:rPr>
        <w:t>)</w:t>
      </w:r>
      <w:r>
        <w:rPr>
          <w:lang w:val="en-US"/>
        </w:rPr>
        <w:t xml:space="preserve">. </w:t>
      </w:r>
      <w:r w:rsidR="004A12DA">
        <w:rPr>
          <w:lang w:val="en-US"/>
        </w:rPr>
        <w:t>The v</w:t>
      </w:r>
      <w:r>
        <w:rPr>
          <w:lang w:val="en-US"/>
        </w:rPr>
        <w:t>ertical grey boxes indicate assumed duration</w:t>
      </w:r>
      <w:r w:rsidR="00472595">
        <w:rPr>
          <w:lang w:val="en-US"/>
        </w:rPr>
        <w:t>s</w:t>
      </w:r>
      <w:r>
        <w:rPr>
          <w:lang w:val="en-US"/>
        </w:rPr>
        <w:t xml:space="preserve"> of ~70 kyrs for the H and I hyperthermal events and ~90 kyrs for the ETM-2</w:t>
      </w:r>
      <w:r w:rsidR="004A12DA">
        <w:rPr>
          <w:lang w:val="en-US"/>
        </w:rPr>
        <w:t xml:space="preserve"> hyperthermal event, respectively</w:t>
      </w:r>
      <w:r>
        <w:rPr>
          <w:lang w:val="en-US"/>
        </w:rPr>
        <w:t xml:space="preserve">. </w:t>
      </w:r>
    </w:p>
    <w:p w:rsidR="00EF498F" w:rsidRDefault="00EF498F" w:rsidP="00EF498F">
      <w:pPr>
        <w:ind w:firstLine="0"/>
        <w:jc w:val="both"/>
        <w:rPr>
          <w:lang w:val="en-US"/>
        </w:rPr>
      </w:pPr>
      <w:r>
        <w:rPr>
          <w:lang w:val="en-US"/>
        </w:rPr>
        <w:t>The position</w:t>
      </w:r>
      <w:r w:rsidR="00472595">
        <w:rPr>
          <w:lang w:val="en-US"/>
        </w:rPr>
        <w:t>s</w:t>
      </w:r>
      <w:r>
        <w:rPr>
          <w:lang w:val="en-US"/>
        </w:rPr>
        <w:t xml:space="preserve"> of I and H hyperthermal events are hypothetically shifted +</w:t>
      </w:r>
      <w:r w:rsidRPr="00310A13">
        <w:rPr>
          <w:lang w:val="en-US"/>
        </w:rPr>
        <w:t>100 kyrs (</w:t>
      </w:r>
      <w:r w:rsidR="00472595">
        <w:rPr>
          <w:lang w:val="en-US"/>
        </w:rPr>
        <w:t xml:space="preserve">i.e., </w:t>
      </w:r>
      <w:r w:rsidRPr="00310A13">
        <w:rPr>
          <w:lang w:val="en-US"/>
        </w:rPr>
        <w:t>~</w:t>
      </w:r>
      <w:r>
        <w:rPr>
          <w:lang w:val="en-US"/>
        </w:rPr>
        <w:t xml:space="preserve">one </w:t>
      </w:r>
      <w:r w:rsidRPr="00310A13">
        <w:rPr>
          <w:lang w:val="en-US"/>
        </w:rPr>
        <w:t>eccentricity cycle, simplification / not correlated to eccentricity curve</w:t>
      </w:r>
      <w:r w:rsidR="00472595">
        <w:rPr>
          <w:lang w:val="en-US"/>
        </w:rPr>
        <w:t>)</w:t>
      </w:r>
      <w:r>
        <w:rPr>
          <w:lang w:val="en-US"/>
        </w:rPr>
        <w:t>,</w:t>
      </w:r>
      <w:r w:rsidR="00472595">
        <w:rPr>
          <w:lang w:val="en-US"/>
        </w:rPr>
        <w:t xml:space="preserve"> represented by</w:t>
      </w:r>
      <w:r>
        <w:rPr>
          <w:lang w:val="en-US"/>
        </w:rPr>
        <w:t xml:space="preserve"> blue </w:t>
      </w:r>
      <w:r>
        <w:rPr>
          <w:lang w:val="en-US"/>
        </w:rPr>
        <w:lastRenderedPageBreak/>
        <w:t xml:space="preserve">vertical </w:t>
      </w:r>
      <w:r w:rsidR="00723365">
        <w:rPr>
          <w:lang w:val="en-US"/>
        </w:rPr>
        <w:t>rectangles</w:t>
      </w:r>
      <w:r w:rsidRPr="00310A13">
        <w:rPr>
          <w:lang w:val="en-US"/>
        </w:rPr>
        <w:t>)</w:t>
      </w:r>
      <w:r>
        <w:rPr>
          <w:lang w:val="en-US"/>
        </w:rPr>
        <w:t xml:space="preserve">. The scenario keeps the position of the </w:t>
      </w:r>
      <w:r w:rsidR="00472595">
        <w:rPr>
          <w:lang w:val="en-US"/>
        </w:rPr>
        <w:t xml:space="preserve">hypothetically older </w:t>
      </w:r>
      <w:r>
        <w:rPr>
          <w:lang w:val="en-US"/>
        </w:rPr>
        <w:t>I-1 hyperthermal in range of the U-Pb zircon age of 53.7 Ma ± 0.06 Ma. The hypothetically older I-1 hyperthermal touches the error limit of the zircon age</w:t>
      </w:r>
      <w:r w:rsidR="00472595">
        <w:rPr>
          <w:lang w:val="en-US"/>
        </w:rPr>
        <w:t xml:space="preserve">. This suggests </w:t>
      </w:r>
      <w:r>
        <w:rPr>
          <w:lang w:val="en-US"/>
        </w:rPr>
        <w:t xml:space="preserve">an interpretation of the negative carbon isotope excursion </w:t>
      </w:r>
      <w:r w:rsidRPr="00632C57">
        <w:rPr>
          <w:lang w:val="en-US"/>
        </w:rPr>
        <w:t>occurring ca. 56 cm above the ash l</w:t>
      </w:r>
      <w:r>
        <w:rPr>
          <w:lang w:val="en-US"/>
        </w:rPr>
        <w:t>ayer MA-1 as hyperthermal</w:t>
      </w:r>
      <w:r w:rsidRPr="00632C57">
        <w:rPr>
          <w:lang w:val="en-US"/>
        </w:rPr>
        <w:t xml:space="preserve"> I</w:t>
      </w:r>
      <w:r>
        <w:rPr>
          <w:lang w:val="en-US"/>
        </w:rPr>
        <w:t>-</w:t>
      </w:r>
      <w:r w:rsidRPr="00632C57">
        <w:rPr>
          <w:lang w:val="en-US"/>
        </w:rPr>
        <w:t xml:space="preserve">2 </w:t>
      </w:r>
      <w:r w:rsidR="00472595">
        <w:rPr>
          <w:lang w:val="en-US"/>
        </w:rPr>
        <w:t xml:space="preserve">to become </w:t>
      </w:r>
      <w:r w:rsidRPr="00632C57">
        <w:rPr>
          <w:lang w:val="en-US"/>
        </w:rPr>
        <w:t>more likely</w:t>
      </w:r>
      <w:r>
        <w:rPr>
          <w:lang w:val="en-US"/>
        </w:rPr>
        <w:t xml:space="preserve">, but </w:t>
      </w:r>
      <w:r w:rsidR="00472595">
        <w:rPr>
          <w:lang w:val="en-US"/>
        </w:rPr>
        <w:t xml:space="preserve">our preferred interpretation as hyperthermal event </w:t>
      </w:r>
      <w:r>
        <w:rPr>
          <w:lang w:val="en-US"/>
        </w:rPr>
        <w:t>I-1 remains possible.</w:t>
      </w:r>
    </w:p>
    <w:p w:rsidR="00A93345" w:rsidRDefault="00A93345" w:rsidP="00A93345">
      <w:pPr>
        <w:spacing w:after="160" w:line="259" w:lineRule="auto"/>
        <w:ind w:firstLine="0"/>
        <w:rPr>
          <w:b/>
          <w:lang w:val="en-US"/>
        </w:rPr>
      </w:pPr>
      <w:r>
        <w:rPr>
          <w:b/>
          <w:lang w:val="en-US"/>
        </w:rPr>
        <w:br w:type="page"/>
      </w:r>
    </w:p>
    <w:p w:rsidR="00E43D7E" w:rsidRPr="008A2F6A" w:rsidRDefault="00E43D7E" w:rsidP="00D40B59">
      <w:pPr>
        <w:spacing w:line="276" w:lineRule="auto"/>
        <w:jc w:val="center"/>
        <w:rPr>
          <w:rFonts w:ascii="Arial" w:hAnsi="Arial" w:cs="Arial"/>
          <w:caps/>
          <w:lang w:val="en-US"/>
        </w:rPr>
      </w:pPr>
      <w:r w:rsidRPr="00C31A67">
        <w:rPr>
          <w:rFonts w:ascii="Arial" w:hAnsi="Arial" w:cs="Arial"/>
          <w:caps/>
          <w:lang w:val="en-US"/>
        </w:rPr>
        <w:lastRenderedPageBreak/>
        <w:t xml:space="preserve">Table </w:t>
      </w:r>
      <w:r w:rsidR="00BB5972" w:rsidRPr="00C31A67">
        <w:rPr>
          <w:rFonts w:ascii="Arial" w:hAnsi="Arial" w:cs="Arial"/>
          <w:caps/>
          <w:lang w:val="en-US"/>
        </w:rPr>
        <w:t>S1</w:t>
      </w:r>
      <w:r w:rsidRPr="00C31A67">
        <w:rPr>
          <w:rFonts w:ascii="Arial" w:hAnsi="Arial" w:cs="Arial"/>
          <w:caps/>
          <w:lang w:val="en-US"/>
        </w:rPr>
        <w:t xml:space="preserve">. bulk coal carbon isotope data as </w:t>
      </w:r>
      <w:r w:rsidRPr="00C31A67">
        <w:rPr>
          <w:rFonts w:ascii="Arial" w:hAnsi="Arial" w:cs="Arial"/>
          <w:lang w:val="en-US"/>
        </w:rPr>
        <w:t>δ</w:t>
      </w:r>
      <w:r w:rsidRPr="00C31A67">
        <w:rPr>
          <w:rFonts w:ascii="Arial" w:hAnsi="Arial" w:cs="Arial"/>
          <w:caps/>
          <w:vertAlign w:val="superscript"/>
          <w:lang w:val="en-US"/>
        </w:rPr>
        <w:t>13</w:t>
      </w:r>
      <w:r w:rsidRPr="00C31A67">
        <w:rPr>
          <w:rFonts w:ascii="Arial" w:hAnsi="Arial" w:cs="Arial"/>
          <w:caps/>
          <w:lang w:val="en-US"/>
        </w:rPr>
        <w:t>C (VPDB, ‰) of late paleocene ou</w:t>
      </w:r>
      <w:r w:rsidR="000C5003" w:rsidRPr="00C31A67">
        <w:rPr>
          <w:rFonts w:ascii="Arial" w:hAnsi="Arial" w:cs="Arial"/>
          <w:caps/>
          <w:lang w:val="en-US"/>
        </w:rPr>
        <w:t>t</w:t>
      </w:r>
      <w:r w:rsidRPr="00C31A67">
        <w:rPr>
          <w:rFonts w:ascii="Arial" w:hAnsi="Arial" w:cs="Arial"/>
          <w:caps/>
          <w:lang w:val="en-US"/>
        </w:rPr>
        <w:t>crop</w:t>
      </w:r>
      <w:r>
        <w:rPr>
          <w:rFonts w:ascii="Arial" w:hAnsi="Arial" w:cs="Arial"/>
          <w:caps/>
          <w:lang w:val="en-US"/>
        </w:rPr>
        <w:t xml:space="preserve"> at eastern shore of stenkul fiord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0"/>
        <w:gridCol w:w="2904"/>
        <w:gridCol w:w="2148"/>
        <w:gridCol w:w="2140"/>
      </w:tblGrid>
      <w:tr w:rsidR="00FB386D" w:rsidRPr="00984084" w:rsidTr="00FB386D">
        <w:trPr>
          <w:trHeight w:val="301"/>
        </w:trPr>
        <w:tc>
          <w:tcPr>
            <w:tcW w:w="1020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E43D7E" w:rsidRPr="00984084" w:rsidRDefault="00E43D7E" w:rsidP="00E4605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No.</w:t>
            </w:r>
          </w:p>
        </w:tc>
        <w:tc>
          <w:tcPr>
            <w:tcW w:w="1627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E43D7E" w:rsidRPr="00984084" w:rsidRDefault="003C3223" w:rsidP="00E4605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  <w:r w:rsidR="00E43D7E" w:rsidRPr="00984084">
              <w:rPr>
                <w:rFonts w:ascii="Arial" w:hAnsi="Arial" w:cs="Arial"/>
                <w:sz w:val="16"/>
                <w:szCs w:val="16"/>
                <w:lang w:val="en-US"/>
              </w:rPr>
              <w:t>ample identification</w:t>
            </w:r>
          </w:p>
        </w:tc>
        <w:tc>
          <w:tcPr>
            <w:tcW w:w="1179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E43D7E" w:rsidRPr="00984084" w:rsidRDefault="00E43D7E" w:rsidP="00E4605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984084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org</w:t>
            </w: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weight </w:t>
            </w: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%</w:t>
            </w:r>
          </w:p>
        </w:tc>
        <w:tc>
          <w:tcPr>
            <w:tcW w:w="1174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E43D7E" w:rsidRPr="00984084" w:rsidRDefault="00E43D7E" w:rsidP="00E4605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δ</w:t>
            </w:r>
            <w:r w:rsidRPr="00984084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13</w:t>
            </w: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C (VPDB) ‰</w:t>
            </w:r>
          </w:p>
        </w:tc>
      </w:tr>
      <w:tr w:rsidR="00AD78FF" w:rsidRPr="00AD78FF" w:rsidTr="0098654B">
        <w:trPr>
          <w:trHeight w:val="301"/>
        </w:trPr>
        <w:tc>
          <w:tcPr>
            <w:tcW w:w="1020" w:type="pct"/>
            <w:noWrap/>
          </w:tcPr>
          <w:p w:rsidR="00AD78FF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32</w:t>
            </w:r>
          </w:p>
        </w:tc>
        <w:tc>
          <w:tcPr>
            <w:tcW w:w="1627" w:type="pct"/>
            <w:noWrap/>
          </w:tcPr>
          <w:p w:rsidR="00AD78FF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_32</w:t>
            </w:r>
          </w:p>
        </w:tc>
        <w:tc>
          <w:tcPr>
            <w:tcW w:w="1179" w:type="pct"/>
            <w:noWrap/>
          </w:tcPr>
          <w:p w:rsidR="00AD78FF" w:rsidRPr="00984084" w:rsidRDefault="00EE59E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50.2</w:t>
            </w:r>
          </w:p>
        </w:tc>
        <w:tc>
          <w:tcPr>
            <w:tcW w:w="1174" w:type="pct"/>
            <w:noWrap/>
          </w:tcPr>
          <w:p w:rsidR="00AD78FF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-25.5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</w:tcPr>
          <w:p w:rsidR="0098654B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31</w:t>
            </w:r>
          </w:p>
        </w:tc>
        <w:tc>
          <w:tcPr>
            <w:tcW w:w="1627" w:type="pct"/>
            <w:noWrap/>
          </w:tcPr>
          <w:p w:rsidR="0098654B" w:rsidRPr="00F01ABC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_31</w:t>
            </w:r>
          </w:p>
        </w:tc>
        <w:tc>
          <w:tcPr>
            <w:tcW w:w="1179" w:type="pct"/>
            <w:noWrap/>
          </w:tcPr>
          <w:p w:rsidR="0098654B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48.7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-25,3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</w:tcPr>
          <w:p w:rsidR="0098654B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1627" w:type="pct"/>
            <w:noWrap/>
          </w:tcPr>
          <w:p w:rsidR="0098654B" w:rsidRPr="00F01ABC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_30</w:t>
            </w:r>
          </w:p>
        </w:tc>
        <w:tc>
          <w:tcPr>
            <w:tcW w:w="1179" w:type="pct"/>
            <w:noWrap/>
          </w:tcPr>
          <w:p w:rsidR="0098654B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47.3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-25,3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</w:tcPr>
          <w:p w:rsidR="0098654B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</w:t>
            </w:r>
          </w:p>
        </w:tc>
        <w:tc>
          <w:tcPr>
            <w:tcW w:w="1627" w:type="pct"/>
            <w:noWrap/>
          </w:tcPr>
          <w:p w:rsidR="0098654B" w:rsidRPr="00F01ABC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_29</w:t>
            </w:r>
          </w:p>
        </w:tc>
        <w:tc>
          <w:tcPr>
            <w:tcW w:w="1179" w:type="pct"/>
            <w:noWrap/>
          </w:tcPr>
          <w:p w:rsidR="0098654B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51.2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-25,3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</w:tcPr>
          <w:p w:rsidR="0098654B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</w:t>
            </w:r>
          </w:p>
        </w:tc>
        <w:tc>
          <w:tcPr>
            <w:tcW w:w="1627" w:type="pct"/>
            <w:noWrap/>
          </w:tcPr>
          <w:p w:rsidR="0098654B" w:rsidRPr="00F01ABC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_28</w:t>
            </w:r>
          </w:p>
        </w:tc>
        <w:tc>
          <w:tcPr>
            <w:tcW w:w="1179" w:type="pct"/>
            <w:noWrap/>
          </w:tcPr>
          <w:p w:rsidR="0098654B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55.1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-25.6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</w:tcPr>
          <w:p w:rsidR="0098654B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627" w:type="pct"/>
            <w:noWrap/>
          </w:tcPr>
          <w:p w:rsidR="0098654B" w:rsidRPr="00F01ABC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_27</w:t>
            </w:r>
          </w:p>
        </w:tc>
        <w:tc>
          <w:tcPr>
            <w:tcW w:w="1179" w:type="pct"/>
            <w:noWrap/>
          </w:tcPr>
          <w:p w:rsidR="0098654B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56.6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-25.4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</w:tcPr>
          <w:p w:rsidR="0098654B" w:rsidRPr="00984084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</w:t>
            </w:r>
          </w:p>
        </w:tc>
        <w:tc>
          <w:tcPr>
            <w:tcW w:w="1627" w:type="pct"/>
            <w:noWrap/>
          </w:tcPr>
          <w:p w:rsidR="0098654B" w:rsidRPr="00F01ABC" w:rsidRDefault="0098654B" w:rsidP="00AD78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_26</w:t>
            </w:r>
          </w:p>
        </w:tc>
        <w:tc>
          <w:tcPr>
            <w:tcW w:w="1179" w:type="pct"/>
            <w:noWrap/>
          </w:tcPr>
          <w:p w:rsidR="0098654B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25.7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-25.6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1627" w:type="pct"/>
            <w:noWrap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_25</w:t>
            </w:r>
          </w:p>
        </w:tc>
        <w:tc>
          <w:tcPr>
            <w:tcW w:w="1179" w:type="pct"/>
            <w:noWrap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29.9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-25.1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24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_24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55.3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-25.9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_23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28.3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-24.7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22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_22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30.7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-26.2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_21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29.4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-26.5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_20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24.9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-25.2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_19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34.3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-24.9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_18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51.0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-24.8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_17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46.4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-25.1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_16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50.6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-25.8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_15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47.2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-25.1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_14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52.8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-25.3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_13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58.2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-24.6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_12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53.6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-25.2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_11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32.2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-25.2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_10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51.3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-26.1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_9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53.3</w:t>
            </w:r>
          </w:p>
        </w:tc>
        <w:tc>
          <w:tcPr>
            <w:tcW w:w="1174" w:type="pct"/>
            <w:noWrap/>
          </w:tcPr>
          <w:p w:rsidR="0098654B" w:rsidRPr="00F01ABC" w:rsidRDefault="0098654B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-25.8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_8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36.2</w:t>
            </w:r>
          </w:p>
        </w:tc>
        <w:tc>
          <w:tcPr>
            <w:tcW w:w="1174" w:type="pct"/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-25.6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_7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33.7</w:t>
            </w:r>
          </w:p>
        </w:tc>
        <w:tc>
          <w:tcPr>
            <w:tcW w:w="1174" w:type="pct"/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-26.3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_6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31.2</w:t>
            </w:r>
          </w:p>
        </w:tc>
        <w:tc>
          <w:tcPr>
            <w:tcW w:w="1174" w:type="pct"/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-26.3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_5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50.1</w:t>
            </w:r>
          </w:p>
        </w:tc>
        <w:tc>
          <w:tcPr>
            <w:tcW w:w="1174" w:type="pct"/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-24.5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_4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58.2</w:t>
            </w:r>
          </w:p>
        </w:tc>
        <w:tc>
          <w:tcPr>
            <w:tcW w:w="1174" w:type="pct"/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-24.0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_3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13.2</w:t>
            </w:r>
          </w:p>
        </w:tc>
        <w:tc>
          <w:tcPr>
            <w:tcW w:w="1174" w:type="pct"/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-27.8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627" w:type="pct"/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_2</w:t>
            </w:r>
          </w:p>
        </w:tc>
        <w:tc>
          <w:tcPr>
            <w:tcW w:w="1179" w:type="pct"/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29.8</w:t>
            </w:r>
          </w:p>
        </w:tc>
        <w:tc>
          <w:tcPr>
            <w:tcW w:w="1174" w:type="pct"/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-26.3</w:t>
            </w:r>
          </w:p>
        </w:tc>
      </w:tr>
      <w:tr w:rsidR="0098654B" w:rsidRPr="00AD78FF" w:rsidTr="00AD78FF">
        <w:trPr>
          <w:trHeight w:val="301"/>
        </w:trPr>
        <w:tc>
          <w:tcPr>
            <w:tcW w:w="1020" w:type="pct"/>
            <w:tcBorders>
              <w:bottom w:val="single" w:sz="4" w:space="0" w:color="auto"/>
            </w:tcBorders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84084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627" w:type="pct"/>
            <w:tcBorders>
              <w:bottom w:val="single" w:sz="4" w:space="0" w:color="auto"/>
            </w:tcBorders>
            <w:noWrap/>
            <w:hideMark/>
          </w:tcPr>
          <w:p w:rsidR="0098654B" w:rsidRPr="00984084" w:rsidRDefault="0098654B" w:rsidP="0098654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01ABC">
              <w:rPr>
                <w:rFonts w:ascii="Arial" w:hAnsi="Arial" w:cs="Arial"/>
                <w:sz w:val="16"/>
                <w:szCs w:val="16"/>
                <w:lang w:val="en-US"/>
              </w:rPr>
              <w:t>LR17-043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_1</w:t>
            </w:r>
          </w:p>
        </w:tc>
        <w:tc>
          <w:tcPr>
            <w:tcW w:w="1179" w:type="pct"/>
            <w:tcBorders>
              <w:bottom w:val="single" w:sz="4" w:space="0" w:color="auto"/>
            </w:tcBorders>
            <w:noWrap/>
            <w:hideMark/>
          </w:tcPr>
          <w:p w:rsidR="0098654B" w:rsidRPr="00984084" w:rsidRDefault="00020BFE" w:rsidP="00EE59E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50.1</w:t>
            </w:r>
          </w:p>
        </w:tc>
        <w:tc>
          <w:tcPr>
            <w:tcW w:w="1174" w:type="pct"/>
            <w:tcBorders>
              <w:bottom w:val="single" w:sz="4" w:space="0" w:color="auto"/>
            </w:tcBorders>
            <w:noWrap/>
          </w:tcPr>
          <w:p w:rsidR="0098654B" w:rsidRPr="00F01ABC" w:rsidRDefault="00B044CD" w:rsidP="00EE59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-25.3</w:t>
            </w:r>
          </w:p>
        </w:tc>
      </w:tr>
      <w:tr w:rsidR="0098654B" w:rsidRPr="00F53A8E" w:rsidTr="00E43D7E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noWrap/>
          </w:tcPr>
          <w:p w:rsidR="0098654B" w:rsidRPr="008A2F6A" w:rsidRDefault="0098654B" w:rsidP="00A4214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A2F6A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Notes:</w:t>
            </w:r>
            <w:r w:rsidRPr="008A2F6A">
              <w:rPr>
                <w:rFonts w:ascii="Arial" w:hAnsi="Arial" w:cs="Arial"/>
                <w:bCs/>
                <w:iCs/>
                <w:sz w:val="16"/>
                <w:szCs w:val="16"/>
                <w:lang w:val="en-US"/>
              </w:rPr>
              <w:t xml:space="preserve"> </w:t>
            </w:r>
            <w:r w:rsidRPr="00427591">
              <w:rPr>
                <w:rFonts w:ascii="Arial" w:hAnsi="Arial" w:cs="Arial"/>
                <w:sz w:val="16"/>
                <w:szCs w:val="16"/>
                <w:lang w:val="en-US"/>
              </w:rPr>
              <w:t xml:space="preserve">Base of </w:t>
            </w:r>
            <w:r w:rsidR="005502A9">
              <w:rPr>
                <w:rFonts w:ascii="Arial" w:hAnsi="Arial" w:cs="Arial"/>
                <w:sz w:val="16"/>
                <w:szCs w:val="16"/>
                <w:lang w:val="en-US"/>
              </w:rPr>
              <w:t xml:space="preserve">late Paleocene </w:t>
            </w:r>
            <w:r w:rsidRPr="00427591">
              <w:rPr>
                <w:rFonts w:ascii="Arial" w:hAnsi="Arial" w:cs="Arial"/>
                <w:sz w:val="16"/>
                <w:szCs w:val="16"/>
                <w:lang w:val="en-US"/>
              </w:rPr>
              <w:t>section is located at position LR17-0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43 (latitude N </w:t>
            </w:r>
            <w:r w:rsidRPr="00436295">
              <w:rPr>
                <w:rFonts w:ascii="Arial" w:hAnsi="Arial" w:cs="Arial"/>
                <w:sz w:val="16"/>
                <w:szCs w:val="16"/>
                <w:lang w:val="en-US"/>
              </w:rPr>
              <w:t>77.34815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, longitude W </w:t>
            </w:r>
            <w:r w:rsidRPr="00436295">
              <w:rPr>
                <w:rFonts w:ascii="Arial" w:hAnsi="Arial" w:cs="Arial"/>
                <w:sz w:val="16"/>
                <w:szCs w:val="16"/>
                <w:lang w:val="en-US"/>
              </w:rPr>
              <w:t>83.44457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  <w:r w:rsidR="00662B65"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 w:rsidR="00662B65" w:rsidRPr="00662B65">
              <w:rPr>
                <w:rFonts w:ascii="Arial" w:hAnsi="Arial" w:cs="Arial"/>
                <w:sz w:val="16"/>
                <w:szCs w:val="16"/>
                <w:lang w:val="en-US"/>
              </w:rPr>
              <w:t>situated ca. 2.5 km to the east of the early Eocene section at Stenkul Fiord</w:t>
            </w:r>
            <w:r w:rsidR="00662B65"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O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>wn unpublished data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 w:rsidR="00FC4B85">
              <w:rPr>
                <w:rFonts w:ascii="Arial" w:hAnsi="Arial" w:cs="Arial"/>
                <w:sz w:val="16"/>
                <w:szCs w:val="16"/>
                <w:lang w:val="en-US"/>
              </w:rPr>
              <w:t xml:space="preserve">from 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>a comparable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fluvial to fluvio-deltaic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depositional setting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. L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>ate Pal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eocene age based on palynology (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section CR-83-10 of 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Riediger</w:t>
            </w:r>
            <w:r w:rsidR="005502A9">
              <w:rPr>
                <w:rFonts w:ascii="Arial" w:hAnsi="Arial" w:cs="Arial"/>
                <w:sz w:val="16"/>
                <w:szCs w:val="16"/>
                <w:lang w:val="en-US"/>
              </w:rPr>
              <w:t>, 1985;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Riediger and Bustin</w:t>
            </w:r>
            <w:r w:rsidR="005502A9">
              <w:rPr>
                <w:rFonts w:ascii="Arial" w:hAnsi="Arial" w:cs="Arial"/>
                <w:sz w:val="16"/>
                <w:szCs w:val="16"/>
                <w:lang w:val="en-US"/>
              </w:rPr>
              <w:t>, 1987;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and Kalkreuth et al.</w:t>
            </w:r>
            <w:r w:rsidR="005502A9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1996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). </w:t>
            </w:r>
            <w:r w:rsidR="00A42148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amples </w:t>
            </w:r>
            <w:r w:rsidR="00A42148">
              <w:rPr>
                <w:rFonts w:ascii="Arial" w:hAnsi="Arial" w:cs="Arial"/>
                <w:sz w:val="16"/>
                <w:szCs w:val="16"/>
                <w:lang w:val="en-US"/>
              </w:rPr>
              <w:t>are from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coals and </w:t>
            </w:r>
            <w:r w:rsidR="00A42148">
              <w:rPr>
                <w:rFonts w:ascii="Arial" w:hAnsi="Arial" w:cs="Arial"/>
                <w:sz w:val="16"/>
                <w:szCs w:val="16"/>
                <w:lang w:val="en-US"/>
              </w:rPr>
              <w:t>organic-rich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sediments. 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Mean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value 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= -25.</w:t>
            </w:r>
            <w:r w:rsidR="00FD683D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‰ (± 0.7 ‰), 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median value 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=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-25.3 ‰. 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The v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>alues range between -27.8 ‰ to 24.0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  <w:r w:rsidR="00F424DB" w:rsidRPr="00F424DB">
              <w:rPr>
                <w:rFonts w:ascii="Arial" w:hAnsi="Arial" w:cs="Arial"/>
                <w:sz w:val="16"/>
                <w:szCs w:val="16"/>
                <w:lang w:val="en-US"/>
              </w:rPr>
              <w:t>‰. Subtracting 1 σ standard deviation from the average value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results in a value of -26.2 ‰</w:t>
            </w:r>
            <w:r w:rsidR="007E0262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 xml:space="preserve"> used as </w:t>
            </w:r>
            <w:r w:rsidR="005502A9">
              <w:rPr>
                <w:rFonts w:ascii="Arial" w:hAnsi="Arial" w:cs="Arial"/>
                <w:sz w:val="16"/>
                <w:szCs w:val="16"/>
                <w:lang w:val="en-US"/>
              </w:rPr>
              <w:t xml:space="preserve">an orientation </w:t>
            </w:r>
            <w:r w:rsidR="00F424DB">
              <w:rPr>
                <w:rFonts w:ascii="Arial" w:hAnsi="Arial" w:cs="Arial"/>
                <w:sz w:val="16"/>
                <w:szCs w:val="16"/>
                <w:lang w:val="en-US"/>
              </w:rPr>
              <w:t>to identify relevant early Eocene carbon isotope excursions.</w:t>
            </w:r>
          </w:p>
        </w:tc>
      </w:tr>
    </w:tbl>
    <w:p w:rsidR="0017156C" w:rsidRDefault="002B0847" w:rsidP="00F424DB">
      <w:pPr>
        <w:ind w:firstLine="0"/>
        <w:jc w:val="both"/>
        <w:rPr>
          <w:b/>
          <w:lang w:val="en-US"/>
        </w:rPr>
      </w:pPr>
      <w:r>
        <w:rPr>
          <w:b/>
          <w:lang w:val="en-US"/>
        </w:rPr>
        <w:lastRenderedPageBreak/>
        <w:br w:type="page"/>
      </w:r>
    </w:p>
    <w:p w:rsidR="008144E9" w:rsidRPr="008144E9" w:rsidRDefault="008144E9" w:rsidP="00D40B59">
      <w:pPr>
        <w:spacing w:after="160" w:line="276" w:lineRule="auto"/>
        <w:ind w:firstLine="0"/>
        <w:jc w:val="center"/>
        <w:rPr>
          <w:rFonts w:ascii="Arial" w:hAnsi="Arial" w:cs="Arial"/>
          <w:caps/>
          <w:sz w:val="22"/>
          <w:szCs w:val="22"/>
          <w:lang w:val="en-US"/>
        </w:rPr>
      </w:pPr>
      <w:r w:rsidRPr="004A12DA">
        <w:rPr>
          <w:rFonts w:ascii="Arial" w:hAnsi="Arial" w:cs="Arial"/>
          <w:caps/>
          <w:sz w:val="22"/>
          <w:szCs w:val="22"/>
          <w:lang w:val="en-US"/>
        </w:rPr>
        <w:lastRenderedPageBreak/>
        <w:t xml:space="preserve">Table </w:t>
      </w:r>
      <w:r w:rsidR="004A12DA" w:rsidRPr="004A12DA">
        <w:rPr>
          <w:rFonts w:ascii="Arial" w:hAnsi="Arial" w:cs="Arial"/>
          <w:caps/>
          <w:sz w:val="22"/>
          <w:szCs w:val="22"/>
          <w:lang w:val="en-US"/>
        </w:rPr>
        <w:t>S2</w:t>
      </w:r>
      <w:r w:rsidRPr="004A12DA">
        <w:rPr>
          <w:rFonts w:ascii="Arial" w:hAnsi="Arial" w:cs="Arial"/>
          <w:caps/>
          <w:sz w:val="22"/>
          <w:szCs w:val="22"/>
          <w:lang w:val="en-US"/>
        </w:rPr>
        <w:t>. Organic</w:t>
      </w:r>
      <w:r w:rsidRPr="008144E9">
        <w:rPr>
          <w:rFonts w:ascii="Arial" w:hAnsi="Arial" w:cs="Arial"/>
          <w:caps/>
          <w:sz w:val="22"/>
          <w:szCs w:val="22"/>
          <w:lang w:val="en-US"/>
        </w:rPr>
        <w:t xml:space="preserve"> carbon content (C</w:t>
      </w:r>
      <w:r w:rsidRPr="008144E9">
        <w:rPr>
          <w:rFonts w:ascii="Arial" w:hAnsi="Arial" w:cs="Arial"/>
          <w:sz w:val="22"/>
          <w:szCs w:val="22"/>
          <w:vertAlign w:val="subscript"/>
          <w:lang w:val="en-US"/>
        </w:rPr>
        <w:t>org</w:t>
      </w:r>
      <w:r w:rsidR="00F3290D">
        <w:rPr>
          <w:rFonts w:ascii="Arial" w:hAnsi="Arial" w:cs="Arial"/>
          <w:sz w:val="22"/>
          <w:szCs w:val="22"/>
          <w:vertAlign w:val="subscript"/>
          <w:lang w:val="en-US"/>
        </w:rPr>
        <w:t>,</w:t>
      </w:r>
      <w:r w:rsidRPr="008144E9">
        <w:rPr>
          <w:rFonts w:ascii="Arial" w:hAnsi="Arial" w:cs="Arial"/>
          <w:caps/>
          <w:sz w:val="22"/>
          <w:szCs w:val="22"/>
          <w:lang w:val="en-US"/>
        </w:rPr>
        <w:t xml:space="preserve"> weight %) and bulk coal carbon isotope data as </w:t>
      </w:r>
      <w:r w:rsidRPr="008144E9">
        <w:rPr>
          <w:rFonts w:ascii="Arial" w:hAnsi="Arial" w:cs="Arial"/>
          <w:sz w:val="22"/>
          <w:szCs w:val="22"/>
          <w:lang w:val="en-US"/>
        </w:rPr>
        <w:t>δ</w:t>
      </w:r>
      <w:r w:rsidRPr="008144E9">
        <w:rPr>
          <w:rFonts w:ascii="Arial" w:hAnsi="Arial" w:cs="Arial"/>
          <w:caps/>
          <w:sz w:val="22"/>
          <w:szCs w:val="22"/>
          <w:vertAlign w:val="superscript"/>
          <w:lang w:val="en-US"/>
        </w:rPr>
        <w:t>13</w:t>
      </w:r>
      <w:r w:rsidRPr="008144E9">
        <w:rPr>
          <w:rFonts w:ascii="Arial" w:hAnsi="Arial" w:cs="Arial"/>
          <w:caps/>
          <w:sz w:val="22"/>
          <w:szCs w:val="22"/>
          <w:lang w:val="en-US"/>
        </w:rPr>
        <w:t>C (VPDB, ‰) of the coal seam at outcrop LR17-030 with volcanic-ash layer MA-1 therein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3"/>
        <w:gridCol w:w="3265"/>
        <w:gridCol w:w="1703"/>
        <w:gridCol w:w="1976"/>
      </w:tblGrid>
      <w:tr w:rsidR="008144E9" w:rsidRPr="008144E9" w:rsidTr="008144E9">
        <w:trPr>
          <w:trHeight w:val="301"/>
        </w:trPr>
        <w:tc>
          <w:tcPr>
            <w:tcW w:w="1703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No.</w:t>
            </w:r>
          </w:p>
        </w:tc>
        <w:tc>
          <w:tcPr>
            <w:tcW w:w="3265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sample identification</w:t>
            </w:r>
          </w:p>
        </w:tc>
        <w:tc>
          <w:tcPr>
            <w:tcW w:w="1703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8144E9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org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 weight %</w:t>
            </w:r>
          </w:p>
        </w:tc>
        <w:tc>
          <w:tcPr>
            <w:tcW w:w="1974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δ</w:t>
            </w:r>
            <w:r w:rsidRPr="008144E9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13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C (VPDB) ‰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42</w:t>
            </w:r>
          </w:p>
        </w:tc>
        <w:tc>
          <w:tcPr>
            <w:tcW w:w="3265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LR17_30_124_127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48.0</w:t>
            </w:r>
          </w:p>
        </w:tc>
        <w:tc>
          <w:tcPr>
            <w:tcW w:w="1974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-24.2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LR17_30_121_124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49.3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-26.5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LR17_30_118_121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44.8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39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LR17_30_115_118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48.0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-26.5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38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LR17_30_112_115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31.9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-26.3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LR17_30_109_112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29.5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36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LR17_30_106_109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33.4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-27.1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LR17_30_103_106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36.1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-26.3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34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LR17_30_100_103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16.8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-27.1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33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LR17_30_97_100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16.9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-27.4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32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LR17_30_94_97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13.2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-27.2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31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LR17_30_91_94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50.0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-28.2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LR17_30_88_91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26.5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29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LR17_30_85_88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38.4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-26.4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28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LR17_30_82_85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29.5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-26.7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LR17_30_79_82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27.6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-26.5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26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LR17_30_76_79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2.97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-26.9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LR17_30_73_76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5.56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-26.3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24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LR17_30_70_73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48.2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-25.7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LR17_30_67_70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44.6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-25.8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22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LR17_30_64_67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42.8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-26.1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LR17_30_61_64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46.8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LR17_30_58_61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41.7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-26.6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LR17_30_55_58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45.9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-26.6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LR17_30_52_55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47.5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-26.5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LR17_30_49_52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48.2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-25.9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LR17_30_46_49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52.0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LR17_30_43_46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51.4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-25.3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LR17_30_40_43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42.2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LR17_30_37_40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54.3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LR17_30_34_37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47.8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-25.7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LR17_30_31_34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53.5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-25.3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LR17_30_28_31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50.3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-25.8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LR17_30_25_28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48.8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LR17_30_22_25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50.0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-26.3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LR17_30_19_22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41.0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-26.8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LR17_30_16_19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37.8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LR17_30_13_16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36.1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-25.7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LR17_30_10_13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55.4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-26.9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LR17_30_7_10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54.2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-25.1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3265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LR17_30_4_7</w:t>
            </w:r>
          </w:p>
        </w:tc>
        <w:tc>
          <w:tcPr>
            <w:tcW w:w="170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54.6</w:t>
            </w:r>
          </w:p>
        </w:tc>
        <w:tc>
          <w:tcPr>
            <w:tcW w:w="1974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-25.1</w:t>
            </w:r>
          </w:p>
        </w:tc>
      </w:tr>
      <w:tr w:rsidR="008144E9" w:rsidRPr="008144E9" w:rsidTr="008144E9">
        <w:trPr>
          <w:trHeight w:val="301"/>
        </w:trPr>
        <w:tc>
          <w:tcPr>
            <w:tcW w:w="1703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3265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LR17_30_1_4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55.4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</w:tr>
      <w:tr w:rsidR="008144E9" w:rsidRPr="008144E9" w:rsidTr="008144E9">
        <w:trPr>
          <w:trHeight w:val="301"/>
        </w:trPr>
        <w:tc>
          <w:tcPr>
            <w:tcW w:w="8647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lastRenderedPageBreak/>
              <w:t>Notes:</w:t>
            </w:r>
            <w:r w:rsidRPr="008144E9">
              <w:rPr>
                <w:rFonts w:ascii="Arial" w:hAnsi="Arial" w:cs="Arial"/>
                <w:bCs/>
                <w:iCs/>
                <w:sz w:val="16"/>
                <w:szCs w:val="16"/>
                <w:lang w:val="en-US"/>
              </w:rPr>
              <w:t xml:space="preserve"> </w:t>
            </w: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>Volcanic ash layer MA-1 occurs between samples 11 and 12. The interval 10 cm above the volcanic ash layer comprises samples 14 to 18 (</w:t>
            </w:r>
            <w:r w:rsidRPr="008144E9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n </w:t>
            </w: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>= 5). See text for discussion.</w:t>
            </w:r>
          </w:p>
        </w:tc>
      </w:tr>
    </w:tbl>
    <w:p w:rsidR="008144E9" w:rsidRPr="008144E9" w:rsidRDefault="008144E9" w:rsidP="008144E9">
      <w:pPr>
        <w:spacing w:after="160" w:line="259" w:lineRule="auto"/>
        <w:ind w:firstLine="0"/>
        <w:rPr>
          <w:rFonts w:ascii="Arial" w:hAnsi="Arial" w:cs="Arial"/>
          <w:bCs/>
          <w:sz w:val="16"/>
          <w:szCs w:val="16"/>
          <w:lang w:val="en-US"/>
        </w:rPr>
      </w:pPr>
    </w:p>
    <w:p w:rsidR="008144E9" w:rsidRDefault="008144E9">
      <w:pPr>
        <w:spacing w:after="160" w:line="259" w:lineRule="auto"/>
        <w:ind w:firstLine="0"/>
        <w:rPr>
          <w:b/>
          <w:lang w:val="en-US"/>
        </w:rPr>
      </w:pPr>
      <w:r>
        <w:rPr>
          <w:b/>
          <w:lang w:val="en-US"/>
        </w:rPr>
        <w:br w:type="page"/>
      </w:r>
    </w:p>
    <w:p w:rsidR="008144E9" w:rsidRPr="008144E9" w:rsidRDefault="008144E9" w:rsidP="00D40B59">
      <w:pPr>
        <w:spacing w:after="160" w:line="276" w:lineRule="auto"/>
        <w:ind w:firstLine="0"/>
        <w:jc w:val="center"/>
        <w:rPr>
          <w:rFonts w:ascii="Arial" w:hAnsi="Arial" w:cs="Arial"/>
          <w:bCs/>
          <w:i/>
          <w:iCs/>
          <w:caps/>
          <w:sz w:val="22"/>
          <w:szCs w:val="22"/>
          <w:lang w:val="en-US"/>
        </w:rPr>
      </w:pPr>
      <w:r w:rsidRPr="004A12DA">
        <w:rPr>
          <w:rFonts w:ascii="Arial" w:hAnsi="Arial" w:cs="Arial"/>
          <w:caps/>
          <w:sz w:val="22"/>
          <w:szCs w:val="22"/>
          <w:lang w:val="en-US"/>
        </w:rPr>
        <w:lastRenderedPageBreak/>
        <w:t xml:space="preserve">Table </w:t>
      </w:r>
      <w:r w:rsidR="004A12DA" w:rsidRPr="004A12DA">
        <w:rPr>
          <w:rFonts w:ascii="Arial" w:hAnsi="Arial" w:cs="Arial"/>
          <w:caps/>
          <w:sz w:val="22"/>
          <w:szCs w:val="22"/>
          <w:lang w:val="en-US"/>
        </w:rPr>
        <w:t>S3</w:t>
      </w:r>
      <w:r w:rsidRPr="004A12DA">
        <w:rPr>
          <w:rFonts w:ascii="Arial" w:hAnsi="Arial" w:cs="Arial"/>
          <w:caps/>
          <w:sz w:val="22"/>
          <w:szCs w:val="22"/>
          <w:lang w:val="en-US"/>
        </w:rPr>
        <w:t>. Organic</w:t>
      </w:r>
      <w:r w:rsidRPr="008144E9">
        <w:rPr>
          <w:rFonts w:ascii="Arial" w:hAnsi="Arial" w:cs="Arial"/>
          <w:caps/>
          <w:sz w:val="22"/>
          <w:szCs w:val="22"/>
          <w:lang w:val="en-US"/>
        </w:rPr>
        <w:t xml:space="preserve"> carbon content (C</w:t>
      </w:r>
      <w:r w:rsidRPr="008144E9">
        <w:rPr>
          <w:rFonts w:ascii="Arial" w:hAnsi="Arial" w:cs="Arial"/>
          <w:sz w:val="22"/>
          <w:szCs w:val="22"/>
          <w:vertAlign w:val="subscript"/>
          <w:lang w:val="en-US"/>
        </w:rPr>
        <w:t>org</w:t>
      </w:r>
      <w:r w:rsidR="00F3290D">
        <w:rPr>
          <w:rFonts w:ascii="Arial" w:hAnsi="Arial" w:cs="Arial"/>
          <w:sz w:val="22"/>
          <w:szCs w:val="22"/>
          <w:vertAlign w:val="subscript"/>
          <w:lang w:val="en-US"/>
        </w:rPr>
        <w:t>,</w:t>
      </w:r>
      <w:r w:rsidRPr="008144E9">
        <w:rPr>
          <w:rFonts w:ascii="Arial" w:hAnsi="Arial" w:cs="Arial"/>
          <w:caps/>
          <w:sz w:val="22"/>
          <w:szCs w:val="22"/>
          <w:lang w:val="en-US"/>
        </w:rPr>
        <w:t xml:space="preserve"> weight %), bulk carbon isotope data as </w:t>
      </w:r>
      <w:r w:rsidRPr="008144E9">
        <w:rPr>
          <w:rFonts w:ascii="Arial" w:hAnsi="Arial" w:cs="Arial"/>
          <w:sz w:val="22"/>
          <w:szCs w:val="22"/>
          <w:lang w:val="en-US"/>
        </w:rPr>
        <w:t>δ</w:t>
      </w:r>
      <w:r w:rsidRPr="008144E9">
        <w:rPr>
          <w:rFonts w:ascii="Arial" w:hAnsi="Arial" w:cs="Arial"/>
          <w:caps/>
          <w:sz w:val="22"/>
          <w:szCs w:val="22"/>
          <w:vertAlign w:val="superscript"/>
          <w:lang w:val="en-US"/>
        </w:rPr>
        <w:t>13</w:t>
      </w:r>
      <w:r w:rsidRPr="008144E9">
        <w:rPr>
          <w:rFonts w:ascii="Arial" w:hAnsi="Arial" w:cs="Arial"/>
          <w:caps/>
          <w:sz w:val="22"/>
          <w:szCs w:val="22"/>
          <w:lang w:val="en-US"/>
        </w:rPr>
        <w:t xml:space="preserve">C (VPDB, ‰), and </w:t>
      </w:r>
      <w:r w:rsidRPr="008144E9">
        <w:rPr>
          <w:rFonts w:ascii="Arial" w:hAnsi="Arial" w:cs="Arial"/>
          <w:sz w:val="22"/>
          <w:szCs w:val="22"/>
          <w:lang w:val="en-US"/>
        </w:rPr>
        <w:t>δ</w:t>
      </w:r>
      <w:r w:rsidRPr="008144E9">
        <w:rPr>
          <w:rFonts w:ascii="Arial" w:hAnsi="Arial" w:cs="Arial"/>
          <w:caps/>
          <w:sz w:val="22"/>
          <w:szCs w:val="22"/>
          <w:vertAlign w:val="superscript"/>
          <w:lang w:val="en-US"/>
        </w:rPr>
        <w:t>13</w:t>
      </w:r>
      <w:r w:rsidRPr="008144E9">
        <w:rPr>
          <w:rFonts w:ascii="Arial" w:hAnsi="Arial" w:cs="Arial"/>
          <w:caps/>
          <w:sz w:val="22"/>
          <w:szCs w:val="22"/>
          <w:lang w:val="en-US"/>
        </w:rPr>
        <w:t xml:space="preserve">C </w:t>
      </w:r>
      <w:r w:rsidRPr="008144E9">
        <w:rPr>
          <w:rFonts w:ascii="Arial" w:hAnsi="Arial" w:cs="Arial"/>
          <w:i/>
          <w:sz w:val="22"/>
          <w:szCs w:val="22"/>
          <w:lang w:val="en-US"/>
        </w:rPr>
        <w:t>n</w:t>
      </w:r>
      <w:r w:rsidRPr="008144E9">
        <w:rPr>
          <w:rFonts w:ascii="Arial" w:hAnsi="Arial" w:cs="Arial"/>
          <w:caps/>
          <w:sz w:val="22"/>
          <w:szCs w:val="22"/>
          <w:lang w:val="en-US"/>
        </w:rPr>
        <w:t>-C</w:t>
      </w:r>
      <w:r w:rsidRPr="008144E9">
        <w:rPr>
          <w:rFonts w:ascii="Arial" w:hAnsi="Arial" w:cs="Arial"/>
          <w:caps/>
          <w:sz w:val="22"/>
          <w:szCs w:val="22"/>
          <w:vertAlign w:val="subscript"/>
          <w:lang w:val="en-US"/>
        </w:rPr>
        <w:t>31</w:t>
      </w:r>
      <w:r w:rsidR="00F3290D">
        <w:rPr>
          <w:rFonts w:ascii="Arial" w:hAnsi="Arial" w:cs="Arial"/>
          <w:caps/>
          <w:sz w:val="22"/>
          <w:szCs w:val="22"/>
          <w:lang w:val="en-US"/>
        </w:rPr>
        <w:t xml:space="preserve"> (VPDB,</w:t>
      </w:r>
      <w:r w:rsidRPr="008144E9">
        <w:rPr>
          <w:rFonts w:ascii="Arial" w:hAnsi="Arial" w:cs="Arial"/>
          <w:caps/>
          <w:sz w:val="22"/>
          <w:szCs w:val="22"/>
          <w:lang w:val="en-US"/>
        </w:rPr>
        <w:t xml:space="preserve"> ‰) of the Stenkul Fiord section</w:t>
      </w:r>
    </w:p>
    <w:tbl>
      <w:tblPr>
        <w:tblStyle w:val="Tabellenraster2"/>
        <w:tblW w:w="9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1"/>
        <w:gridCol w:w="2551"/>
        <w:gridCol w:w="1701"/>
        <w:gridCol w:w="993"/>
        <w:gridCol w:w="1073"/>
        <w:gridCol w:w="1811"/>
      </w:tblGrid>
      <w:tr w:rsidR="008144E9" w:rsidRPr="008144E9" w:rsidTr="008144E9">
        <w:trPr>
          <w:trHeight w:val="300"/>
        </w:trPr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>No.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>meter in section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>material if other than coal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>sample identification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8144E9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org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 weight %</w:t>
            </w:r>
          </w:p>
        </w:tc>
        <w:tc>
          <w:tcPr>
            <w:tcW w:w="1073" w:type="dxa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δ</w:t>
            </w: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8144E9">
              <w:rPr>
                <w:rFonts w:ascii="Arial" w:hAnsi="Arial" w:cs="Arial"/>
                <w:bCs/>
                <w:sz w:val="16"/>
                <w:szCs w:val="16"/>
                <w:vertAlign w:val="superscript"/>
                <w:lang w:val="en-US"/>
              </w:rPr>
              <w:t>13</w:t>
            </w:r>
            <w:r w:rsidRPr="008144E9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C 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(VPDB) ‰</w:t>
            </w:r>
          </w:p>
        </w:tc>
        <w:tc>
          <w:tcPr>
            <w:tcW w:w="1811" w:type="dxa"/>
            <w:tcBorders>
              <w:top w:val="double" w:sz="4" w:space="0" w:color="auto"/>
              <w:bottom w:val="single" w:sz="4" w:space="0" w:color="auto"/>
            </w:tcBorders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δ</w:t>
            </w:r>
            <w:r w:rsidRPr="008144E9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13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C </w:t>
            </w:r>
            <w:r w:rsidRPr="008144E9">
              <w:rPr>
                <w:rFonts w:ascii="Arial" w:hAnsi="Arial" w:cs="Arial"/>
                <w:i/>
                <w:sz w:val="16"/>
                <w:szCs w:val="16"/>
                <w:lang w:val="en-US"/>
              </w:rPr>
              <w:t>n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-C</w:t>
            </w:r>
            <w:r w:rsidRPr="008144E9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31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(VPDB) ‰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176.10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LR17-020_12300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47.40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-27.9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175.50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P16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173.60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LR17-020_12050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52.10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163.30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LR17-020_11020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5.45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162.60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LR17-020_10950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158.60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LR17-020_10550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157.10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LR17-020_10400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48.40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152.10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LR17-020_9900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49.40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145.60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5B53C8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coal particle</w:t>
            </w:r>
            <w:r w:rsidR="008144E9" w:rsidRPr="008144E9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LR17-020_9250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40.80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144.10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remains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LR17-020_9100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-22.0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143.10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LR17-020_9000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49.00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142.10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LR17-020_8900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-22.6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140.60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LR17-020_8750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-21.5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138.60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LR17-020_8550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46.30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-22.4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135.60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plant remain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LR17-020_8250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-22.7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135.10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LR17-020_8200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135.00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P15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134.80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LR17-020_8150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134.60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P14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134.50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LR17-020_8100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37.10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134.20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LR17-020_8050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41.40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133.90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LR17-020_8000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133.60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LR17-020_7950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133.30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LR17-020_7900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44.30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133.10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P13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133.00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P12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133.00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LR17-020_7850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27.30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132.60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LR17-020_7800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19.10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132.10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LR17-020_7750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23.80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131.60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LR17-020_7700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26.80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131.10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LR17-020_7650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31.50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130.60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LR17-020_7600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47.70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130.50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LR17-020_7550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47.40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129.10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P11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122.60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LR17-020_6750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21.60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120.10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LR17-020_6500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118.00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P10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117.60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LR17-020_6250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117.10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LR17-020_6200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34.90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116.60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LR17-020_6150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116.10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LR17-020_6100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113.40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LR17-020_5820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47.30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83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113.20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LR17-020_5800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45.70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113.00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P09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112.70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LR17-020_5750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45.30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110.20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LR17-020_5500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107.70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LR17-020_5250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107.20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LR17-020_5200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42.30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106.80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LR17-020_5160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35.50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-32.2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106.60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P08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94.20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LR17-020_3900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43.00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-22.5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92.70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LR17-020_3750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91.00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LR17-020_3600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47.90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90.70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LR17-020_3570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35.70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90.50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P07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86.60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LR17-020_3500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39.90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84.62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LR17-020_2950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44.10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83.50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LR17-020_2800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45.60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-31.0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80.50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LR17-020_2500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39.80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80.00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LR17-020_2450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-33.1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79.75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P06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78.50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LR17-020_2300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50.80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78.00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LR17-020_2250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-32.7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77.75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P05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77.50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LR17-020_2200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77.00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LR17-020_2150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76.50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LR17-020_2100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55.00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75.70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LR17-020_2050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-31.4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74.80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LR17-020_1960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45.50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74.75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LR17-020_1955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28.70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-32,2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74.70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LR17-020_1950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42.50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74.20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P04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73.85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LR17-020_1865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-31.6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73.50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LR17-020_1850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-22.5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-29.8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73.00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P03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72.70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LR17-020_1770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38.90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70.50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LR17-020_1550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69.50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LR17-020_1450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-31.8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67.40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LR17-020_1240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49.60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67.00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LR17-020_1200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43.00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66.75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LR17-020_1175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-32.2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66.50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LR17-020_1150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34.00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65.30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LR17-020_1030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65.00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LR17-020_1000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37.80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-30.7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64.80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LR17-020_980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64.10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P02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64.00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LR17-020_900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62.60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LR17-020_750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-30.6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60.95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LR17-020_595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28.20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36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59.10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5B53C8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coal particles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LR17-020_400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28.20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57.10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5B53C8" w:rsidP="005B53C8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coal particles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LR17-020_200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35.90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-24.3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56.10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5B53C8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coal particle</w:t>
            </w:r>
            <w:r w:rsidR="008144E9" w:rsidRPr="008144E9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LR17-020_100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32.20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-22.8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55.10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LR17-020_0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52.10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-33.2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54.70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P01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LR17-011_80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49.30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argillaceous sand</w:t>
            </w:r>
            <w:r w:rsidR="00F3290D">
              <w:rPr>
                <w:rFonts w:ascii="Arial" w:hAnsi="Arial" w:cs="Arial"/>
                <w:sz w:val="16"/>
                <w:szCs w:val="16"/>
                <w:lang w:val="en-US"/>
              </w:rPr>
              <w:t>st.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, dark color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LR17-011_below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36.30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argillaceous sand</w:t>
            </w:r>
            <w:r w:rsidR="00F3290D">
              <w:rPr>
                <w:rFonts w:ascii="Arial" w:hAnsi="Arial" w:cs="Arial"/>
                <w:sz w:val="16"/>
                <w:szCs w:val="16"/>
                <w:lang w:val="en-US"/>
              </w:rPr>
              <w:t>st.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, dark color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LR17-010_above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37.50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-25.4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33.30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LR17-010_150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51.00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-28.2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-34.0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32.55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LR17-010_75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52.20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-33.7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31.80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LR17-010_0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-27.6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29.55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argillaceous sand</w:t>
            </w:r>
            <w:r w:rsidR="00F3290D">
              <w:rPr>
                <w:rFonts w:ascii="Arial" w:hAnsi="Arial" w:cs="Arial"/>
                <w:sz w:val="16"/>
                <w:szCs w:val="16"/>
                <w:lang w:val="en-US"/>
              </w:rPr>
              <w:t>st.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, dark color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LR17-009 middle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-32.6</w:t>
            </w: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27.30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LR17-009_550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43.80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26.80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LR17-009_500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48.70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-33.9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25.80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LR17-009_400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26.00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24.80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LR17-009_300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37.50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-34.5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23.80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LR17-009_200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51.20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22.80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LR17-009_100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-32.8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21.80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LR17-009_0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40.00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-28.7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19.55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argillaceous sand</w:t>
            </w:r>
            <w:r w:rsidR="00F3290D">
              <w:rPr>
                <w:rFonts w:ascii="Arial" w:hAnsi="Arial" w:cs="Arial"/>
                <w:sz w:val="16"/>
                <w:szCs w:val="16"/>
                <w:lang w:val="en-US"/>
              </w:rPr>
              <w:t>st.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, dark color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LR-008 middle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33.40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-23.5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-32.1</w:t>
            </w: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16.30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LR17-008_450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41.70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15.80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LR17-008_400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51.70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-35.1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14.80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LR17-008_300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41.10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13.80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LR17-008_200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50.90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-34.1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12.80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LR17-008_100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42.80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-27.5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11.80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LR17-008_0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-33.7</w:t>
            </w: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10.80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argillaceous sand</w:t>
            </w:r>
            <w:r w:rsidR="00F3290D">
              <w:rPr>
                <w:rFonts w:ascii="Arial" w:hAnsi="Arial" w:cs="Arial"/>
                <w:sz w:val="16"/>
                <w:szCs w:val="16"/>
                <w:lang w:val="en-US"/>
              </w:rPr>
              <w:t>st.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, dark color</w:t>
            </w: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LR17-007 middle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9.55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LR17-007_525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N.D.*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-26.0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-33.8</w:t>
            </w:r>
          </w:p>
        </w:tc>
      </w:tr>
      <w:tr w:rsidR="008144E9" w:rsidRPr="00F3290D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8.30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LR17-007_400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47.80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-26.3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7.30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LR17-007_300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41.90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-26.2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-33.7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6.30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LR17-007_200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39.00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-27.8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LR17-007_100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54.80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-27.2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-34.0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4.30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LR17-007_0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49.20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-28.1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1.80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LR17-006_80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31.60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-27.7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-33.6</w:t>
            </w: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1.40</w:t>
            </w:r>
          </w:p>
        </w:tc>
        <w:tc>
          <w:tcPr>
            <w:tcW w:w="255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LR17-006_40 </w:t>
            </w:r>
          </w:p>
        </w:tc>
        <w:tc>
          <w:tcPr>
            <w:tcW w:w="99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46.30</w:t>
            </w:r>
          </w:p>
        </w:tc>
        <w:tc>
          <w:tcPr>
            <w:tcW w:w="1073" w:type="dxa"/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-27.9</w:t>
            </w:r>
          </w:p>
        </w:tc>
        <w:tc>
          <w:tcPr>
            <w:tcW w:w="1811" w:type="dxa"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144E9" w:rsidRPr="008144E9" w:rsidTr="008144E9">
        <w:trPr>
          <w:trHeight w:val="300"/>
        </w:trPr>
        <w:tc>
          <w:tcPr>
            <w:tcW w:w="567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1.00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 xml:space="preserve">LR17-006_0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44.70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noWrap/>
            <w:hideMark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-25.1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-33.3</w:t>
            </w:r>
          </w:p>
        </w:tc>
      </w:tr>
      <w:tr w:rsidR="008144E9" w:rsidRPr="008144E9" w:rsidTr="008144E9">
        <w:trPr>
          <w:trHeight w:val="300"/>
        </w:trPr>
        <w:tc>
          <w:tcPr>
            <w:tcW w:w="9547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</w:tcPr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Notes: </w:t>
            </w: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Base of section is located at position LR17-006, cf. Table 2).</w:t>
            </w:r>
          </w:p>
          <w:p w:rsidR="008144E9" w:rsidRPr="008144E9" w:rsidRDefault="008144E9" w:rsidP="008144E9">
            <w:pPr>
              <w:spacing w:line="240" w:lineRule="auto"/>
              <w:ind w:firstLine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144E9">
              <w:rPr>
                <w:rFonts w:ascii="Arial" w:hAnsi="Arial" w:cs="Arial"/>
                <w:sz w:val="16"/>
                <w:szCs w:val="16"/>
                <w:lang w:val="en-US"/>
              </w:rPr>
              <w:t>*N.D. = not determined.</w:t>
            </w:r>
          </w:p>
        </w:tc>
      </w:tr>
    </w:tbl>
    <w:p w:rsidR="008144E9" w:rsidRPr="008144E9" w:rsidRDefault="008144E9" w:rsidP="008144E9">
      <w:pPr>
        <w:spacing w:after="160" w:line="259" w:lineRule="auto"/>
        <w:ind w:firstLine="0"/>
        <w:rPr>
          <w:rFonts w:ascii="Arial" w:hAnsi="Arial" w:cs="Arial"/>
          <w:sz w:val="22"/>
          <w:szCs w:val="22"/>
          <w:lang w:val="en-US"/>
        </w:rPr>
      </w:pPr>
    </w:p>
    <w:p w:rsidR="008144E9" w:rsidRDefault="008144E9" w:rsidP="009F79CD">
      <w:pPr>
        <w:spacing w:after="160" w:line="259" w:lineRule="auto"/>
        <w:ind w:firstLine="0"/>
        <w:rPr>
          <w:b/>
          <w:lang w:val="en-US"/>
        </w:rPr>
      </w:pPr>
      <w:r>
        <w:rPr>
          <w:b/>
          <w:lang w:val="en-US"/>
        </w:rPr>
        <w:br w:type="page"/>
      </w:r>
    </w:p>
    <w:p w:rsidR="000C5F3F" w:rsidRPr="008A2F6A" w:rsidRDefault="000C5F3F" w:rsidP="00D40B59">
      <w:pPr>
        <w:spacing w:line="276" w:lineRule="auto"/>
        <w:jc w:val="center"/>
        <w:rPr>
          <w:rFonts w:ascii="Arial" w:hAnsi="Arial" w:cs="Arial"/>
          <w:caps/>
          <w:lang w:val="en-US"/>
        </w:rPr>
      </w:pPr>
      <w:r w:rsidRPr="00C31A67">
        <w:rPr>
          <w:rFonts w:ascii="Arial" w:hAnsi="Arial" w:cs="Arial"/>
          <w:caps/>
          <w:lang w:val="en-US"/>
        </w:rPr>
        <w:lastRenderedPageBreak/>
        <w:t>Table S</w:t>
      </w:r>
      <w:r w:rsidR="00B851D6">
        <w:rPr>
          <w:rFonts w:ascii="Arial" w:hAnsi="Arial" w:cs="Arial"/>
          <w:caps/>
          <w:lang w:val="en-US"/>
        </w:rPr>
        <w:t>4</w:t>
      </w:r>
      <w:r w:rsidRPr="00C31A67">
        <w:rPr>
          <w:rFonts w:ascii="Arial" w:hAnsi="Arial" w:cs="Arial"/>
          <w:caps/>
          <w:lang w:val="en-US"/>
        </w:rPr>
        <w:t>: Thicknesses</w:t>
      </w:r>
      <w:r>
        <w:rPr>
          <w:rFonts w:ascii="Arial" w:hAnsi="Arial" w:cs="Arial"/>
          <w:caps/>
          <w:lang w:val="en-US"/>
        </w:rPr>
        <w:t xml:space="preserve"> of clastic intervals of the stenkul fiord section (except White Quartz sand</w:t>
      </w:r>
      <w:r w:rsidR="0051580E">
        <w:rPr>
          <w:rFonts w:ascii="Arial" w:hAnsi="Arial" w:cs="Arial"/>
          <w:caps/>
          <w:lang w:val="en-US"/>
        </w:rPr>
        <w:t>stone</w:t>
      </w:r>
      <w:r>
        <w:rPr>
          <w:rFonts w:ascii="Arial" w:hAnsi="Arial" w:cs="Arial"/>
          <w:caps/>
          <w:lang w:val="en-US"/>
        </w:rPr>
        <w:t>)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0"/>
        <w:gridCol w:w="2904"/>
        <w:gridCol w:w="2148"/>
        <w:gridCol w:w="2140"/>
      </w:tblGrid>
      <w:tr w:rsidR="000C5F3F" w:rsidRPr="00E46054" w:rsidTr="001D5EF0">
        <w:trPr>
          <w:trHeight w:val="301"/>
        </w:trPr>
        <w:tc>
          <w:tcPr>
            <w:tcW w:w="1020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0C5F3F" w:rsidRPr="00E46054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6054">
              <w:rPr>
                <w:rFonts w:ascii="Arial" w:hAnsi="Arial" w:cs="Arial"/>
                <w:sz w:val="16"/>
                <w:szCs w:val="16"/>
                <w:lang w:val="en-US"/>
              </w:rPr>
              <w:t>No.</w:t>
            </w:r>
          </w:p>
        </w:tc>
        <w:tc>
          <w:tcPr>
            <w:tcW w:w="1627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0C5F3F" w:rsidRPr="00E46054" w:rsidRDefault="003C3223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L</w:t>
            </w:r>
            <w:r w:rsidR="000C5F3F" w:rsidRPr="00E46054">
              <w:rPr>
                <w:rFonts w:ascii="Arial" w:hAnsi="Arial" w:cs="Arial"/>
                <w:sz w:val="16"/>
                <w:szCs w:val="16"/>
                <w:lang w:val="en-US"/>
              </w:rPr>
              <w:t>ithology</w:t>
            </w:r>
          </w:p>
        </w:tc>
        <w:tc>
          <w:tcPr>
            <w:tcW w:w="1179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0C5F3F" w:rsidRPr="00E46054" w:rsidRDefault="003C3223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T</w:t>
            </w:r>
            <w:r w:rsidR="000C5F3F" w:rsidRPr="00E46054">
              <w:rPr>
                <w:rFonts w:ascii="Arial" w:hAnsi="Arial" w:cs="Arial"/>
                <w:sz w:val="16"/>
                <w:szCs w:val="16"/>
                <w:lang w:val="en-US"/>
              </w:rPr>
              <w:t>hickness</w:t>
            </w:r>
            <w:r w:rsidR="00E154A4">
              <w:rPr>
                <w:rFonts w:ascii="Arial" w:hAnsi="Arial" w:cs="Arial"/>
                <w:sz w:val="16"/>
                <w:szCs w:val="16"/>
                <w:lang w:val="en-US"/>
              </w:rPr>
              <w:t xml:space="preserve"> (m)</w:t>
            </w:r>
          </w:p>
        </w:tc>
        <w:tc>
          <w:tcPr>
            <w:tcW w:w="1174" w:type="pct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:rsidR="000C5F3F" w:rsidRPr="00E46054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x 0.55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1.65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34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1.65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33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1.65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32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1.65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31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0.40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0.22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1.88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1.03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29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0.05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0.03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28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0.57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0.31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0.55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26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2.40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1.32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0.28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24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</w:t>
            </w:r>
            <w:bookmarkStart w:id="0" w:name="_GoBack"/>
            <w:r>
              <w:rPr>
                <w:rFonts w:ascii="Arial" w:hAnsi="Arial" w:cs="Arial"/>
                <w:sz w:val="16"/>
                <w:szCs w:val="16"/>
                <w:lang w:val="en-US"/>
              </w:rPr>
              <w:t>st</w:t>
            </w:r>
            <w:bookmarkEnd w:id="0"/>
            <w:r>
              <w:rPr>
                <w:rFonts w:ascii="Arial" w:hAnsi="Arial" w:cs="Arial"/>
                <w:sz w:val="16"/>
                <w:szCs w:val="16"/>
                <w:lang w:val="en-US"/>
              </w:rPr>
              <w:t>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0.20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0.11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0.83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22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0.55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0.06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0.06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0.25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0.14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0.06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0.55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0.83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1.10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0.28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0.83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siltstone / mudstone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0.65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0.36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1.65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4.20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2.31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4.20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2.31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4.20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2.31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4.20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2.31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 (inserted)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4.20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2.31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4.50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2.48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5.50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3.03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627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  <w:hideMark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2.25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1.24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627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2.50</w:t>
            </w:r>
          </w:p>
        </w:tc>
        <w:tc>
          <w:tcPr>
            <w:tcW w:w="1174" w:type="pct"/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1.38</w:t>
            </w:r>
          </w:p>
        </w:tc>
      </w:tr>
      <w:tr w:rsidR="000C5F3F" w:rsidRPr="00E46054" w:rsidTr="001D5EF0">
        <w:trPr>
          <w:trHeight w:val="301"/>
        </w:trPr>
        <w:tc>
          <w:tcPr>
            <w:tcW w:w="1020" w:type="pct"/>
            <w:tcBorders>
              <w:bottom w:val="single" w:sz="4" w:space="0" w:color="auto"/>
            </w:tcBorders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627" w:type="pct"/>
            <w:tcBorders>
              <w:bottom w:val="single" w:sz="4" w:space="0" w:color="auto"/>
            </w:tcBorders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sandstone</w:t>
            </w:r>
          </w:p>
        </w:tc>
        <w:tc>
          <w:tcPr>
            <w:tcW w:w="1179" w:type="pct"/>
            <w:tcBorders>
              <w:bottom w:val="single" w:sz="4" w:space="0" w:color="auto"/>
            </w:tcBorders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1.00</w:t>
            </w:r>
          </w:p>
        </w:tc>
        <w:tc>
          <w:tcPr>
            <w:tcW w:w="1174" w:type="pct"/>
            <w:tcBorders>
              <w:bottom w:val="single" w:sz="4" w:space="0" w:color="auto"/>
            </w:tcBorders>
            <w:noWrap/>
          </w:tcPr>
          <w:p w:rsidR="000C5F3F" w:rsidRPr="002A4CEB" w:rsidRDefault="000C5F3F" w:rsidP="001D5E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A4CEB">
              <w:rPr>
                <w:rFonts w:ascii="Arial" w:hAnsi="Arial" w:cs="Arial"/>
                <w:sz w:val="16"/>
                <w:szCs w:val="16"/>
                <w:lang w:val="en-US"/>
              </w:rPr>
              <w:t>0.55</w:t>
            </w:r>
          </w:p>
        </w:tc>
      </w:tr>
      <w:tr w:rsidR="000C5F3F" w:rsidRPr="00BB3006" w:rsidTr="001D5EF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noWrap/>
          </w:tcPr>
          <w:p w:rsidR="006E4742" w:rsidRPr="00E46054" w:rsidRDefault="000C5F3F" w:rsidP="0051580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6054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lastRenderedPageBreak/>
              <w:t>Notes:</w:t>
            </w:r>
            <w:r w:rsidRPr="00E46054">
              <w:rPr>
                <w:rFonts w:ascii="Arial" w:hAnsi="Arial" w:cs="Arial"/>
                <w:bCs/>
                <w:i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sandstone (inserted) indicates </w:t>
            </w:r>
            <w:r w:rsidR="00156B2E">
              <w:rPr>
                <w:rFonts w:ascii="Arial" w:hAnsi="Arial" w:cs="Arial"/>
                <w:sz w:val="16"/>
                <w:szCs w:val="16"/>
                <w:lang w:val="en-US"/>
              </w:rPr>
              <w:t xml:space="preserve">estimated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unit thicknesses replacing undifferentiated intervals of 21 (no. 6-10) and 9 (no. 33-35) meters, respectively. Column x 0.55 indicates the correction factor of Fielding </w:t>
            </w:r>
            <w:r w:rsidR="0051580E">
              <w:rPr>
                <w:rFonts w:ascii="Arial" w:hAnsi="Arial" w:cs="Arial"/>
                <w:sz w:val="16"/>
                <w:szCs w:val="16"/>
                <w:lang w:val="en-US"/>
              </w:rPr>
              <w:t>and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Crane (1987) to calculate channel depth from total thickness of a clastic body.</w:t>
            </w:r>
            <w:r w:rsidR="00A0399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The 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mean value of all clastic body thicknesses 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is 2.4 m (including overlooked 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multistory units and including the undifferentiated 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>intervals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of 9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meters and 21 meter</w:t>
            </w:r>
            <w:r w:rsidR="005059EE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>, see above).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The median value of the same data set is 1 m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 w:rsidR="00EC0010">
              <w:rPr>
                <w:rFonts w:ascii="Arial" w:hAnsi="Arial" w:cs="Arial"/>
                <w:sz w:val="16"/>
                <w:szCs w:val="16"/>
                <w:lang w:val="en-US"/>
              </w:rPr>
              <w:t xml:space="preserve"> Including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differentiated sand bodies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of 9 and 21 m in artificial </w:t>
            </w:r>
            <w:r w:rsidR="0051580E">
              <w:rPr>
                <w:rFonts w:ascii="Arial" w:hAnsi="Arial" w:cs="Arial"/>
                <w:sz w:val="16"/>
                <w:szCs w:val="16"/>
                <w:lang w:val="en-US"/>
              </w:rPr>
              <w:t>subunits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respective thickness oriented at the thickest </w:t>
            </w:r>
            <w:r w:rsidR="00EC0010">
              <w:rPr>
                <w:rFonts w:ascii="Arial" w:hAnsi="Arial" w:cs="Arial"/>
                <w:sz w:val="16"/>
                <w:szCs w:val="16"/>
                <w:lang w:val="en-US"/>
              </w:rPr>
              <w:t xml:space="preserve">measured sand bodies below the 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>undifferentiated units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  <w:r w:rsidR="0051580E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results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in 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an average value of 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1.97 m and </w:t>
            </w:r>
            <w:r w:rsidR="006E4742">
              <w:rPr>
                <w:rFonts w:ascii="Arial" w:hAnsi="Arial" w:cs="Arial"/>
                <w:sz w:val="16"/>
                <w:szCs w:val="16"/>
                <w:lang w:val="en-US"/>
              </w:rPr>
              <w:t>a median of 1.5 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  <w:r w:rsidR="00EC0010">
              <w:rPr>
                <w:rFonts w:ascii="Arial" w:hAnsi="Arial" w:cs="Arial"/>
                <w:sz w:val="16"/>
                <w:szCs w:val="16"/>
                <w:lang w:val="en-US"/>
              </w:rPr>
              <w:t xml:space="preserve">. Applying the correction factor of 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Fielding </w:t>
            </w:r>
            <w:r w:rsidR="0051580E">
              <w:rPr>
                <w:rFonts w:ascii="Arial" w:hAnsi="Arial" w:cs="Arial"/>
                <w:sz w:val="16"/>
                <w:szCs w:val="16"/>
                <w:lang w:val="en-US"/>
              </w:rPr>
              <w:t>and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 xml:space="preserve"> Crane </w:t>
            </w:r>
            <w:r w:rsidR="00EC0010">
              <w:rPr>
                <w:rFonts w:ascii="Arial" w:hAnsi="Arial" w:cs="Arial"/>
                <w:sz w:val="16"/>
                <w:szCs w:val="16"/>
                <w:lang w:val="en-US"/>
              </w:rPr>
              <w:t>(</w:t>
            </w:r>
            <w:r w:rsidR="006E4742" w:rsidRPr="006E4742">
              <w:rPr>
                <w:rFonts w:ascii="Arial" w:hAnsi="Arial" w:cs="Arial"/>
                <w:sz w:val="16"/>
                <w:szCs w:val="16"/>
                <w:lang w:val="en-US"/>
              </w:rPr>
              <w:t>1987</w:t>
            </w:r>
            <w:r w:rsidR="00EC0010">
              <w:rPr>
                <w:rFonts w:ascii="Arial" w:hAnsi="Arial" w:cs="Arial"/>
                <w:sz w:val="16"/>
                <w:szCs w:val="16"/>
                <w:lang w:val="en-US"/>
              </w:rPr>
              <w:t>) results in a mean value of 1.09 m.</w:t>
            </w:r>
          </w:p>
        </w:tc>
      </w:tr>
    </w:tbl>
    <w:p w:rsidR="00B851D6" w:rsidRDefault="00B851D6">
      <w:pPr>
        <w:spacing w:after="160" w:line="259" w:lineRule="auto"/>
        <w:ind w:firstLine="0"/>
        <w:rPr>
          <w:b/>
          <w:lang w:val="en-US"/>
        </w:rPr>
      </w:pPr>
    </w:p>
    <w:p w:rsidR="00B851D6" w:rsidRDefault="00B851D6">
      <w:pPr>
        <w:spacing w:after="160" w:line="259" w:lineRule="auto"/>
        <w:ind w:firstLine="0"/>
        <w:rPr>
          <w:b/>
          <w:lang w:val="en-US"/>
        </w:rPr>
      </w:pPr>
    </w:p>
    <w:p w:rsidR="00B851D6" w:rsidRDefault="00B851D6">
      <w:pPr>
        <w:spacing w:after="160" w:line="259" w:lineRule="auto"/>
        <w:ind w:firstLine="0"/>
        <w:rPr>
          <w:b/>
          <w:lang w:val="en-US"/>
        </w:rPr>
      </w:pPr>
    </w:p>
    <w:p w:rsidR="00B851D6" w:rsidRDefault="00B851D6">
      <w:pPr>
        <w:spacing w:after="160" w:line="259" w:lineRule="auto"/>
        <w:ind w:firstLine="0"/>
        <w:rPr>
          <w:b/>
          <w:lang w:val="en-US"/>
        </w:rPr>
      </w:pPr>
    </w:p>
    <w:p w:rsidR="005D0DC5" w:rsidRDefault="005D0DC5">
      <w:pPr>
        <w:spacing w:after="160" w:line="259" w:lineRule="auto"/>
        <w:ind w:firstLine="0"/>
        <w:rPr>
          <w:rFonts w:ascii="Arial" w:hAnsi="Arial" w:cs="Arial"/>
          <w:caps/>
          <w:lang w:val="en-US"/>
        </w:rPr>
      </w:pPr>
      <w:r>
        <w:rPr>
          <w:rFonts w:ascii="Arial" w:hAnsi="Arial" w:cs="Arial"/>
          <w:caps/>
          <w:lang w:val="en-US"/>
        </w:rPr>
        <w:br w:type="page"/>
      </w:r>
    </w:p>
    <w:p w:rsidR="00B851D6" w:rsidRPr="00B31AA9" w:rsidRDefault="00B851D6" w:rsidP="00796C42">
      <w:pPr>
        <w:spacing w:line="276" w:lineRule="auto"/>
        <w:ind w:firstLine="0"/>
        <w:jc w:val="center"/>
        <w:rPr>
          <w:rFonts w:ascii="Arial" w:hAnsi="Arial" w:cs="Arial"/>
          <w:caps/>
          <w:lang w:val="en-US"/>
        </w:rPr>
      </w:pPr>
      <w:r>
        <w:rPr>
          <w:rFonts w:ascii="Arial" w:hAnsi="Arial" w:cs="Arial"/>
          <w:caps/>
          <w:lang w:val="en-US"/>
        </w:rPr>
        <w:lastRenderedPageBreak/>
        <w:t>Table S5</w:t>
      </w:r>
      <w:r w:rsidRPr="00B31AA9">
        <w:rPr>
          <w:rFonts w:ascii="Arial" w:hAnsi="Arial" w:cs="Arial"/>
          <w:caps/>
          <w:lang w:val="en-US"/>
        </w:rPr>
        <w:t>: Results of Three individual U-Pb zircon analyses (ID-TIMS) From Samples of volcanic ash layer MA-1</w:t>
      </w:r>
    </w:p>
    <w:tbl>
      <w:tblPr>
        <w:tblStyle w:val="EinfacheTabel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40"/>
        <w:gridCol w:w="2691"/>
        <w:gridCol w:w="477"/>
        <w:gridCol w:w="1150"/>
        <w:gridCol w:w="1814"/>
      </w:tblGrid>
      <w:tr w:rsidR="00B851D6" w:rsidRPr="00B31AA9" w:rsidTr="008438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pct"/>
            <w:tcBorders>
              <w:top w:val="double" w:sz="4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Sample</w:t>
            </w:r>
          </w:p>
        </w:tc>
        <w:tc>
          <w:tcPr>
            <w:tcW w:w="1483" w:type="pct"/>
            <w:tcBorders>
              <w:top w:val="double" w:sz="4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Wtd. mean age (Ma)</w:t>
            </w:r>
          </w:p>
          <w:p w:rsidR="00B851D6" w:rsidRPr="00B31AA9" w:rsidRDefault="00B851D6" w:rsidP="008438F8">
            <w:pPr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(analytical uncertainty)</w:t>
            </w:r>
          </w:p>
        </w:tc>
        <w:tc>
          <w:tcPr>
            <w:tcW w:w="263" w:type="pct"/>
            <w:tcBorders>
              <w:top w:val="double" w:sz="4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n</w:t>
            </w:r>
          </w:p>
        </w:tc>
        <w:tc>
          <w:tcPr>
            <w:tcW w:w="634" w:type="pct"/>
            <w:tcBorders>
              <w:top w:val="double" w:sz="4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MSWD</w:t>
            </w:r>
          </w:p>
        </w:tc>
        <w:tc>
          <w:tcPr>
            <w:tcW w:w="1000" w:type="pct"/>
            <w:tcBorders>
              <w:top w:val="double" w:sz="4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Probability fit</w:t>
            </w:r>
          </w:p>
        </w:tc>
      </w:tr>
      <w:tr w:rsidR="00B851D6" w:rsidRPr="00B31AA9" w:rsidTr="00843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pct"/>
            <w:tcBorders>
              <w:top w:val="single" w:sz="4" w:space="0" w:color="auto"/>
              <w:bottom w:val="none" w:sz="0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CASE16-P08/SF14-17</w:t>
            </w:r>
          </w:p>
        </w:tc>
        <w:tc>
          <w:tcPr>
            <w:tcW w:w="1483" w:type="pct"/>
            <w:tcBorders>
              <w:top w:val="single" w:sz="4" w:space="0" w:color="auto"/>
              <w:bottom w:val="none" w:sz="0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53.704 ± 0.061</w:t>
            </w:r>
          </w:p>
        </w:tc>
        <w:tc>
          <w:tcPr>
            <w:tcW w:w="263" w:type="pct"/>
            <w:tcBorders>
              <w:top w:val="single" w:sz="4" w:space="0" w:color="auto"/>
              <w:bottom w:val="none" w:sz="0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bottom w:val="none" w:sz="0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0.53</w:t>
            </w:r>
          </w:p>
        </w:tc>
        <w:tc>
          <w:tcPr>
            <w:tcW w:w="1000" w:type="pct"/>
            <w:tcBorders>
              <w:top w:val="single" w:sz="4" w:space="0" w:color="auto"/>
              <w:bottom w:val="none" w:sz="0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0.6601</w:t>
            </w:r>
          </w:p>
        </w:tc>
      </w:tr>
      <w:tr w:rsidR="00B851D6" w:rsidRPr="00B31AA9" w:rsidTr="00843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pct"/>
          </w:tcPr>
          <w:p w:rsidR="00B851D6" w:rsidRPr="00B31AA9" w:rsidRDefault="00B851D6" w:rsidP="008438F8">
            <w:pPr>
              <w:ind w:firstLine="0"/>
              <w:jc w:val="both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CASE16-ASH2</w:t>
            </w:r>
          </w:p>
        </w:tc>
        <w:tc>
          <w:tcPr>
            <w:tcW w:w="1483" w:type="pct"/>
          </w:tcPr>
          <w:p w:rsidR="00B851D6" w:rsidRPr="00B31AA9" w:rsidRDefault="00B851D6" w:rsidP="008438F8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53.702 ± 0.055</w:t>
            </w:r>
          </w:p>
        </w:tc>
        <w:tc>
          <w:tcPr>
            <w:tcW w:w="263" w:type="pct"/>
          </w:tcPr>
          <w:p w:rsidR="00B851D6" w:rsidRPr="00B31AA9" w:rsidRDefault="00B851D6" w:rsidP="008438F8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634" w:type="pct"/>
          </w:tcPr>
          <w:p w:rsidR="00B851D6" w:rsidRPr="00B31AA9" w:rsidRDefault="00B851D6" w:rsidP="008438F8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1.51</w:t>
            </w:r>
          </w:p>
        </w:tc>
        <w:tc>
          <w:tcPr>
            <w:tcW w:w="1000" w:type="pct"/>
          </w:tcPr>
          <w:p w:rsidR="00B851D6" w:rsidRPr="00B31AA9" w:rsidRDefault="00B851D6" w:rsidP="008438F8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0.2093</w:t>
            </w:r>
          </w:p>
        </w:tc>
      </w:tr>
      <w:tr w:rsidR="00B851D6" w:rsidRPr="00B31AA9" w:rsidTr="00843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pct"/>
            <w:tcBorders>
              <w:top w:val="none" w:sz="0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CASE12-019</w:t>
            </w:r>
          </w:p>
        </w:tc>
        <w:tc>
          <w:tcPr>
            <w:tcW w:w="1483" w:type="pct"/>
            <w:tcBorders>
              <w:top w:val="none" w:sz="0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53.672 ± 0.058</w:t>
            </w:r>
          </w:p>
        </w:tc>
        <w:tc>
          <w:tcPr>
            <w:tcW w:w="263" w:type="pct"/>
            <w:tcBorders>
              <w:top w:val="none" w:sz="0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634" w:type="pct"/>
            <w:tcBorders>
              <w:top w:val="none" w:sz="0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1.40</w:t>
            </w:r>
          </w:p>
        </w:tc>
        <w:tc>
          <w:tcPr>
            <w:tcW w:w="1000" w:type="pct"/>
            <w:tcBorders>
              <w:top w:val="none" w:sz="0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1AA9">
              <w:rPr>
                <w:rFonts w:ascii="Arial" w:hAnsi="Arial" w:cs="Arial"/>
                <w:sz w:val="16"/>
                <w:szCs w:val="16"/>
                <w:lang w:val="en-US"/>
              </w:rPr>
              <w:t>0.2325</w:t>
            </w:r>
          </w:p>
        </w:tc>
      </w:tr>
      <w:tr w:rsidR="00B851D6" w:rsidRPr="00BB3006" w:rsidTr="00843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851D6" w:rsidRPr="00B31AA9" w:rsidRDefault="00B851D6" w:rsidP="008438F8">
            <w:pPr>
              <w:ind w:firstLine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E57A1">
              <w:rPr>
                <w:rFonts w:ascii="Arial" w:hAnsi="Arial" w:cs="Arial"/>
                <w:b w:val="0"/>
                <w:bCs w:val="0"/>
                <w:i/>
                <w:iCs/>
                <w:sz w:val="16"/>
                <w:szCs w:val="16"/>
                <w:lang w:val="en-US"/>
              </w:rPr>
              <w:t>Notes:</w:t>
            </w:r>
            <w:r w:rsidRPr="003E57A1">
              <w:rPr>
                <w:rFonts w:ascii="Arial" w:hAnsi="Arial" w:cs="Arial"/>
                <w:b w:val="0"/>
                <w:bCs w:val="0"/>
                <w:iCs/>
                <w:sz w:val="16"/>
                <w:szCs w:val="16"/>
                <w:lang w:val="en-US"/>
              </w:rPr>
              <w:t xml:space="preserve"> </w:t>
            </w:r>
            <w:r w:rsidRPr="003E57A1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From von Gosen et al. </w:t>
            </w: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(2019) for additional details of the individual ID-TIMS measurements</w:t>
            </w: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, see there</w:t>
            </w:r>
            <w:r w:rsidRPr="00B31AA9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.</w:t>
            </w:r>
          </w:p>
        </w:tc>
      </w:tr>
    </w:tbl>
    <w:p w:rsidR="00B851D6" w:rsidRPr="00B31AA9" w:rsidRDefault="00B851D6" w:rsidP="00B851D6">
      <w:pPr>
        <w:ind w:firstLine="0"/>
        <w:jc w:val="both"/>
        <w:rPr>
          <w:rFonts w:ascii="Arial" w:hAnsi="Arial" w:cs="Arial"/>
          <w:lang w:val="en-US"/>
        </w:rPr>
      </w:pPr>
    </w:p>
    <w:p w:rsidR="00B851D6" w:rsidRDefault="00B851D6" w:rsidP="00B851D6">
      <w:pPr>
        <w:ind w:firstLine="0"/>
        <w:jc w:val="both"/>
        <w:rPr>
          <w:b/>
          <w:lang w:val="en-US"/>
        </w:rPr>
      </w:pPr>
    </w:p>
    <w:p w:rsidR="00BC3F2B" w:rsidRPr="00B851D6" w:rsidRDefault="00BC3F2B">
      <w:pPr>
        <w:spacing w:after="160" w:line="259" w:lineRule="auto"/>
        <w:ind w:firstLine="0"/>
        <w:rPr>
          <w:b/>
          <w:highlight w:val="yellow"/>
          <w:lang w:val="en-US"/>
        </w:rPr>
      </w:pPr>
      <w:r>
        <w:rPr>
          <w:b/>
          <w:lang w:val="en-US"/>
        </w:rPr>
        <w:br w:type="page"/>
      </w:r>
    </w:p>
    <w:p w:rsidR="00F94696" w:rsidRPr="00F94696" w:rsidRDefault="00F94696" w:rsidP="0002789C">
      <w:pPr>
        <w:ind w:firstLine="0"/>
        <w:jc w:val="both"/>
        <w:rPr>
          <w:b/>
          <w:lang w:val="en-US"/>
        </w:rPr>
      </w:pPr>
      <w:r>
        <w:rPr>
          <w:b/>
          <w:lang w:val="en-US"/>
        </w:rPr>
        <w:lastRenderedPageBreak/>
        <w:t>References</w:t>
      </w:r>
    </w:p>
    <w:p w:rsidR="004C5EC9" w:rsidRDefault="009B0A54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9B0A54">
        <w:rPr>
          <w:sz w:val="18"/>
          <w:szCs w:val="18"/>
          <w:lang w:val="en-US"/>
        </w:rPr>
        <w:t>Andrews, E., White, T., and del Papa, C., 2017, Paleosol-based paleoclimate reconstruction of the Paleocene-Eocene Thermal Maximum, northern Argentina: Palaeogeography, Palaeoclimatology, Palaeoecology, v. 471, p. 181-195, doi:/10.1016/j.palaeo.2017.01.042.</w:t>
      </w:r>
    </w:p>
    <w:p w:rsidR="009B0A54" w:rsidRDefault="009B0A54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5059EE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Baczynski, A.A., McInerney, F., Wing, S., Kraus, M.</w:t>
      </w:r>
      <w:r w:rsidR="00D95E79" w:rsidRPr="007256F8">
        <w:rPr>
          <w:sz w:val="18"/>
          <w:szCs w:val="18"/>
          <w:lang w:val="en-US"/>
        </w:rPr>
        <w:t>, Bloch, J.I., Boyer, D.M., Secord, R., Morse, P.E., and Fricke, H.</w:t>
      </w:r>
      <w:r w:rsidR="00513752" w:rsidRPr="007256F8">
        <w:rPr>
          <w:sz w:val="18"/>
          <w:szCs w:val="18"/>
          <w:lang w:val="en-US"/>
        </w:rPr>
        <w:t>C., 2013, Chemostratigraphic implications of spatial variation in the Paleocene-Eocene Thermal Maximum carbon isotope excursion, SE Bighorn Basin, Wyoming: Geochemistry, Geophysics, Geosystems, v. 14, no. 10, p. 4133</w:t>
      </w:r>
      <w:r w:rsidR="003031AF" w:rsidRPr="003031AF">
        <w:rPr>
          <w:sz w:val="18"/>
          <w:szCs w:val="18"/>
          <w:lang w:val="en-US"/>
        </w:rPr>
        <w:t>–</w:t>
      </w:r>
      <w:r w:rsidR="00513752" w:rsidRPr="007256F8">
        <w:rPr>
          <w:sz w:val="18"/>
          <w:szCs w:val="18"/>
          <w:lang w:val="en-US"/>
        </w:rPr>
        <w:t>4152, doi:10.1002/ggge.20265.</w:t>
      </w: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jc w:val="both"/>
        <w:rPr>
          <w:sz w:val="18"/>
          <w:szCs w:val="18"/>
          <w:lang w:val="en-US"/>
        </w:rPr>
      </w:pP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Chen, Z., Ding, Z., Tang, Z., Wang, X., and Yang, S., 2014, Early Eocene carbon isotope excursions: Evidence from the terrestrial coal seam in the Fushun Basin, Northeast China: Geophysical Research Letters, v. 41, no. 10, p. 3559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>3564, doi:10.1002/2014GL059808.</w:t>
      </w: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513752" w:rsidP="00C31A67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Clementz, M., Bajpai, S., Ravikant, V., Thewissen, J.G</w:t>
      </w:r>
      <w:r w:rsidR="00D95E79" w:rsidRPr="007256F8">
        <w:rPr>
          <w:sz w:val="18"/>
          <w:szCs w:val="18"/>
          <w:lang w:val="en-US"/>
        </w:rPr>
        <w:t>.M., Saravanan, N., Singh, I.</w:t>
      </w:r>
      <w:r w:rsidRPr="007256F8">
        <w:rPr>
          <w:sz w:val="18"/>
          <w:szCs w:val="18"/>
          <w:lang w:val="en-US"/>
        </w:rPr>
        <w:t xml:space="preserve">B., and Prasad, V., 2011, Early Eocene warming events and the timing of terrestrial faunal exchange between India and Asia: Geology, v. 39, no. 1, </w:t>
      </w:r>
      <w:r w:rsidR="00C31A67" w:rsidRPr="007256F8">
        <w:rPr>
          <w:sz w:val="18"/>
          <w:szCs w:val="18"/>
          <w:lang w:val="en-US"/>
        </w:rPr>
        <w:t>p. 15</w:t>
      </w:r>
      <w:r w:rsidR="003031AF" w:rsidRPr="003031AF">
        <w:rPr>
          <w:sz w:val="18"/>
          <w:szCs w:val="18"/>
          <w:lang w:val="en-US"/>
        </w:rPr>
        <w:t>–</w:t>
      </w:r>
      <w:r w:rsidR="00C31A67" w:rsidRPr="007256F8">
        <w:rPr>
          <w:sz w:val="18"/>
          <w:szCs w:val="18"/>
          <w:lang w:val="en-US"/>
        </w:rPr>
        <w:t>18, doi:10.1130/g31585.1.</w:t>
      </w: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D95E79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Collinson, M.E., Hooker, J.J., and Groecke, D.</w:t>
      </w:r>
      <w:r w:rsidR="00513752" w:rsidRPr="007256F8">
        <w:rPr>
          <w:sz w:val="18"/>
          <w:szCs w:val="18"/>
          <w:lang w:val="en-US"/>
        </w:rPr>
        <w:t xml:space="preserve">R., 2003, Cobham lignite bed and penecontemporaneous macrofloras of southern England: A record of vegetation and fire across the Paleocene-Eocene Thermal Maximum, </w:t>
      </w:r>
      <w:r w:rsidR="00513752" w:rsidRPr="007256F8">
        <w:rPr>
          <w:i/>
          <w:iCs/>
          <w:sz w:val="18"/>
          <w:szCs w:val="18"/>
          <w:lang w:val="en-US"/>
        </w:rPr>
        <w:t>in</w:t>
      </w:r>
      <w:r w:rsidR="003031AF">
        <w:rPr>
          <w:sz w:val="18"/>
          <w:szCs w:val="18"/>
          <w:lang w:val="en-US"/>
        </w:rPr>
        <w:t xml:space="preserve"> Wing, S.L., Gingerich, P.</w:t>
      </w:r>
      <w:r w:rsidR="00513752" w:rsidRPr="007256F8">
        <w:rPr>
          <w:sz w:val="18"/>
          <w:szCs w:val="18"/>
          <w:lang w:val="en-US"/>
        </w:rPr>
        <w:t xml:space="preserve">D., Schmitz, B., and Thomas, E., eds., Causes and consequences of globally warm climates in the early Paleogene, Volume 369, </w:t>
      </w:r>
      <w:r w:rsidR="005059EE">
        <w:rPr>
          <w:sz w:val="18"/>
          <w:szCs w:val="18"/>
          <w:lang w:val="en-US"/>
        </w:rPr>
        <w:t xml:space="preserve">Boulder, </w:t>
      </w:r>
      <w:r w:rsidR="00513752" w:rsidRPr="007256F8">
        <w:rPr>
          <w:sz w:val="18"/>
          <w:szCs w:val="18"/>
          <w:lang w:val="en-US"/>
        </w:rPr>
        <w:t>Geological Society of America, p. 333</w:t>
      </w:r>
      <w:r w:rsidR="007E7AD8" w:rsidRPr="003031AF">
        <w:rPr>
          <w:sz w:val="18"/>
          <w:szCs w:val="18"/>
          <w:lang w:val="en-US"/>
        </w:rPr>
        <w:t>–</w:t>
      </w:r>
      <w:r w:rsidR="007E7AD8">
        <w:rPr>
          <w:sz w:val="18"/>
          <w:szCs w:val="18"/>
          <w:lang w:val="en-US"/>
        </w:rPr>
        <w:t>349</w:t>
      </w:r>
      <w:r w:rsidR="00513752" w:rsidRPr="007256F8">
        <w:rPr>
          <w:sz w:val="18"/>
          <w:szCs w:val="18"/>
          <w:lang w:val="en-US"/>
        </w:rPr>
        <w:t>, doi:10.1130/0</w:t>
      </w:r>
      <w:r w:rsidR="00400FD9">
        <w:rPr>
          <w:sz w:val="18"/>
          <w:szCs w:val="18"/>
          <w:lang w:val="en-US"/>
        </w:rPr>
        <w:noBreakHyphen/>
      </w:r>
      <w:r w:rsidR="00513752" w:rsidRPr="007256F8">
        <w:rPr>
          <w:sz w:val="18"/>
          <w:szCs w:val="18"/>
          <w:lang w:val="en-US"/>
        </w:rPr>
        <w:t>8137</w:t>
      </w:r>
      <w:r w:rsidR="00400FD9">
        <w:rPr>
          <w:sz w:val="18"/>
          <w:szCs w:val="18"/>
          <w:lang w:val="en-US"/>
        </w:rPr>
        <w:noBreakHyphen/>
      </w:r>
      <w:r w:rsidR="00513752" w:rsidRPr="007256F8">
        <w:rPr>
          <w:sz w:val="18"/>
          <w:szCs w:val="18"/>
          <w:lang w:val="en-US"/>
        </w:rPr>
        <w:t>2369</w:t>
      </w:r>
      <w:r w:rsidR="00400FD9">
        <w:rPr>
          <w:sz w:val="18"/>
          <w:szCs w:val="18"/>
          <w:lang w:val="en-US"/>
        </w:rPr>
        <w:noBreakHyphen/>
      </w:r>
      <w:r w:rsidR="00513752" w:rsidRPr="007256F8">
        <w:rPr>
          <w:sz w:val="18"/>
          <w:szCs w:val="18"/>
          <w:lang w:val="en-US"/>
        </w:rPr>
        <w:t>8.333.</w:t>
      </w:r>
    </w:p>
    <w:p w:rsidR="008C0ED8" w:rsidRDefault="008C0ED8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5059EE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Dechesne, M., Currano, E.D., Dunn, R.E., Higgins, P., Hartman, J.H., Chamberlain, K.R., and Holm-Denoma, C.</w:t>
      </w:r>
      <w:r w:rsidR="008C0ED8" w:rsidRPr="008C0ED8">
        <w:rPr>
          <w:sz w:val="18"/>
          <w:szCs w:val="18"/>
          <w:lang w:val="en-US"/>
        </w:rPr>
        <w:t>S., 2020, A new stratigraphic framework and constraints for the position of the Paleocene–Eocene boundary in the rapidly subsiding Hanna Basin, Wyoming: Geosphere, v. 16, no. 2, p. 594</w:t>
      </w:r>
      <w:r w:rsidR="003031AF" w:rsidRPr="003031AF">
        <w:rPr>
          <w:sz w:val="18"/>
          <w:szCs w:val="18"/>
          <w:lang w:val="en-US"/>
        </w:rPr>
        <w:t>–</w:t>
      </w:r>
      <w:r w:rsidR="008C0ED8" w:rsidRPr="008C0ED8">
        <w:rPr>
          <w:sz w:val="18"/>
          <w:szCs w:val="18"/>
          <w:lang w:val="en-US"/>
        </w:rPr>
        <w:t>618, doi:10.1130/GES02118.1.</w:t>
      </w:r>
    </w:p>
    <w:p w:rsidR="00541B00" w:rsidRDefault="00541B00" w:rsidP="00EC469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8C0ED8" w:rsidRDefault="00541B00" w:rsidP="00EC469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Diefendorf, A.</w:t>
      </w:r>
      <w:r w:rsidRPr="00541B00">
        <w:rPr>
          <w:sz w:val="18"/>
          <w:szCs w:val="18"/>
          <w:lang w:val="en-US"/>
        </w:rPr>
        <w:t xml:space="preserve">F., Mueller, </w:t>
      </w:r>
      <w:r>
        <w:rPr>
          <w:sz w:val="18"/>
          <w:szCs w:val="18"/>
          <w:lang w:val="en-US"/>
        </w:rPr>
        <w:t>K.E., Wing, S.L., Koch, P.L., and Freeman, K.</w:t>
      </w:r>
      <w:r w:rsidRPr="00541B00">
        <w:rPr>
          <w:sz w:val="18"/>
          <w:szCs w:val="18"/>
          <w:lang w:val="en-US"/>
        </w:rPr>
        <w:t xml:space="preserve">H., 2010, Global patterns in leaf </w:t>
      </w:r>
      <w:r w:rsidRPr="00541B00">
        <w:rPr>
          <w:sz w:val="18"/>
          <w:szCs w:val="18"/>
          <w:vertAlign w:val="superscript"/>
          <w:lang w:val="en-US"/>
        </w:rPr>
        <w:t>13</w:t>
      </w:r>
      <w:r w:rsidRPr="00541B00">
        <w:rPr>
          <w:sz w:val="18"/>
          <w:szCs w:val="18"/>
          <w:lang w:val="en-US"/>
        </w:rPr>
        <w:t xml:space="preserve">C discrimination and implications for studies of past and future climate: Proceedings of the National Academy of Sciences, v. 107, no. 13, p. </w:t>
      </w:r>
      <w:r w:rsidR="007E7AD8" w:rsidRPr="007E7AD8">
        <w:rPr>
          <w:sz w:val="18"/>
          <w:szCs w:val="18"/>
          <w:lang w:val="en-US"/>
        </w:rPr>
        <w:t>5738–5743</w:t>
      </w:r>
      <w:r w:rsidRPr="00541B00">
        <w:rPr>
          <w:sz w:val="18"/>
          <w:szCs w:val="18"/>
          <w:lang w:val="en-US"/>
        </w:rPr>
        <w:t>, doi:10.1073/pnas.0910513107.</w:t>
      </w:r>
    </w:p>
    <w:p w:rsidR="00541B00" w:rsidRDefault="00541B00" w:rsidP="00EC469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513752" w:rsidP="00EC469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Domingo, L</w:t>
      </w:r>
      <w:r w:rsidR="00D95E79" w:rsidRPr="007256F8">
        <w:rPr>
          <w:sz w:val="18"/>
          <w:szCs w:val="18"/>
          <w:lang w:val="en-US"/>
        </w:rPr>
        <w:t>., López-Martínez, N., Leng, M.</w:t>
      </w:r>
      <w:r w:rsidRPr="007256F8">
        <w:rPr>
          <w:sz w:val="18"/>
          <w:szCs w:val="18"/>
          <w:lang w:val="en-US"/>
        </w:rPr>
        <w:t>J., and Grimes, S.T., 2009, The Paleocene–Eocene Thermal Maximum record in the organic matter of the Claret and Tendruy continental sections (South-central Pyrenees, Lleida, Spain): Earth and Planetary Science Letters, v. 281, no. 3-4, p. 226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 xml:space="preserve">237, </w:t>
      </w:r>
      <w:r w:rsidR="00EC4698" w:rsidRPr="007256F8">
        <w:rPr>
          <w:sz w:val="18"/>
          <w:szCs w:val="18"/>
          <w:lang w:val="en-US"/>
        </w:rPr>
        <w:t>doi:10.1016/j.epsl.2009.02.025.</w:t>
      </w: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FF55E6" w:rsidRPr="007256F8" w:rsidRDefault="00D95E79" w:rsidP="00FF55E6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Fielding, C.R., and Crane, R.</w:t>
      </w:r>
      <w:r w:rsidR="00FF55E6" w:rsidRPr="007256F8">
        <w:rPr>
          <w:sz w:val="18"/>
          <w:szCs w:val="18"/>
          <w:lang w:val="en-US"/>
        </w:rPr>
        <w:t xml:space="preserve">C., 1987, An Application of Statistical Modelling to the Prediction of Hydrocarbon Recovery Factors in Fluvial Reservoir Sequences, </w:t>
      </w:r>
      <w:r w:rsidR="00FF55E6" w:rsidRPr="007256F8">
        <w:rPr>
          <w:i/>
          <w:iCs/>
          <w:sz w:val="18"/>
          <w:szCs w:val="18"/>
          <w:lang w:val="en-US"/>
        </w:rPr>
        <w:t>in</w:t>
      </w:r>
      <w:r w:rsidRPr="007256F8">
        <w:rPr>
          <w:sz w:val="18"/>
          <w:szCs w:val="18"/>
          <w:lang w:val="en-US"/>
        </w:rPr>
        <w:t xml:space="preserve"> Ethridge, F.G., Flores, R.</w:t>
      </w:r>
      <w:r w:rsidR="00FF55E6" w:rsidRPr="007256F8">
        <w:rPr>
          <w:sz w:val="18"/>
          <w:szCs w:val="18"/>
          <w:lang w:val="en-US"/>
        </w:rPr>
        <w:t>M., and Harvey, M.D., eds., Recent Developments in Fluvial Sedimentology, Volume 39, SEPM Society for Sedimentary Geology, p. 321</w:t>
      </w:r>
      <w:r w:rsidR="003031AF" w:rsidRPr="003031AF">
        <w:rPr>
          <w:sz w:val="18"/>
          <w:szCs w:val="18"/>
          <w:lang w:val="en-US"/>
        </w:rPr>
        <w:t>–</w:t>
      </w:r>
      <w:r w:rsidR="00FF55E6" w:rsidRPr="007256F8">
        <w:rPr>
          <w:sz w:val="18"/>
          <w:szCs w:val="18"/>
          <w:lang w:val="en-US"/>
        </w:rPr>
        <w:t>327, doi:10.2110/pec.87.39.0321.</w:t>
      </w:r>
    </w:p>
    <w:p w:rsidR="00FF55E6" w:rsidRPr="007256F8" w:rsidRDefault="00FF55E6" w:rsidP="00FF55E6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D95E79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Harrington, G.J., Clechenko, E.</w:t>
      </w:r>
      <w:r w:rsidR="00513752" w:rsidRPr="007256F8">
        <w:rPr>
          <w:sz w:val="18"/>
          <w:szCs w:val="18"/>
          <w:lang w:val="en-US"/>
        </w:rPr>
        <w:t>R., and Kelly, D.</w:t>
      </w:r>
      <w:r w:rsidR="00C31A67" w:rsidRPr="007256F8">
        <w:rPr>
          <w:sz w:val="18"/>
          <w:szCs w:val="18"/>
          <w:lang w:val="en-US"/>
        </w:rPr>
        <w:t>C.</w:t>
      </w:r>
      <w:r w:rsidR="00513752" w:rsidRPr="007256F8">
        <w:rPr>
          <w:sz w:val="18"/>
          <w:szCs w:val="18"/>
          <w:lang w:val="en-US"/>
        </w:rPr>
        <w:t>, 2005, Palynology and organic-carbon isotope ratios across a terrestrial Palaeocene/Eocene boundary section in the Williston Basin, North Dakota, USA: Palaeogeography, Palaeoclimatology, Palaeoecology, v. 226, no. 3, p. 214</w:t>
      </w:r>
      <w:r w:rsidR="003031AF" w:rsidRPr="003031AF">
        <w:rPr>
          <w:sz w:val="18"/>
          <w:szCs w:val="18"/>
          <w:lang w:val="en-US"/>
        </w:rPr>
        <w:t>–</w:t>
      </w:r>
      <w:r w:rsidR="00513752" w:rsidRPr="007256F8">
        <w:rPr>
          <w:sz w:val="18"/>
          <w:szCs w:val="18"/>
          <w:lang w:val="en-US"/>
        </w:rPr>
        <w:t>232, doi:10.1016/j.palaeo.2005.05.013.</w:t>
      </w:r>
    </w:p>
    <w:p w:rsidR="00513752" w:rsidRPr="007256F8" w:rsidRDefault="00513752" w:rsidP="00EC4698">
      <w:pPr>
        <w:autoSpaceDE w:val="0"/>
        <w:autoSpaceDN w:val="0"/>
        <w:adjustRightInd w:val="0"/>
        <w:spacing w:line="240" w:lineRule="auto"/>
        <w:ind w:firstLine="0"/>
        <w:rPr>
          <w:sz w:val="18"/>
          <w:szCs w:val="18"/>
          <w:lang w:val="en-US"/>
        </w:rPr>
      </w:pPr>
    </w:p>
    <w:p w:rsidR="00513752" w:rsidRPr="007256F8" w:rsidRDefault="00D95E79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Inglis, G.N., Collinson, M.</w:t>
      </w:r>
      <w:r w:rsidR="00513752" w:rsidRPr="007256F8">
        <w:rPr>
          <w:sz w:val="18"/>
          <w:szCs w:val="18"/>
          <w:lang w:val="en-US"/>
        </w:rPr>
        <w:t>E., Riegel, W., Wilde, V., Robson,</w:t>
      </w:r>
      <w:r w:rsidRPr="007256F8">
        <w:rPr>
          <w:sz w:val="18"/>
          <w:szCs w:val="18"/>
          <w:lang w:val="en-US"/>
        </w:rPr>
        <w:t xml:space="preserve"> B.E., Lenz, O.K., and Pancost, R.</w:t>
      </w:r>
      <w:r w:rsidR="00513752" w:rsidRPr="007256F8">
        <w:rPr>
          <w:sz w:val="18"/>
          <w:szCs w:val="18"/>
          <w:lang w:val="en-US"/>
        </w:rPr>
        <w:t>D., 2015, Ecological and biogeochemical change in an early Paleogene peat-forming environment: Linking biomarkers and palynology: Palaeogeography, Palaeoclimatology, Palaeoecology, v. 438, p. 245</w:t>
      </w:r>
      <w:r w:rsidR="003031AF" w:rsidRPr="003031AF">
        <w:rPr>
          <w:sz w:val="18"/>
          <w:szCs w:val="18"/>
          <w:lang w:val="en-US"/>
        </w:rPr>
        <w:t>–</w:t>
      </w:r>
      <w:r w:rsidR="00513752" w:rsidRPr="007256F8">
        <w:rPr>
          <w:sz w:val="18"/>
          <w:szCs w:val="18"/>
          <w:lang w:val="en-US"/>
        </w:rPr>
        <w:t>255, doi:10.1016/j.palaeo.2015.08.001.</w:t>
      </w:r>
    </w:p>
    <w:p w:rsidR="00513752" w:rsidRPr="007256F8" w:rsidRDefault="00513752" w:rsidP="00EC4698">
      <w:pPr>
        <w:autoSpaceDE w:val="0"/>
        <w:autoSpaceDN w:val="0"/>
        <w:adjustRightInd w:val="0"/>
        <w:spacing w:line="240" w:lineRule="auto"/>
        <w:ind w:firstLine="0"/>
        <w:rPr>
          <w:sz w:val="18"/>
          <w:szCs w:val="18"/>
          <w:lang w:val="en-US"/>
        </w:rPr>
      </w:pPr>
    </w:p>
    <w:p w:rsidR="00432E46" w:rsidRPr="007256F8" w:rsidRDefault="00432E46" w:rsidP="00432E46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Jaramillo, C., Ochoa, D., Contreras, L., Pagani, M., Carvajal-Ortiz, H., Pratt, L. M., Krishnan, S., Cardona, A., Romero, M., Quiroz, L., Rodriguez, G., Rueda, M. J., de la Parra, F., Morón, S., Green, W., Bayona, G., Montes, C., Quintero, O., Ramirez, R., Mora, G., Schouten, S., Bermudez, H., Navarrete, R., Parra, F., Alvarán, M., Osorno, J., Crowley, J. L., Valencia, V., and Vervoort, J., 2010, Effects of Rapid Global Warming at the Paleocene-Eocene Boundary on Neotropical Vegetation: Science, v. 330, p. 957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>961, doi:10.1126/science.1193833.</w:t>
      </w:r>
    </w:p>
    <w:p w:rsidR="00432E46" w:rsidRPr="007256F8" w:rsidRDefault="00432E46" w:rsidP="00ED49FE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ED49FE" w:rsidRPr="007256F8" w:rsidRDefault="00D95E79" w:rsidP="00ED49FE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Kalkreuth, W.D., Riediger, C.L., McIntyre, D.</w:t>
      </w:r>
      <w:r w:rsidR="00ED49FE" w:rsidRPr="007256F8">
        <w:rPr>
          <w:sz w:val="18"/>
          <w:szCs w:val="18"/>
          <w:lang w:val="en-US"/>
        </w:rPr>
        <w:t>J., Richardson, R.</w:t>
      </w:r>
      <w:r w:rsidRPr="007256F8">
        <w:rPr>
          <w:sz w:val="18"/>
          <w:szCs w:val="18"/>
          <w:lang w:val="en-US"/>
        </w:rPr>
        <w:t>J.H., Fowler, M.</w:t>
      </w:r>
      <w:r w:rsidR="00ED49FE" w:rsidRPr="007256F8">
        <w:rPr>
          <w:sz w:val="18"/>
          <w:szCs w:val="18"/>
          <w:lang w:val="en-US"/>
        </w:rPr>
        <w:t>G., and Marchioni, D., 1996, Petrological, palynological and geochemical characteristics of Eureka Sound Group coals (Stenkul Fiord, southern Ellesmere Island, Arctic Canada): International Journal of Coal Geology, v. 30, no. 1</w:t>
      </w:r>
      <w:r w:rsidR="003031AF" w:rsidRPr="003031AF">
        <w:rPr>
          <w:sz w:val="18"/>
          <w:szCs w:val="18"/>
          <w:lang w:val="en-US"/>
        </w:rPr>
        <w:t>–</w:t>
      </w:r>
      <w:r w:rsidR="00ED49FE" w:rsidRPr="007256F8">
        <w:rPr>
          <w:sz w:val="18"/>
          <w:szCs w:val="18"/>
          <w:lang w:val="en-US"/>
        </w:rPr>
        <w:t>2, p. 151</w:t>
      </w:r>
      <w:r w:rsidR="003031AF" w:rsidRPr="003031AF">
        <w:rPr>
          <w:sz w:val="18"/>
          <w:szCs w:val="18"/>
          <w:lang w:val="en-US"/>
        </w:rPr>
        <w:t>–</w:t>
      </w:r>
      <w:r w:rsidR="00ED49FE" w:rsidRPr="007256F8">
        <w:rPr>
          <w:sz w:val="18"/>
          <w:szCs w:val="18"/>
          <w:lang w:val="en-US"/>
        </w:rPr>
        <w:t>182, doi:10.1016/0166</w:t>
      </w:r>
      <w:r w:rsidR="0094761A">
        <w:rPr>
          <w:sz w:val="18"/>
          <w:szCs w:val="18"/>
          <w:lang w:val="en-US"/>
        </w:rPr>
        <w:noBreakHyphen/>
      </w:r>
      <w:r w:rsidR="00ED49FE" w:rsidRPr="007256F8">
        <w:rPr>
          <w:sz w:val="18"/>
          <w:szCs w:val="18"/>
          <w:lang w:val="en-US"/>
        </w:rPr>
        <w:t>5162(96)00005-5.</w:t>
      </w:r>
    </w:p>
    <w:p w:rsidR="00ED49FE" w:rsidRPr="007256F8" w:rsidRDefault="00ED49FE" w:rsidP="00751AF0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41B00" w:rsidRDefault="00541B00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Kohn, M.</w:t>
      </w:r>
      <w:r w:rsidRPr="00541B00">
        <w:rPr>
          <w:sz w:val="18"/>
          <w:szCs w:val="18"/>
          <w:lang w:val="en-US"/>
        </w:rPr>
        <w:t xml:space="preserve">J., 2010, Carbon isotope compositions of terrestrial C3 plants as indicators of (paleo)ecology and (paleo)climate: Proceedings of the National Academy of Sciences, v. 107, no. 46, p. </w:t>
      </w:r>
      <w:r w:rsidR="007E7AD8" w:rsidRPr="007E7AD8">
        <w:rPr>
          <w:sz w:val="18"/>
          <w:szCs w:val="18"/>
          <w:lang w:val="en-US"/>
        </w:rPr>
        <w:t>19691–19695</w:t>
      </w:r>
      <w:r w:rsidRPr="00541B00">
        <w:rPr>
          <w:sz w:val="18"/>
          <w:szCs w:val="18"/>
          <w:lang w:val="en-US"/>
        </w:rPr>
        <w:t>, doi:10.1073/pnas.1004933107.</w:t>
      </w:r>
    </w:p>
    <w:p w:rsidR="00541B00" w:rsidRDefault="00541B00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4C5EC9" w:rsidRDefault="004C5EC9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4C5EC9">
        <w:rPr>
          <w:sz w:val="18"/>
          <w:szCs w:val="18"/>
          <w:lang w:val="en-US"/>
        </w:rPr>
        <w:t>McNally, C.P., and White, T., 2010, Chemostratigraphic (δ</w:t>
      </w:r>
      <w:r w:rsidRPr="00BC695B">
        <w:rPr>
          <w:sz w:val="18"/>
          <w:szCs w:val="18"/>
          <w:vertAlign w:val="superscript"/>
          <w:lang w:val="en-US"/>
        </w:rPr>
        <w:t>13</w:t>
      </w:r>
      <w:r w:rsidRPr="004C5EC9">
        <w:rPr>
          <w:sz w:val="18"/>
          <w:szCs w:val="18"/>
          <w:lang w:val="en-US"/>
        </w:rPr>
        <w:t>C) analysis of a prominent paleosol within the Paleogene Kootznahoo Formation, Admiralty and Kuiu Islands, Alaska, 23rd Annual Keck Research Symposium in Geology, Proceedings, p. 52–56.</w:t>
      </w:r>
    </w:p>
    <w:p w:rsidR="004C5EC9" w:rsidRDefault="004C5EC9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44534B" w:rsidRDefault="0044534B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44534B">
        <w:rPr>
          <w:sz w:val="18"/>
          <w:szCs w:val="18"/>
          <w:lang w:val="en-US"/>
        </w:rPr>
        <w:lastRenderedPageBreak/>
        <w:t>Magioncalda, R., Dupuis, C., Smith, T., S</w:t>
      </w:r>
      <w:r>
        <w:rPr>
          <w:sz w:val="18"/>
          <w:szCs w:val="18"/>
          <w:lang w:val="en-US"/>
        </w:rPr>
        <w:t>teurbaut, E., and Gingerich, P.</w:t>
      </w:r>
      <w:r w:rsidRPr="0044534B">
        <w:rPr>
          <w:sz w:val="18"/>
          <w:szCs w:val="18"/>
          <w:lang w:val="en-US"/>
        </w:rPr>
        <w:t>D., 2004, Paleocene-Eocene carbon isotope excursion in organic carbon and pedogenic carbonate: Direct comparison in a continental stratigraphic section: Geology, v. 32, no. 7, p. 553</w:t>
      </w:r>
      <w:r w:rsidR="003031AF" w:rsidRPr="003031AF">
        <w:rPr>
          <w:sz w:val="18"/>
          <w:szCs w:val="18"/>
          <w:lang w:val="en-US"/>
        </w:rPr>
        <w:t>–</w:t>
      </w:r>
      <w:r w:rsidRPr="0044534B">
        <w:rPr>
          <w:sz w:val="18"/>
          <w:szCs w:val="18"/>
          <w:lang w:val="en-US"/>
        </w:rPr>
        <w:t>556, doi:10.1130/g20476.1.</w:t>
      </w:r>
    </w:p>
    <w:p w:rsidR="0044534B" w:rsidRDefault="0044534B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Methner, K., Lenz, O., Riegel, W., Wilde, V., and Mulch, A., 2019, Palaeoenvironmental response of mid-latitudinal wetlands to PETM climate change (Schöningen lignite deposits, Germany): Climate of the Past, v. 15, p. 1741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>1755, doi:10.5194/cp-15-1741-2019.</w:t>
      </w:r>
    </w:p>
    <w:p w:rsidR="00513752" w:rsidRPr="007256F8" w:rsidRDefault="00513752" w:rsidP="009F7B4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432E46" w:rsidRPr="007256F8" w:rsidRDefault="00D95E79" w:rsidP="00432E46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Neff, J.L., Hagadorn, J.</w:t>
      </w:r>
      <w:r w:rsidR="00432E46" w:rsidRPr="007256F8">
        <w:rPr>
          <w:sz w:val="18"/>
          <w:szCs w:val="18"/>
          <w:lang w:val="en-US"/>
        </w:rPr>
        <w:t xml:space="preserve">W., </w:t>
      </w:r>
      <w:r w:rsidRPr="007256F8">
        <w:rPr>
          <w:sz w:val="18"/>
          <w:szCs w:val="18"/>
          <w:lang w:val="en-US"/>
        </w:rPr>
        <w:t>Sunderlin, D., and Williams, C.</w:t>
      </w:r>
      <w:r w:rsidR="00432E46" w:rsidRPr="007256F8">
        <w:rPr>
          <w:sz w:val="18"/>
          <w:szCs w:val="18"/>
          <w:lang w:val="en-US"/>
        </w:rPr>
        <w:t>J., 2011, Sedimentology, facies architecture and chemostratigraphy of a continental high-latitude Paleocene–Eocene succession—The Chickaloon Formation, Alaska: Sedimentary Geology, v. 240, no. 1, p. 14</w:t>
      </w:r>
      <w:r w:rsidR="003031AF" w:rsidRPr="003031AF">
        <w:rPr>
          <w:sz w:val="18"/>
          <w:szCs w:val="18"/>
          <w:lang w:val="en-US"/>
        </w:rPr>
        <w:t>–</w:t>
      </w:r>
      <w:r w:rsidR="00432E46" w:rsidRPr="007256F8">
        <w:rPr>
          <w:sz w:val="18"/>
          <w:szCs w:val="18"/>
          <w:lang w:val="en-US"/>
        </w:rPr>
        <w:t>29, doi:10.1016/j.sedgeo.2011.07.002.</w:t>
      </w:r>
    </w:p>
    <w:p w:rsidR="00432E46" w:rsidRPr="007256F8" w:rsidRDefault="00432E46" w:rsidP="00EC469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ED49FE" w:rsidRPr="007256F8" w:rsidRDefault="00D95E79" w:rsidP="00ED49FE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Riediger, C.</w:t>
      </w:r>
      <w:r w:rsidR="00ED49FE" w:rsidRPr="007256F8">
        <w:rPr>
          <w:sz w:val="18"/>
          <w:szCs w:val="18"/>
          <w:lang w:val="en-US"/>
        </w:rPr>
        <w:t>L., 1985, Sedimentology of the Eureka Sound and Beaufort formations and tectonic implications, south-central Ellesmere Island, Arctic Canada [MS</w:t>
      </w:r>
      <w:r w:rsidR="005059EE">
        <w:rPr>
          <w:sz w:val="18"/>
          <w:szCs w:val="18"/>
          <w:lang w:val="en-US"/>
        </w:rPr>
        <w:t xml:space="preserve"> thesis</w:t>
      </w:r>
      <w:r w:rsidR="005059EE" w:rsidRPr="005059EE">
        <w:rPr>
          <w:sz w:val="18"/>
          <w:szCs w:val="18"/>
          <w:lang w:val="en-US"/>
        </w:rPr>
        <w:t>]</w:t>
      </w:r>
      <w:r w:rsidR="00ED49FE" w:rsidRPr="007256F8">
        <w:rPr>
          <w:sz w:val="18"/>
          <w:szCs w:val="18"/>
          <w:lang w:val="en-US"/>
        </w:rPr>
        <w:t xml:space="preserve">: </w:t>
      </w:r>
      <w:r w:rsidR="005059EE">
        <w:rPr>
          <w:sz w:val="18"/>
          <w:szCs w:val="18"/>
          <w:lang w:val="en-US"/>
        </w:rPr>
        <w:t xml:space="preserve">Vancouver, </w:t>
      </w:r>
      <w:r w:rsidR="00ED49FE" w:rsidRPr="007256F8">
        <w:rPr>
          <w:sz w:val="18"/>
          <w:szCs w:val="18"/>
          <w:lang w:val="en-US"/>
        </w:rPr>
        <w:t>The University of British Columbia, 182 p.</w:t>
      </w:r>
    </w:p>
    <w:p w:rsidR="00906669" w:rsidRDefault="00906669" w:rsidP="00ED49FE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ED49FE" w:rsidRPr="007256F8" w:rsidRDefault="00D95E79" w:rsidP="00ED49FE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Riediger, C.L., and Bustin, R.</w:t>
      </w:r>
      <w:r w:rsidR="00ED49FE" w:rsidRPr="007256F8">
        <w:rPr>
          <w:sz w:val="18"/>
          <w:szCs w:val="18"/>
          <w:lang w:val="en-US"/>
        </w:rPr>
        <w:t>M., 1987, The Eureka Sound Formation, southern Ellesmere Island: Bulletin of Canadian Petroleum Geology, v. 35, no. 2, p. 123</w:t>
      </w:r>
      <w:r w:rsidR="003031AF" w:rsidRPr="003031AF">
        <w:rPr>
          <w:sz w:val="18"/>
          <w:szCs w:val="18"/>
          <w:lang w:val="en-US"/>
        </w:rPr>
        <w:t>–</w:t>
      </w:r>
      <w:r w:rsidR="00ED49FE" w:rsidRPr="007256F8">
        <w:rPr>
          <w:sz w:val="18"/>
          <w:szCs w:val="18"/>
          <w:lang w:val="en-US"/>
        </w:rPr>
        <w:t>142, doi:10.35767/gscpgbull.35.2.123.</w:t>
      </w:r>
    </w:p>
    <w:p w:rsidR="00ED49FE" w:rsidRPr="007256F8" w:rsidRDefault="00ED49FE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Salpin, M., Schnyder, J., Baudin, F., Suan, G., Suc, J.-P., Popescu, S.-M., Fauquette,</w:t>
      </w:r>
      <w:r w:rsidR="00D95E79" w:rsidRPr="007256F8">
        <w:rPr>
          <w:sz w:val="18"/>
          <w:szCs w:val="18"/>
          <w:lang w:val="en-US"/>
        </w:rPr>
        <w:t xml:space="preserve"> S., Reinhardt, L., Schmitz, M.</w:t>
      </w:r>
      <w:r w:rsidRPr="007256F8">
        <w:rPr>
          <w:sz w:val="18"/>
          <w:szCs w:val="18"/>
          <w:lang w:val="en-US"/>
        </w:rPr>
        <w:t xml:space="preserve">D., and Labrousse, L., 2019, Evidence for subtropical warmth in the Canadian Arctic (Beaufort-Mackenzie, Northwest Territories, Canada) during the early Eocene, </w:t>
      </w:r>
      <w:r w:rsidRPr="007256F8">
        <w:rPr>
          <w:i/>
          <w:iCs/>
          <w:sz w:val="18"/>
          <w:szCs w:val="18"/>
          <w:lang w:val="en-US"/>
        </w:rPr>
        <w:t>in</w:t>
      </w:r>
      <w:r w:rsidR="00D95E79" w:rsidRPr="007256F8">
        <w:rPr>
          <w:sz w:val="18"/>
          <w:szCs w:val="18"/>
          <w:lang w:val="en-US"/>
        </w:rPr>
        <w:t xml:space="preserve"> Piepjohn, K., Strauss, J.</w:t>
      </w:r>
      <w:r w:rsidRPr="007256F8">
        <w:rPr>
          <w:sz w:val="18"/>
          <w:szCs w:val="18"/>
          <w:lang w:val="en-US"/>
        </w:rPr>
        <w:t>V., Re</w:t>
      </w:r>
      <w:r w:rsidR="00D95E79" w:rsidRPr="007256F8">
        <w:rPr>
          <w:sz w:val="18"/>
          <w:szCs w:val="18"/>
          <w:lang w:val="en-US"/>
        </w:rPr>
        <w:t>inhardt, L., and McClelland, W.</w:t>
      </w:r>
      <w:r w:rsidRPr="007256F8">
        <w:rPr>
          <w:sz w:val="18"/>
          <w:szCs w:val="18"/>
          <w:lang w:val="en-US"/>
        </w:rPr>
        <w:t>C., eds., Circum-Arctic Structural Events: Tectonic Evolution of the Arctic Margins and Trans-Arctic Links with Adjacent Orogens: Geological Society of Ame</w:t>
      </w:r>
      <w:r w:rsidR="005059EE">
        <w:rPr>
          <w:sz w:val="18"/>
          <w:szCs w:val="18"/>
          <w:lang w:val="en-US"/>
        </w:rPr>
        <w:t xml:space="preserve">rica Special Paper 541, </w:t>
      </w:r>
      <w:r w:rsidRPr="007256F8">
        <w:rPr>
          <w:sz w:val="18"/>
          <w:szCs w:val="18"/>
          <w:lang w:val="en-US"/>
        </w:rPr>
        <w:t>p. 637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>664, doi:10.1130/2018.2541(27).</w:t>
      </w:r>
    </w:p>
    <w:p w:rsidR="00513752" w:rsidRPr="007256F8" w:rsidRDefault="00513752" w:rsidP="004076DF">
      <w:pPr>
        <w:autoSpaceDE w:val="0"/>
        <w:autoSpaceDN w:val="0"/>
        <w:adjustRightInd w:val="0"/>
        <w:spacing w:line="240" w:lineRule="auto"/>
        <w:ind w:firstLine="0"/>
        <w:rPr>
          <w:sz w:val="18"/>
          <w:szCs w:val="18"/>
          <w:lang w:val="en-US"/>
        </w:rPr>
      </w:pPr>
    </w:p>
    <w:p w:rsidR="00513752" w:rsidRPr="007256F8" w:rsidRDefault="00D95E79" w:rsidP="00EC469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Samanta, A., Bera, M.</w:t>
      </w:r>
      <w:r w:rsidR="00513752" w:rsidRPr="007256F8">
        <w:rPr>
          <w:sz w:val="18"/>
          <w:szCs w:val="18"/>
          <w:lang w:val="en-US"/>
        </w:rPr>
        <w:t>K., Ghosh, R., Bera, S., Fil</w:t>
      </w:r>
      <w:r w:rsidRPr="007256F8">
        <w:rPr>
          <w:sz w:val="18"/>
          <w:szCs w:val="18"/>
          <w:lang w:val="en-US"/>
        </w:rPr>
        <w:t>ley, T., Pande, K., Rathore, S.</w:t>
      </w:r>
      <w:r w:rsidR="00513752" w:rsidRPr="007256F8">
        <w:rPr>
          <w:sz w:val="18"/>
          <w:szCs w:val="18"/>
          <w:lang w:val="en-US"/>
        </w:rPr>
        <w:t>S., Rai, J., and Sarkar, A., 2013, Do the large carbon isotopic excursions in terrestrial organic matter across Paleocene–Eocene boundary in India indicate intensification of tropical precipitation?: Palaeogeography, Palaeoclimatology, Palaeoecology, v. 387, p. 91</w:t>
      </w:r>
      <w:r w:rsidR="003031AF" w:rsidRPr="003031AF">
        <w:rPr>
          <w:sz w:val="18"/>
          <w:szCs w:val="18"/>
          <w:lang w:val="en-US"/>
        </w:rPr>
        <w:t>–</w:t>
      </w:r>
      <w:r w:rsidR="00513752" w:rsidRPr="007256F8">
        <w:rPr>
          <w:sz w:val="18"/>
          <w:szCs w:val="18"/>
          <w:lang w:val="en-US"/>
        </w:rPr>
        <w:t>103, do</w:t>
      </w:r>
      <w:r w:rsidR="00EC4698" w:rsidRPr="007256F8">
        <w:rPr>
          <w:sz w:val="18"/>
          <w:szCs w:val="18"/>
          <w:lang w:val="en-US"/>
        </w:rPr>
        <w:t>i:10.1016/j.palaeo.2013.07.008.</w:t>
      </w:r>
    </w:p>
    <w:p w:rsidR="006066C8" w:rsidRPr="007256F8" w:rsidRDefault="006066C8" w:rsidP="00C45F88">
      <w:pPr>
        <w:autoSpaceDE w:val="0"/>
        <w:autoSpaceDN w:val="0"/>
        <w:adjustRightInd w:val="0"/>
        <w:spacing w:line="240" w:lineRule="auto"/>
        <w:ind w:firstLine="0"/>
        <w:rPr>
          <w:sz w:val="18"/>
          <w:szCs w:val="18"/>
          <w:lang w:val="en-US"/>
        </w:rPr>
      </w:pPr>
    </w:p>
    <w:p w:rsidR="00513752" w:rsidRPr="007256F8" w:rsidRDefault="00513752" w:rsidP="00EC469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Storme, J.-Y., Dupuis, C., Schnyder, J., Quesne</w:t>
      </w:r>
      <w:r w:rsidR="005059EE">
        <w:rPr>
          <w:sz w:val="18"/>
          <w:szCs w:val="18"/>
          <w:lang w:val="en-US"/>
        </w:rPr>
        <w:t>l, F., Garel, S., Iakovleva, A.</w:t>
      </w:r>
      <w:r w:rsidRPr="007256F8">
        <w:rPr>
          <w:sz w:val="18"/>
          <w:szCs w:val="18"/>
          <w:lang w:val="en-US"/>
        </w:rPr>
        <w:t>I., Iacumin, P., Di Matteo, A., Sebilo, M., and Yans, J., 2012, Cycles of humid-dry climate conditions around the P/E boundary: new stable isotope data from terrestrial organic matter in Vasterival section (NW France), v. 24, no. 2, p. 114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>122, doi:10</w:t>
      </w:r>
      <w:r w:rsidR="00EC4698" w:rsidRPr="007256F8">
        <w:rPr>
          <w:sz w:val="18"/>
          <w:szCs w:val="18"/>
          <w:lang w:val="en-US"/>
        </w:rPr>
        <w:t>.1111/j.1365</w:t>
      </w:r>
      <w:r w:rsidR="0094761A">
        <w:rPr>
          <w:sz w:val="18"/>
          <w:szCs w:val="18"/>
          <w:lang w:val="en-US"/>
        </w:rPr>
        <w:noBreakHyphen/>
      </w:r>
      <w:r w:rsidR="00EC4698" w:rsidRPr="007256F8">
        <w:rPr>
          <w:sz w:val="18"/>
          <w:szCs w:val="18"/>
          <w:lang w:val="en-US"/>
        </w:rPr>
        <w:t>3121.2011.01044.x.</w:t>
      </w: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513752" w:rsidRPr="007256F8" w:rsidRDefault="00513752" w:rsidP="00513752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>Suan, G., Popescu, S.-M., Suc, J.-P., Schnyder, J., Fauquette, S., Baudin, F., Yoon</w:t>
      </w:r>
      <w:r w:rsidR="00D95E79" w:rsidRPr="007256F8">
        <w:rPr>
          <w:sz w:val="18"/>
          <w:szCs w:val="18"/>
          <w:lang w:val="en-US"/>
        </w:rPr>
        <w:t>, D., Piepjohn, K., Sobolev, N.</w:t>
      </w:r>
      <w:r w:rsidRPr="007256F8">
        <w:rPr>
          <w:sz w:val="18"/>
          <w:szCs w:val="18"/>
          <w:lang w:val="en-US"/>
        </w:rPr>
        <w:t>N., and Labrousse, L., 2017, Subtropical climate conditions and mangrove growth in Arctic Siberia during the early Eocene: Geology, v. 45, no. 6, p. 539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>542, doi:10.1130/G38547.1.</w:t>
      </w:r>
    </w:p>
    <w:p w:rsidR="00513752" w:rsidRPr="007256F8" w:rsidRDefault="00513752" w:rsidP="00851CEE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851CEE" w:rsidRPr="007256F8" w:rsidRDefault="00851CEE" w:rsidP="00851CEE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7256F8">
        <w:rPr>
          <w:sz w:val="18"/>
          <w:szCs w:val="18"/>
          <w:lang w:val="en-US"/>
        </w:rPr>
        <w:t xml:space="preserve">von Gosen, W., Reinhardt, L., </w:t>
      </w:r>
      <w:r w:rsidR="00D95E79" w:rsidRPr="007256F8">
        <w:rPr>
          <w:sz w:val="18"/>
          <w:szCs w:val="18"/>
          <w:lang w:val="en-US"/>
        </w:rPr>
        <w:t>Piepjohn, K., and Schmitz, M.</w:t>
      </w:r>
      <w:r w:rsidRPr="007256F8">
        <w:rPr>
          <w:sz w:val="18"/>
          <w:szCs w:val="18"/>
          <w:lang w:val="en-US"/>
        </w:rPr>
        <w:t xml:space="preserve">D., 2019, Paleogene sedimentation and Eurekan deformation in the Stenkul Fiord area of southeastern Ellesmere Island (Canadian Arctic): evidence for a polyphase history, </w:t>
      </w:r>
      <w:r w:rsidRPr="007256F8">
        <w:rPr>
          <w:i/>
          <w:iCs/>
          <w:sz w:val="18"/>
          <w:szCs w:val="18"/>
          <w:lang w:val="en-US"/>
        </w:rPr>
        <w:t>in</w:t>
      </w:r>
      <w:r w:rsidR="00D95E79" w:rsidRPr="007256F8">
        <w:rPr>
          <w:sz w:val="18"/>
          <w:szCs w:val="18"/>
          <w:lang w:val="en-US"/>
        </w:rPr>
        <w:t xml:space="preserve"> Piepjohn, K., Strauss, J.</w:t>
      </w:r>
      <w:r w:rsidRPr="007256F8">
        <w:rPr>
          <w:sz w:val="18"/>
          <w:szCs w:val="18"/>
          <w:lang w:val="en-US"/>
        </w:rPr>
        <w:t>V., Reinhardt, L., and McCl</w:t>
      </w:r>
      <w:r w:rsidR="00D95E79" w:rsidRPr="007256F8">
        <w:rPr>
          <w:sz w:val="18"/>
          <w:szCs w:val="18"/>
          <w:lang w:val="en-US"/>
        </w:rPr>
        <w:t>elland, W.</w:t>
      </w:r>
      <w:r w:rsidRPr="007256F8">
        <w:rPr>
          <w:sz w:val="18"/>
          <w:szCs w:val="18"/>
          <w:lang w:val="en-US"/>
        </w:rPr>
        <w:t>C., eds., Circum-Arctic Structural Events: Tectonic Evolution of the Arctic Margins and Trans-Arctic Links with Adjacent Orogens: Geological Society of America Special Paper 541, p. 325</w:t>
      </w:r>
      <w:r w:rsidR="003031AF" w:rsidRPr="003031AF">
        <w:rPr>
          <w:sz w:val="18"/>
          <w:szCs w:val="18"/>
          <w:lang w:val="en-US"/>
        </w:rPr>
        <w:t>–</w:t>
      </w:r>
      <w:r w:rsidRPr="007256F8">
        <w:rPr>
          <w:sz w:val="18"/>
          <w:szCs w:val="18"/>
          <w:lang w:val="en-US"/>
        </w:rPr>
        <w:t>348, doi:10.1130/2018.2541(16).</w:t>
      </w:r>
    </w:p>
    <w:p w:rsidR="00851CEE" w:rsidRPr="007256F8" w:rsidRDefault="00851CEE" w:rsidP="009F7B48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</w:p>
    <w:p w:rsidR="00F94696" w:rsidRPr="00B851D6" w:rsidRDefault="00B851D6" w:rsidP="00B851D6">
      <w:pPr>
        <w:autoSpaceDE w:val="0"/>
        <w:autoSpaceDN w:val="0"/>
        <w:adjustRightInd w:val="0"/>
        <w:spacing w:line="240" w:lineRule="auto"/>
        <w:ind w:left="720" w:hanging="720"/>
        <w:rPr>
          <w:sz w:val="18"/>
          <w:szCs w:val="18"/>
          <w:lang w:val="en-US"/>
        </w:rPr>
      </w:pPr>
      <w:r w:rsidRPr="00B851D6">
        <w:rPr>
          <w:sz w:val="18"/>
          <w:szCs w:val="18"/>
          <w:lang w:val="en-US"/>
        </w:rPr>
        <w:t>Westerhold, T., Röhl, U., Frederichs, T., Agnini, C., Raffi, I., Zachos, J.C., and Wilkens, R.H., 2017, Astronomical calibration of the Ypresian timescale: implications for seafloor spreading rates and the chaotic behavior of the solar system?: Climate of the Past, v. 13, p. 1129</w:t>
      </w:r>
      <w:r w:rsidRPr="003031AF">
        <w:rPr>
          <w:sz w:val="18"/>
          <w:szCs w:val="18"/>
          <w:lang w:val="en-US"/>
        </w:rPr>
        <w:t>–</w:t>
      </w:r>
      <w:r w:rsidRPr="00B851D6">
        <w:rPr>
          <w:sz w:val="18"/>
          <w:szCs w:val="18"/>
          <w:lang w:val="en-US"/>
        </w:rPr>
        <w:t>11</w:t>
      </w:r>
      <w:r>
        <w:rPr>
          <w:sz w:val="18"/>
          <w:szCs w:val="18"/>
          <w:lang w:val="en-US"/>
        </w:rPr>
        <w:t>52, doi:10.5194/cp-13-1129-2017.</w:t>
      </w:r>
    </w:p>
    <w:sectPr w:rsidR="00F94696" w:rsidRPr="00B851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3EA" w:rsidRDefault="00BC03EA" w:rsidP="00243B0F">
      <w:pPr>
        <w:spacing w:line="240" w:lineRule="auto"/>
      </w:pPr>
      <w:r>
        <w:separator/>
      </w:r>
    </w:p>
  </w:endnote>
  <w:endnote w:type="continuationSeparator" w:id="0">
    <w:p w:rsidR="00BC03EA" w:rsidRDefault="00BC03EA" w:rsidP="00243B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85" w:rsidRDefault="00CB3A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85" w:rsidRDefault="00CB3A8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85" w:rsidRDefault="00CB3A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3EA" w:rsidRDefault="00BC03EA" w:rsidP="00243B0F">
      <w:pPr>
        <w:spacing w:line="240" w:lineRule="auto"/>
      </w:pPr>
      <w:r>
        <w:separator/>
      </w:r>
    </w:p>
  </w:footnote>
  <w:footnote w:type="continuationSeparator" w:id="0">
    <w:p w:rsidR="00BC03EA" w:rsidRDefault="00BC03EA" w:rsidP="00243B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85" w:rsidRDefault="00CB3A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85" w:rsidRDefault="00CB3A8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85" w:rsidRDefault="00CB3A8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F6FF0"/>
    <w:multiLevelType w:val="hybridMultilevel"/>
    <w:tmpl w:val="4E2EC19A"/>
    <w:lvl w:ilvl="0" w:tplc="B026229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62BF0"/>
    <w:multiLevelType w:val="hybridMultilevel"/>
    <w:tmpl w:val="59082372"/>
    <w:lvl w:ilvl="0" w:tplc="D142699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fr-CA" w:vendorID="64" w:dllVersion="131078" w:nlCheck="1" w:checkStyle="0"/>
  <w:activeWritingStyle w:appName="MSWord" w:lang="en-CA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DE0"/>
    <w:rsid w:val="00005B8D"/>
    <w:rsid w:val="00015AF4"/>
    <w:rsid w:val="00020242"/>
    <w:rsid w:val="00020BFE"/>
    <w:rsid w:val="0002789C"/>
    <w:rsid w:val="00056AB8"/>
    <w:rsid w:val="00056F80"/>
    <w:rsid w:val="000615A2"/>
    <w:rsid w:val="00076787"/>
    <w:rsid w:val="000A073F"/>
    <w:rsid w:val="000A1311"/>
    <w:rsid w:val="000A6FD1"/>
    <w:rsid w:val="000C5003"/>
    <w:rsid w:val="000C5F3F"/>
    <w:rsid w:val="000D03C5"/>
    <w:rsid w:val="000D426E"/>
    <w:rsid w:val="000E4271"/>
    <w:rsid w:val="000E5805"/>
    <w:rsid w:val="0012196F"/>
    <w:rsid w:val="00124482"/>
    <w:rsid w:val="00133B37"/>
    <w:rsid w:val="00142553"/>
    <w:rsid w:val="0014746D"/>
    <w:rsid w:val="00147CD4"/>
    <w:rsid w:val="00156B2E"/>
    <w:rsid w:val="00163B35"/>
    <w:rsid w:val="0017156C"/>
    <w:rsid w:val="0018251A"/>
    <w:rsid w:val="0019486C"/>
    <w:rsid w:val="00196A0D"/>
    <w:rsid w:val="001A1140"/>
    <w:rsid w:val="001D5EF0"/>
    <w:rsid w:val="001E564F"/>
    <w:rsid w:val="00202BD7"/>
    <w:rsid w:val="00241A70"/>
    <w:rsid w:val="00243B0F"/>
    <w:rsid w:val="002459CA"/>
    <w:rsid w:val="00251263"/>
    <w:rsid w:val="00283409"/>
    <w:rsid w:val="0029682F"/>
    <w:rsid w:val="002A3463"/>
    <w:rsid w:val="002A4CEB"/>
    <w:rsid w:val="002B0847"/>
    <w:rsid w:val="002C5CA2"/>
    <w:rsid w:val="002D43DC"/>
    <w:rsid w:val="002F2A8D"/>
    <w:rsid w:val="002F2F0F"/>
    <w:rsid w:val="002F71B6"/>
    <w:rsid w:val="003031AF"/>
    <w:rsid w:val="00305553"/>
    <w:rsid w:val="00307F4A"/>
    <w:rsid w:val="00310A13"/>
    <w:rsid w:val="00314DFE"/>
    <w:rsid w:val="00317A6C"/>
    <w:rsid w:val="00331774"/>
    <w:rsid w:val="00332245"/>
    <w:rsid w:val="0034046A"/>
    <w:rsid w:val="003458D2"/>
    <w:rsid w:val="003518AE"/>
    <w:rsid w:val="00361A12"/>
    <w:rsid w:val="003628C2"/>
    <w:rsid w:val="003647BD"/>
    <w:rsid w:val="00365A7F"/>
    <w:rsid w:val="00365C6A"/>
    <w:rsid w:val="00376B38"/>
    <w:rsid w:val="003B2A75"/>
    <w:rsid w:val="003C3223"/>
    <w:rsid w:val="003C449A"/>
    <w:rsid w:val="003C6406"/>
    <w:rsid w:val="003D05ED"/>
    <w:rsid w:val="003E57A1"/>
    <w:rsid w:val="003E6C7D"/>
    <w:rsid w:val="00400FD9"/>
    <w:rsid w:val="004076DF"/>
    <w:rsid w:val="00425475"/>
    <w:rsid w:val="00425B0B"/>
    <w:rsid w:val="00432E46"/>
    <w:rsid w:val="004349FF"/>
    <w:rsid w:val="004354B1"/>
    <w:rsid w:val="00436295"/>
    <w:rsid w:val="00444DE0"/>
    <w:rsid w:val="0044534B"/>
    <w:rsid w:val="004467F5"/>
    <w:rsid w:val="00451A32"/>
    <w:rsid w:val="00472595"/>
    <w:rsid w:val="004738EC"/>
    <w:rsid w:val="0048271D"/>
    <w:rsid w:val="004956A6"/>
    <w:rsid w:val="00495947"/>
    <w:rsid w:val="004A12DA"/>
    <w:rsid w:val="004B6912"/>
    <w:rsid w:val="004C452C"/>
    <w:rsid w:val="004C5EC9"/>
    <w:rsid w:val="004E4743"/>
    <w:rsid w:val="004E70BF"/>
    <w:rsid w:val="004F1A9A"/>
    <w:rsid w:val="004F74FC"/>
    <w:rsid w:val="005059EE"/>
    <w:rsid w:val="00513752"/>
    <w:rsid w:val="0051580E"/>
    <w:rsid w:val="00515A1D"/>
    <w:rsid w:val="00537365"/>
    <w:rsid w:val="00537F6D"/>
    <w:rsid w:val="00541B00"/>
    <w:rsid w:val="0054201E"/>
    <w:rsid w:val="005454ED"/>
    <w:rsid w:val="005502A9"/>
    <w:rsid w:val="00550AF6"/>
    <w:rsid w:val="00557662"/>
    <w:rsid w:val="005656B5"/>
    <w:rsid w:val="00582E2B"/>
    <w:rsid w:val="00584DA8"/>
    <w:rsid w:val="0058561B"/>
    <w:rsid w:val="00586792"/>
    <w:rsid w:val="005A45AC"/>
    <w:rsid w:val="005B53C8"/>
    <w:rsid w:val="005B7834"/>
    <w:rsid w:val="005D0DC5"/>
    <w:rsid w:val="005D16C5"/>
    <w:rsid w:val="005E676E"/>
    <w:rsid w:val="00600993"/>
    <w:rsid w:val="006066C8"/>
    <w:rsid w:val="0060701C"/>
    <w:rsid w:val="00626812"/>
    <w:rsid w:val="00630B62"/>
    <w:rsid w:val="00632C57"/>
    <w:rsid w:val="006356A2"/>
    <w:rsid w:val="00662B65"/>
    <w:rsid w:val="00693BA1"/>
    <w:rsid w:val="006B2D69"/>
    <w:rsid w:val="006B46E1"/>
    <w:rsid w:val="006B6D62"/>
    <w:rsid w:val="006C5674"/>
    <w:rsid w:val="006D5CC2"/>
    <w:rsid w:val="006E4742"/>
    <w:rsid w:val="0071463C"/>
    <w:rsid w:val="00723365"/>
    <w:rsid w:val="007256F8"/>
    <w:rsid w:val="00751AF0"/>
    <w:rsid w:val="007612A7"/>
    <w:rsid w:val="00764B4F"/>
    <w:rsid w:val="00764F3E"/>
    <w:rsid w:val="00767D0E"/>
    <w:rsid w:val="00771CED"/>
    <w:rsid w:val="00774620"/>
    <w:rsid w:val="00796526"/>
    <w:rsid w:val="00796C42"/>
    <w:rsid w:val="007A3B68"/>
    <w:rsid w:val="007B346F"/>
    <w:rsid w:val="007E0262"/>
    <w:rsid w:val="007E6762"/>
    <w:rsid w:val="007E7AD8"/>
    <w:rsid w:val="007F6DDB"/>
    <w:rsid w:val="00803830"/>
    <w:rsid w:val="00806C19"/>
    <w:rsid w:val="008075E8"/>
    <w:rsid w:val="00813273"/>
    <w:rsid w:val="00813CA1"/>
    <w:rsid w:val="008144E9"/>
    <w:rsid w:val="00832819"/>
    <w:rsid w:val="00851903"/>
    <w:rsid w:val="00851CEE"/>
    <w:rsid w:val="00863E4F"/>
    <w:rsid w:val="00874BCA"/>
    <w:rsid w:val="00876F49"/>
    <w:rsid w:val="00887350"/>
    <w:rsid w:val="008B7930"/>
    <w:rsid w:val="008C0413"/>
    <w:rsid w:val="008C0ED8"/>
    <w:rsid w:val="008C12F3"/>
    <w:rsid w:val="008F5D25"/>
    <w:rsid w:val="009039F3"/>
    <w:rsid w:val="00906669"/>
    <w:rsid w:val="00912A6F"/>
    <w:rsid w:val="00917EB2"/>
    <w:rsid w:val="00944D68"/>
    <w:rsid w:val="0094761A"/>
    <w:rsid w:val="009538AC"/>
    <w:rsid w:val="009564E3"/>
    <w:rsid w:val="00976300"/>
    <w:rsid w:val="0098654B"/>
    <w:rsid w:val="009913D2"/>
    <w:rsid w:val="009A671C"/>
    <w:rsid w:val="009B0A54"/>
    <w:rsid w:val="009C5C9B"/>
    <w:rsid w:val="009C74FC"/>
    <w:rsid w:val="009C7F97"/>
    <w:rsid w:val="009D4EE4"/>
    <w:rsid w:val="009F30EC"/>
    <w:rsid w:val="009F79CD"/>
    <w:rsid w:val="009F7B48"/>
    <w:rsid w:val="00A03999"/>
    <w:rsid w:val="00A22563"/>
    <w:rsid w:val="00A41BC1"/>
    <w:rsid w:val="00A42148"/>
    <w:rsid w:val="00A93345"/>
    <w:rsid w:val="00A94BF6"/>
    <w:rsid w:val="00A971F3"/>
    <w:rsid w:val="00AC5234"/>
    <w:rsid w:val="00AD1985"/>
    <w:rsid w:val="00AD78FF"/>
    <w:rsid w:val="00AE3D5E"/>
    <w:rsid w:val="00AE6578"/>
    <w:rsid w:val="00AF1FA7"/>
    <w:rsid w:val="00B01C9F"/>
    <w:rsid w:val="00B044CD"/>
    <w:rsid w:val="00B156B3"/>
    <w:rsid w:val="00B167E0"/>
    <w:rsid w:val="00B20B7F"/>
    <w:rsid w:val="00B27BD7"/>
    <w:rsid w:val="00B31AA9"/>
    <w:rsid w:val="00B411A6"/>
    <w:rsid w:val="00B41254"/>
    <w:rsid w:val="00B431F0"/>
    <w:rsid w:val="00B526EB"/>
    <w:rsid w:val="00B624B6"/>
    <w:rsid w:val="00B851D6"/>
    <w:rsid w:val="00B8659F"/>
    <w:rsid w:val="00B94201"/>
    <w:rsid w:val="00B96496"/>
    <w:rsid w:val="00BB3006"/>
    <w:rsid w:val="00BB5972"/>
    <w:rsid w:val="00BC03EA"/>
    <w:rsid w:val="00BC3F2B"/>
    <w:rsid w:val="00BC695B"/>
    <w:rsid w:val="00BF6560"/>
    <w:rsid w:val="00C31A67"/>
    <w:rsid w:val="00C3685E"/>
    <w:rsid w:val="00C449B7"/>
    <w:rsid w:val="00C45F88"/>
    <w:rsid w:val="00C4698A"/>
    <w:rsid w:val="00C60A2E"/>
    <w:rsid w:val="00C6700A"/>
    <w:rsid w:val="00C71035"/>
    <w:rsid w:val="00C75D7F"/>
    <w:rsid w:val="00C82125"/>
    <w:rsid w:val="00C85EA7"/>
    <w:rsid w:val="00CA631F"/>
    <w:rsid w:val="00CB0A1B"/>
    <w:rsid w:val="00CB2CE0"/>
    <w:rsid w:val="00CB3A85"/>
    <w:rsid w:val="00CB5C47"/>
    <w:rsid w:val="00CD585F"/>
    <w:rsid w:val="00CE31C1"/>
    <w:rsid w:val="00CE5D99"/>
    <w:rsid w:val="00CF6755"/>
    <w:rsid w:val="00D132FE"/>
    <w:rsid w:val="00D262E8"/>
    <w:rsid w:val="00D27BA3"/>
    <w:rsid w:val="00D36BA2"/>
    <w:rsid w:val="00D40B59"/>
    <w:rsid w:val="00D42091"/>
    <w:rsid w:val="00D83BA6"/>
    <w:rsid w:val="00D843BA"/>
    <w:rsid w:val="00D95725"/>
    <w:rsid w:val="00D95E79"/>
    <w:rsid w:val="00DB7E5E"/>
    <w:rsid w:val="00E154A4"/>
    <w:rsid w:val="00E36686"/>
    <w:rsid w:val="00E43D7E"/>
    <w:rsid w:val="00E46054"/>
    <w:rsid w:val="00E646E9"/>
    <w:rsid w:val="00E74CF4"/>
    <w:rsid w:val="00E832C0"/>
    <w:rsid w:val="00E85F94"/>
    <w:rsid w:val="00E86B4B"/>
    <w:rsid w:val="00EC0010"/>
    <w:rsid w:val="00EC4698"/>
    <w:rsid w:val="00EC4A21"/>
    <w:rsid w:val="00EC5656"/>
    <w:rsid w:val="00ED49FE"/>
    <w:rsid w:val="00ED54EC"/>
    <w:rsid w:val="00EE59EB"/>
    <w:rsid w:val="00EF26A2"/>
    <w:rsid w:val="00EF498F"/>
    <w:rsid w:val="00F01ABC"/>
    <w:rsid w:val="00F163EC"/>
    <w:rsid w:val="00F236F6"/>
    <w:rsid w:val="00F3290D"/>
    <w:rsid w:val="00F40839"/>
    <w:rsid w:val="00F424DB"/>
    <w:rsid w:val="00F47E89"/>
    <w:rsid w:val="00F53A8E"/>
    <w:rsid w:val="00F5617D"/>
    <w:rsid w:val="00F64008"/>
    <w:rsid w:val="00F654E6"/>
    <w:rsid w:val="00F661DC"/>
    <w:rsid w:val="00F735C4"/>
    <w:rsid w:val="00F77257"/>
    <w:rsid w:val="00F835F3"/>
    <w:rsid w:val="00F85BC6"/>
    <w:rsid w:val="00F94696"/>
    <w:rsid w:val="00FA05C7"/>
    <w:rsid w:val="00FB386D"/>
    <w:rsid w:val="00FB4D7F"/>
    <w:rsid w:val="00FC4B85"/>
    <w:rsid w:val="00FC7948"/>
    <w:rsid w:val="00FD683D"/>
    <w:rsid w:val="00FE0AF7"/>
    <w:rsid w:val="00FF3365"/>
    <w:rsid w:val="00FF55E6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46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F6755"/>
    <w:pPr>
      <w:spacing w:after="0" w:line="480" w:lineRule="auto"/>
      <w:ind w:firstLine="709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C85EA7"/>
    <w:pPr>
      <w:spacing w:line="240" w:lineRule="auto"/>
      <w:ind w:firstLine="0"/>
    </w:pPr>
    <w:rPr>
      <w:rFonts w:ascii="Calibri" w:hAnsi="Calibri" w:cstheme="minorBid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85EA7"/>
    <w:rPr>
      <w:rFonts w:ascii="Calibri" w:hAnsi="Calibri"/>
      <w:szCs w:val="21"/>
    </w:rPr>
  </w:style>
  <w:style w:type="paragraph" w:styleId="Listenabsatz">
    <w:name w:val="List Paragraph"/>
    <w:basedOn w:val="Standard"/>
    <w:uiPriority w:val="34"/>
    <w:qFormat/>
    <w:rsid w:val="009F7B48"/>
    <w:pPr>
      <w:ind w:left="720"/>
      <w:contextualSpacing/>
    </w:pPr>
  </w:style>
  <w:style w:type="table" w:styleId="Tabellenraster">
    <w:name w:val="Table Grid"/>
    <w:basedOn w:val="NormaleTabelle"/>
    <w:uiPriority w:val="39"/>
    <w:rsid w:val="00005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5">
    <w:name w:val="Plain Table 5"/>
    <w:basedOn w:val="NormaleTabelle"/>
    <w:uiPriority w:val="45"/>
    <w:rsid w:val="00005B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243B0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3B0F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3B0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3B0F"/>
    <w:rPr>
      <w:rFonts w:ascii="Times New Roman" w:hAnsi="Times New Roman" w:cs="Times New Roman"/>
      <w:sz w:val="24"/>
      <w:szCs w:val="24"/>
    </w:rPr>
  </w:style>
  <w:style w:type="table" w:styleId="EinfacheTabelle4">
    <w:name w:val="Plain Table 4"/>
    <w:basedOn w:val="NormaleTabelle"/>
    <w:uiPriority w:val="44"/>
    <w:rsid w:val="001244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12448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enraster1">
    <w:name w:val="Tabellenraster1"/>
    <w:basedOn w:val="NormaleTabelle"/>
    <w:next w:val="Tabellenraster"/>
    <w:uiPriority w:val="39"/>
    <w:rsid w:val="00814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1">
    <w:name w:val="Keine Liste1"/>
    <w:next w:val="KeineListe"/>
    <w:uiPriority w:val="99"/>
    <w:semiHidden/>
    <w:unhideWhenUsed/>
    <w:rsid w:val="008144E9"/>
  </w:style>
  <w:style w:type="table" w:customStyle="1" w:styleId="Tabellenraster2">
    <w:name w:val="Tabellenraster2"/>
    <w:basedOn w:val="NormaleTabelle"/>
    <w:next w:val="Tabellenraster"/>
    <w:uiPriority w:val="39"/>
    <w:rsid w:val="00814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4E9"/>
    <w:pPr>
      <w:spacing w:line="240" w:lineRule="auto"/>
      <w:ind w:firstLin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4E9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8144E9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144E9"/>
    <w:rPr>
      <w:color w:val="954F72"/>
      <w:u w:val="single"/>
    </w:rPr>
  </w:style>
  <w:style w:type="paragraph" w:customStyle="1" w:styleId="msonormal0">
    <w:name w:val="msonormal"/>
    <w:basedOn w:val="Standard"/>
    <w:rsid w:val="008144E9"/>
    <w:pPr>
      <w:spacing w:before="100" w:beforeAutospacing="1" w:after="100" w:afterAutospacing="1" w:line="240" w:lineRule="auto"/>
      <w:ind w:firstLine="0"/>
    </w:pPr>
    <w:rPr>
      <w:rFonts w:eastAsia="Times New Roman"/>
      <w:lang w:eastAsia="de-DE"/>
    </w:rPr>
  </w:style>
  <w:style w:type="paragraph" w:customStyle="1" w:styleId="xl67">
    <w:name w:val="xl67"/>
    <w:basedOn w:val="Standard"/>
    <w:rsid w:val="008144E9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sz w:val="20"/>
      <w:szCs w:val="20"/>
      <w:lang w:eastAsia="de-DE"/>
    </w:rPr>
  </w:style>
  <w:style w:type="paragraph" w:customStyle="1" w:styleId="xl68">
    <w:name w:val="xl68"/>
    <w:basedOn w:val="Standard"/>
    <w:rsid w:val="008144E9"/>
    <w:pPr>
      <w:spacing w:before="100" w:beforeAutospacing="1" w:after="100" w:afterAutospacing="1" w:line="240" w:lineRule="auto"/>
      <w:ind w:firstLine="0"/>
    </w:pPr>
    <w:rPr>
      <w:rFonts w:eastAsia="Times New Roman"/>
      <w:b/>
      <w:bCs/>
      <w:lang w:eastAsia="de-DE"/>
    </w:rPr>
  </w:style>
  <w:style w:type="paragraph" w:customStyle="1" w:styleId="xl70">
    <w:name w:val="xl70"/>
    <w:basedOn w:val="Standard"/>
    <w:rsid w:val="008144E9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sz w:val="20"/>
      <w:szCs w:val="20"/>
      <w:lang w:eastAsia="de-DE"/>
    </w:rPr>
  </w:style>
  <w:style w:type="paragraph" w:customStyle="1" w:styleId="xl71">
    <w:name w:val="xl71"/>
    <w:basedOn w:val="Standard"/>
    <w:rsid w:val="008144E9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sz w:val="20"/>
      <w:szCs w:val="20"/>
      <w:lang w:eastAsia="de-DE"/>
    </w:rPr>
  </w:style>
  <w:style w:type="paragraph" w:customStyle="1" w:styleId="xl72">
    <w:name w:val="xl72"/>
    <w:basedOn w:val="Standard"/>
    <w:rsid w:val="008144E9"/>
    <w:pPr>
      <w:spacing w:before="100" w:beforeAutospacing="1" w:after="100" w:afterAutospacing="1" w:line="240" w:lineRule="auto"/>
      <w:ind w:firstLine="0"/>
      <w:jc w:val="center"/>
    </w:pPr>
    <w:rPr>
      <w:rFonts w:ascii="Arial" w:eastAsia="Times New Roman" w:hAnsi="Arial" w:cs="Arial"/>
      <w:sz w:val="16"/>
      <w:szCs w:val="16"/>
      <w:lang w:eastAsia="de-DE"/>
    </w:rPr>
  </w:style>
  <w:style w:type="table" w:customStyle="1" w:styleId="EinfacheTabelle41">
    <w:name w:val="Einfache Tabelle 41"/>
    <w:basedOn w:val="NormaleTabelle"/>
    <w:next w:val="EinfacheTabelle4"/>
    <w:uiPriority w:val="44"/>
    <w:rsid w:val="008144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2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3325</Words>
  <Characters>20948</Characters>
  <Application>Microsoft Office Word</Application>
  <DocSecurity>0</DocSecurity>
  <Lines>174</Lines>
  <Paragraphs>48</Paragraphs>
  <ScaleCrop>false</ScaleCrop>
  <Company/>
  <LinksUpToDate>false</LinksUpToDate>
  <CharactersWithSpaces>24225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2021-10-11T09:11:00Z</dcterms:created>
  <dcterms:modified xsi:type="dcterms:W3CDTF">2021-10-11T09:11:00Z</dcterms:modified>
</cp:coreProperties>
</file>