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83" w:rsidRPr="003A517A" w:rsidRDefault="00CC4ACC" w:rsidP="00CC4ACC">
      <w:pPr>
        <w:pStyle w:val="ListParagraph"/>
        <w:numPr>
          <w:ilvl w:val="0"/>
          <w:numId w:val="1"/>
        </w:numPr>
        <w:rPr>
          <w:sz w:val="32"/>
        </w:rPr>
      </w:pPr>
      <w:proofErr w:type="gramStart"/>
      <w:r w:rsidRPr="003A517A">
        <w:rPr>
          <w:sz w:val="32"/>
        </w:rPr>
        <w:t>a</w:t>
      </w:r>
      <w:proofErr w:type="gramEnd"/>
      <w:r w:rsidRPr="003A517A">
        <w:rPr>
          <w:sz w:val="32"/>
        </w:rPr>
        <w:t xml:space="preserve"> dip-section image of a clinoform bearing succession is selected from literature. Example: Washakie Basin obtained from (</w:t>
      </w:r>
      <w:proofErr w:type="spellStart"/>
      <w:r w:rsidRPr="003A517A">
        <w:rPr>
          <w:sz w:val="32"/>
        </w:rPr>
        <w:t>Carvajal</w:t>
      </w:r>
      <w:proofErr w:type="spellEnd"/>
      <w:r w:rsidRPr="003A517A">
        <w:rPr>
          <w:sz w:val="32"/>
        </w:rPr>
        <w:t xml:space="preserve"> and Steel, 2012).</w:t>
      </w:r>
    </w:p>
    <w:p w:rsidR="00CC4ACC" w:rsidRPr="003A517A" w:rsidRDefault="00CC4ACC">
      <w:pPr>
        <w:rPr>
          <w:sz w:val="32"/>
        </w:rPr>
      </w:pPr>
      <w:r w:rsidRPr="003A517A">
        <w:rPr>
          <w:noProof/>
          <w:sz w:val="32"/>
        </w:rPr>
        <w:drawing>
          <wp:inline distT="0" distB="0" distL="0" distR="0" wp14:anchorId="10602F01" wp14:editId="54F7EC17">
            <wp:extent cx="5937885" cy="1983105"/>
            <wp:effectExtent l="0" t="0" r="5715" b="0"/>
            <wp:docPr id="2" name="Picture 2" descr="C:\Users\3765830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765830\Desktop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CC" w:rsidRPr="003A517A" w:rsidRDefault="00A31526" w:rsidP="00A31526">
      <w:pPr>
        <w:pStyle w:val="ListParagraph"/>
        <w:numPr>
          <w:ilvl w:val="0"/>
          <w:numId w:val="1"/>
        </w:numPr>
        <w:rPr>
          <w:sz w:val="32"/>
        </w:rPr>
      </w:pPr>
      <w:r w:rsidRPr="003A517A">
        <w:rPr>
          <w:sz w:val="32"/>
        </w:rPr>
        <w:t xml:space="preserve">Image is important into Midland Valley Move software and scaled appropriately. The </w:t>
      </w:r>
      <w:proofErr w:type="spellStart"/>
      <w:r w:rsidRPr="003A517A">
        <w:rPr>
          <w:sz w:val="32"/>
        </w:rPr>
        <w:t>basinal</w:t>
      </w:r>
      <w:proofErr w:type="spellEnd"/>
      <w:r w:rsidRPr="003A517A">
        <w:rPr>
          <w:sz w:val="32"/>
        </w:rPr>
        <w:t xml:space="preserve"> overburden is added (in this case 3300 m).</w:t>
      </w:r>
    </w:p>
    <w:p w:rsidR="00CC4ACC" w:rsidRPr="003A517A" w:rsidRDefault="00CC4ACC" w:rsidP="00CC4ACC">
      <w:pPr>
        <w:rPr>
          <w:sz w:val="32"/>
        </w:rPr>
      </w:pPr>
      <w:r w:rsidRPr="003A517A">
        <w:rPr>
          <w:noProof/>
          <w:sz w:val="32"/>
        </w:rPr>
        <w:drawing>
          <wp:inline distT="0" distB="0" distL="0" distR="0" wp14:anchorId="335109DA" wp14:editId="46F3CA7C">
            <wp:extent cx="4857313" cy="3882737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2249" cy="38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26" w:rsidRPr="003A517A" w:rsidRDefault="00B72AFD" w:rsidP="00A31526">
      <w:pPr>
        <w:pStyle w:val="ListParagraph"/>
        <w:numPr>
          <w:ilvl w:val="0"/>
          <w:numId w:val="1"/>
        </w:numPr>
        <w:tabs>
          <w:tab w:val="left" w:pos="1290"/>
        </w:tabs>
        <w:rPr>
          <w:sz w:val="32"/>
        </w:rPr>
      </w:pPr>
      <w:r w:rsidRPr="003A517A">
        <w:rPr>
          <w:sz w:val="32"/>
        </w:rPr>
        <w:lastRenderedPageBreak/>
        <w:t xml:space="preserve">Horizons are constructed to delineate clinothems. The overburden is constructed. </w:t>
      </w:r>
      <w:r w:rsidR="00A31526" w:rsidRPr="003A517A">
        <w:rPr>
          <w:sz w:val="32"/>
        </w:rPr>
        <w:t xml:space="preserve"> </w:t>
      </w:r>
    </w:p>
    <w:p w:rsidR="00B72AFD" w:rsidRPr="003A517A" w:rsidRDefault="00B72AFD" w:rsidP="00A31526">
      <w:pPr>
        <w:tabs>
          <w:tab w:val="left" w:pos="1290"/>
        </w:tabs>
        <w:rPr>
          <w:sz w:val="32"/>
        </w:rPr>
      </w:pPr>
      <w:r w:rsidRPr="003A517A">
        <w:rPr>
          <w:noProof/>
          <w:sz w:val="32"/>
        </w:rPr>
        <w:drawing>
          <wp:inline distT="0" distB="0" distL="0" distR="0" wp14:anchorId="62F02CC6" wp14:editId="32F2940D">
            <wp:extent cx="5943600" cy="5855642"/>
            <wp:effectExtent l="0" t="0" r="0" b="0"/>
            <wp:docPr id="6" name="Picture 6" descr="C:\Users\3765830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65830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17A">
        <w:rPr>
          <w:sz w:val="32"/>
        </w:rPr>
        <w:t xml:space="preserve">4. A polygon is constructed for each </w:t>
      </w:r>
      <w:proofErr w:type="spellStart"/>
      <w:r w:rsidRPr="003A517A">
        <w:rPr>
          <w:sz w:val="32"/>
        </w:rPr>
        <w:t>topset</w:t>
      </w:r>
      <w:proofErr w:type="spellEnd"/>
      <w:r w:rsidR="003A517A">
        <w:rPr>
          <w:sz w:val="32"/>
        </w:rPr>
        <w:t xml:space="preserve"> (green)</w:t>
      </w:r>
      <w:r w:rsidRPr="003A517A">
        <w:rPr>
          <w:sz w:val="32"/>
        </w:rPr>
        <w:t>, foreset</w:t>
      </w:r>
      <w:r w:rsidR="003A517A">
        <w:rPr>
          <w:sz w:val="32"/>
        </w:rPr>
        <w:t xml:space="preserve"> (yellow)</w:t>
      </w:r>
      <w:r w:rsidRPr="003A517A">
        <w:rPr>
          <w:sz w:val="32"/>
        </w:rPr>
        <w:t xml:space="preserve"> and bottomset </w:t>
      </w:r>
      <w:r w:rsidR="003A517A">
        <w:rPr>
          <w:sz w:val="32"/>
        </w:rPr>
        <w:t xml:space="preserve">(red) </w:t>
      </w:r>
      <w:r w:rsidRPr="003A517A">
        <w:rPr>
          <w:sz w:val="32"/>
        </w:rPr>
        <w:t xml:space="preserve">compartment in the succession. </w:t>
      </w:r>
    </w:p>
    <w:p w:rsidR="00B72AFD" w:rsidRPr="003A517A" w:rsidRDefault="00B72AFD" w:rsidP="00B72AFD">
      <w:pPr>
        <w:tabs>
          <w:tab w:val="left" w:pos="1290"/>
        </w:tabs>
        <w:rPr>
          <w:sz w:val="32"/>
        </w:rPr>
      </w:pPr>
      <w:r w:rsidRPr="003A517A">
        <w:rPr>
          <w:noProof/>
          <w:sz w:val="32"/>
        </w:rPr>
        <w:lastRenderedPageBreak/>
        <w:drawing>
          <wp:inline distT="0" distB="0" distL="0" distR="0" wp14:anchorId="47149FFD" wp14:editId="7D4A8DDD">
            <wp:extent cx="5943600" cy="1566585"/>
            <wp:effectExtent l="0" t="0" r="0" b="0"/>
            <wp:docPr id="7" name="Picture 7" descr="C:\Users\3765830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765830\Desktop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FD" w:rsidRPr="003A517A" w:rsidRDefault="00B72AFD" w:rsidP="00B72AFD">
      <w:pPr>
        <w:tabs>
          <w:tab w:val="left" w:pos="1290"/>
        </w:tabs>
        <w:rPr>
          <w:sz w:val="32"/>
        </w:rPr>
      </w:pPr>
    </w:p>
    <w:p w:rsidR="00B72AFD" w:rsidRPr="003A517A" w:rsidRDefault="00B72AFD" w:rsidP="00B72AFD">
      <w:pPr>
        <w:tabs>
          <w:tab w:val="left" w:pos="1290"/>
        </w:tabs>
        <w:rPr>
          <w:sz w:val="32"/>
        </w:rPr>
      </w:pPr>
      <w:r w:rsidRPr="003A517A">
        <w:rPr>
          <w:sz w:val="32"/>
        </w:rPr>
        <w:t xml:space="preserve">5a. </w:t>
      </w:r>
      <w:proofErr w:type="spellStart"/>
      <w:r w:rsidRPr="003A517A">
        <w:rPr>
          <w:sz w:val="32"/>
        </w:rPr>
        <w:t>Vshale</w:t>
      </w:r>
      <w:proofErr w:type="spellEnd"/>
      <w:r w:rsidRPr="003A517A">
        <w:rPr>
          <w:sz w:val="32"/>
        </w:rPr>
        <w:t xml:space="preserve"> ratios are obtained from literature</w:t>
      </w:r>
      <w:r w:rsidR="003A517A">
        <w:rPr>
          <w:sz w:val="32"/>
        </w:rPr>
        <w:t>,</w:t>
      </w:r>
      <w:r w:rsidRPr="003A517A">
        <w:rPr>
          <w:sz w:val="32"/>
        </w:rPr>
        <w:t xml:space="preserve"> in this case (</w:t>
      </w:r>
      <w:proofErr w:type="spellStart"/>
      <w:r w:rsidRPr="003A517A">
        <w:rPr>
          <w:sz w:val="32"/>
        </w:rPr>
        <w:t>Carvajal</w:t>
      </w:r>
      <w:proofErr w:type="spellEnd"/>
      <w:r w:rsidRPr="003A517A">
        <w:rPr>
          <w:sz w:val="32"/>
        </w:rPr>
        <w:t xml:space="preserve"> and Steel 2012)</w:t>
      </w:r>
      <w:r w:rsidR="003A517A">
        <w:rPr>
          <w:sz w:val="32"/>
        </w:rPr>
        <w:t>.</w:t>
      </w:r>
      <w:r w:rsidRPr="003A517A">
        <w:rPr>
          <w:noProof/>
          <w:sz w:val="32"/>
        </w:rPr>
        <w:drawing>
          <wp:inline distT="0" distB="0" distL="0" distR="0" wp14:anchorId="394B8D00" wp14:editId="226D01AF">
            <wp:extent cx="5937885" cy="4690745"/>
            <wp:effectExtent l="0" t="0" r="5715" b="0"/>
            <wp:docPr id="8" name="Picture 8" descr="C:\Users\3765830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765830\Desktop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FD" w:rsidRPr="003A517A" w:rsidRDefault="00B72AFD" w:rsidP="00B72AFD">
      <w:pPr>
        <w:tabs>
          <w:tab w:val="left" w:pos="1290"/>
        </w:tabs>
        <w:rPr>
          <w:sz w:val="32"/>
        </w:rPr>
      </w:pPr>
      <w:r w:rsidRPr="003A517A">
        <w:rPr>
          <w:sz w:val="32"/>
        </w:rPr>
        <w:t xml:space="preserve">5b.In case </w:t>
      </w:r>
      <w:proofErr w:type="spellStart"/>
      <w:r w:rsidRPr="003A517A">
        <w:rPr>
          <w:sz w:val="32"/>
        </w:rPr>
        <w:t>Vshale</w:t>
      </w:r>
      <w:proofErr w:type="spellEnd"/>
      <w:r w:rsidRPr="003A517A">
        <w:rPr>
          <w:sz w:val="32"/>
        </w:rPr>
        <w:t xml:space="preserve"> numbers cannot be obtain from literature, they are derived from images of published well logs using image </w:t>
      </w:r>
      <w:r w:rsidRPr="003A517A">
        <w:rPr>
          <w:sz w:val="32"/>
        </w:rPr>
        <w:lastRenderedPageBreak/>
        <w:t xml:space="preserve">compartmentalization and color segmentation tools (magic wand tool in Adobe Photoshop). Number of pixels is counted in order to determine the relative contribution of sand vs shale. </w:t>
      </w:r>
      <w:r w:rsidR="00D75BAB" w:rsidRPr="003A517A">
        <w:rPr>
          <w:sz w:val="32"/>
        </w:rPr>
        <w:t>Example: Taranaki Basin, log published in (M. Salazar et. al 2015)</w:t>
      </w:r>
      <w:r w:rsidR="003A517A" w:rsidRPr="003A517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517A">
        <w:rPr>
          <w:noProof/>
          <w:sz w:val="32"/>
        </w:rPr>
        <w:drawing>
          <wp:inline distT="0" distB="0" distL="0" distR="0">
            <wp:extent cx="5943600" cy="2646107"/>
            <wp:effectExtent l="0" t="0" r="0" b="1905"/>
            <wp:docPr id="11" name="Picture 11" descr="C:\Users\3765830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765830\Desktop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E8" w:rsidRPr="00075F2B" w:rsidRDefault="00B72AFD" w:rsidP="00F436E8">
      <w:pPr>
        <w:rPr>
          <w:sz w:val="32"/>
        </w:rPr>
      </w:pPr>
      <w:r w:rsidRPr="003A517A">
        <w:rPr>
          <w:sz w:val="32"/>
        </w:rPr>
        <w:t xml:space="preserve">6. </w:t>
      </w:r>
      <w:r w:rsidR="00F436E8" w:rsidRPr="00075F2B">
        <w:rPr>
          <w:sz w:val="32"/>
        </w:rPr>
        <w:t xml:space="preserve">A </w:t>
      </w:r>
      <w:proofErr w:type="spellStart"/>
      <w:r w:rsidR="00F436E8" w:rsidRPr="00075F2B">
        <w:rPr>
          <w:sz w:val="32"/>
        </w:rPr>
        <w:t>Vshale</w:t>
      </w:r>
      <w:proofErr w:type="spellEnd"/>
      <w:r w:rsidR="00F436E8" w:rsidRPr="00075F2B">
        <w:rPr>
          <w:sz w:val="32"/>
        </w:rPr>
        <w:t xml:space="preserve"> number is designated for each compartment. Afterwards, compartmental compaction curves are co</w:t>
      </w:r>
      <w:r w:rsidR="00F436E8" w:rsidRPr="00075F2B">
        <w:rPr>
          <w:sz w:val="32"/>
          <w:szCs w:val="32"/>
        </w:rPr>
        <w:t>nstructed using empirically derived compaction relations from (</w:t>
      </w:r>
      <w:proofErr w:type="spellStart"/>
      <w:r w:rsidR="00F436E8" w:rsidRPr="00075F2B">
        <w:rPr>
          <w:sz w:val="32"/>
          <w:szCs w:val="32"/>
        </w:rPr>
        <w:t>Sclater</w:t>
      </w:r>
      <w:proofErr w:type="spellEnd"/>
      <w:r w:rsidR="00F436E8" w:rsidRPr="00075F2B">
        <w:rPr>
          <w:sz w:val="32"/>
          <w:szCs w:val="32"/>
        </w:rPr>
        <w:t xml:space="preserve"> Christie, 1980). </w:t>
      </w:r>
      <w:proofErr w:type="gramStart"/>
      <w:r w:rsidR="00F436E8" w:rsidRPr="00075F2B">
        <w:rPr>
          <w:sz w:val="32"/>
          <w:szCs w:val="32"/>
        </w:rPr>
        <w:t>relation</w:t>
      </w:r>
      <w:proofErr w:type="gramEnd"/>
      <w:r w:rsidR="00F436E8" w:rsidRPr="00075F2B">
        <w:rPr>
          <w:sz w:val="32"/>
          <w:szCs w:val="32"/>
        </w:rPr>
        <w:t xml:space="preserve"> is: </w:t>
      </w:r>
      <m:oMath>
        <m:r>
          <w:rPr>
            <w:rFonts w:ascii="Cambria Math" w:hAnsi="Cambria Math"/>
            <w:sz w:val="32"/>
            <w:szCs w:val="32"/>
          </w:rPr>
          <m:t>f=</m:t>
        </m:r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</w:rPr>
          <m:t>(</m:t>
        </m:r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-cy</m:t>
            </m:r>
          </m:sup>
        </m:sSup>
        <m:r>
          <w:rPr>
            <w:rFonts w:ascii="Cambria Math" w:hAnsi="Cambria Math"/>
            <w:sz w:val="32"/>
            <w:szCs w:val="32"/>
          </w:rPr>
          <m:t>)</m:t>
        </m:r>
      </m:oMath>
      <w:r w:rsidR="00F436E8" w:rsidRPr="00075F2B">
        <w:rPr>
          <w:rFonts w:eastAsiaTheme="minorEastAsia"/>
          <w:sz w:val="32"/>
          <w:szCs w:val="32"/>
        </w:rPr>
        <w:t xml:space="preserve"> Where f is present day porosity at depth, f</w:t>
      </w:r>
      <w:r w:rsidR="00F436E8" w:rsidRPr="00075F2B">
        <w:rPr>
          <w:rFonts w:eastAsiaTheme="minorEastAsia"/>
          <w:sz w:val="32"/>
          <w:szCs w:val="32"/>
          <w:vertAlign w:val="subscript"/>
        </w:rPr>
        <w:t>0</w:t>
      </w:r>
      <w:r w:rsidR="00F436E8" w:rsidRPr="00075F2B">
        <w:rPr>
          <w:rFonts w:eastAsiaTheme="minorEastAsia"/>
          <w:sz w:val="32"/>
          <w:szCs w:val="32"/>
        </w:rPr>
        <w:t xml:space="preserve"> is the porosity at the surface, c is the porosity-depth coefficient (km</w:t>
      </w:r>
      <w:r w:rsidR="00F436E8" w:rsidRPr="00075F2B">
        <w:rPr>
          <w:rFonts w:eastAsiaTheme="minorEastAsia"/>
          <w:sz w:val="32"/>
          <w:szCs w:val="32"/>
          <w:vertAlign w:val="superscript"/>
        </w:rPr>
        <w:t>-1</w:t>
      </w:r>
      <w:r w:rsidR="00F436E8" w:rsidRPr="00075F2B">
        <w:rPr>
          <w:rFonts w:eastAsiaTheme="minorEastAsia"/>
          <w:sz w:val="32"/>
          <w:szCs w:val="32"/>
        </w:rPr>
        <w:t xml:space="preserve">) and y is depth. </w:t>
      </w:r>
    </w:p>
    <w:p w:rsidR="00A31526" w:rsidRPr="003A517A" w:rsidRDefault="00A31526" w:rsidP="00B72AFD">
      <w:pPr>
        <w:tabs>
          <w:tab w:val="left" w:pos="1290"/>
        </w:tabs>
        <w:rPr>
          <w:sz w:val="32"/>
        </w:rPr>
      </w:pPr>
    </w:p>
    <w:p w:rsidR="00B72AFD" w:rsidRPr="003A517A" w:rsidRDefault="00B72AFD" w:rsidP="00B72AFD">
      <w:pPr>
        <w:tabs>
          <w:tab w:val="left" w:pos="1290"/>
        </w:tabs>
        <w:rPr>
          <w:sz w:val="32"/>
        </w:rPr>
      </w:pPr>
      <w:r w:rsidRPr="003A517A">
        <w:rPr>
          <w:noProof/>
          <w:sz w:val="32"/>
        </w:rPr>
        <w:lastRenderedPageBreak/>
        <w:drawing>
          <wp:inline distT="0" distB="0" distL="0" distR="0" wp14:anchorId="1423F214" wp14:editId="420AA309">
            <wp:extent cx="5943600" cy="32626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57" w:rsidRDefault="00F436E8" w:rsidP="00A31526">
      <w:pPr>
        <w:rPr>
          <w:sz w:val="32"/>
        </w:rPr>
      </w:pPr>
      <w:proofErr w:type="gramStart"/>
      <w:r>
        <w:rPr>
          <w:sz w:val="32"/>
        </w:rPr>
        <w:t>7.</w:t>
      </w:r>
      <w:r w:rsidR="00124F4B" w:rsidRPr="003A517A">
        <w:rPr>
          <w:sz w:val="32"/>
        </w:rPr>
        <w:t>Non</w:t>
      </w:r>
      <w:proofErr w:type="gramEnd"/>
      <w:r w:rsidR="00124F4B" w:rsidRPr="003A517A">
        <w:rPr>
          <w:sz w:val="32"/>
        </w:rPr>
        <w:t xml:space="preserve">-sequential </w:t>
      </w:r>
      <w:r w:rsidR="005970DC" w:rsidRPr="003A517A">
        <w:rPr>
          <w:sz w:val="32"/>
        </w:rPr>
        <w:t>compaction</w:t>
      </w:r>
      <w:r w:rsidR="00124F4B" w:rsidRPr="003A517A">
        <w:rPr>
          <w:sz w:val="32"/>
        </w:rPr>
        <w:t xml:space="preserve"> of the </w:t>
      </w:r>
      <w:r w:rsidR="005970DC" w:rsidRPr="003A517A">
        <w:rPr>
          <w:sz w:val="32"/>
        </w:rPr>
        <w:t>succession</w:t>
      </w:r>
      <w:r w:rsidR="00DD4B57">
        <w:rPr>
          <w:sz w:val="32"/>
        </w:rPr>
        <w:t xml:space="preserve"> overburden is applied. </w:t>
      </w:r>
      <w:r w:rsidR="00DD4B57">
        <w:rPr>
          <w:sz w:val="32"/>
        </w:rPr>
        <w:t>During each decompaction experiment, 100-1000</w:t>
      </w:r>
      <w:r w:rsidR="00DD4B57" w:rsidRPr="00756675">
        <w:rPr>
          <w:sz w:val="32"/>
          <w:szCs w:val="32"/>
        </w:rPr>
        <w:t xml:space="preserve"> equally spaced, one-dimensional vertical columns along the succession are constructed. After a selected </w:t>
      </w:r>
      <w:r w:rsidR="00DD4B57">
        <w:rPr>
          <w:sz w:val="32"/>
          <w:szCs w:val="32"/>
        </w:rPr>
        <w:t>clinothem</w:t>
      </w:r>
      <w:r w:rsidR="00DD4B57" w:rsidRPr="00756675">
        <w:rPr>
          <w:sz w:val="32"/>
          <w:szCs w:val="32"/>
        </w:rPr>
        <w:t xml:space="preserve"> is </w:t>
      </w:r>
      <w:proofErr w:type="spellStart"/>
      <w:r w:rsidR="00DD4B57" w:rsidRPr="00756675">
        <w:rPr>
          <w:sz w:val="32"/>
          <w:szCs w:val="32"/>
        </w:rPr>
        <w:t>backstripped</w:t>
      </w:r>
      <w:proofErr w:type="spellEnd"/>
      <w:r w:rsidR="00DD4B57" w:rsidRPr="00756675">
        <w:rPr>
          <w:sz w:val="32"/>
          <w:szCs w:val="32"/>
        </w:rPr>
        <w:t>, volume increase is calculated by upscaling the length of the columns based on reducing porosity loss in accordance with the porosity/depth relation.</w:t>
      </w:r>
      <w:r w:rsidR="00DD4B57">
        <w:rPr>
          <w:sz w:val="32"/>
          <w:szCs w:val="32"/>
        </w:rPr>
        <w:t xml:space="preserve"> </w:t>
      </w:r>
      <w:r w:rsidR="00DD4B57">
        <w:rPr>
          <w:sz w:val="32"/>
        </w:rPr>
        <w:t>The following animation shows non-sequential decompaction of the Washakie Basin dataset. Full overburden was decompacted in three phases in order to show intermediate stages of non-sequential compaction</w:t>
      </w:r>
      <w:proofErr w:type="gramStart"/>
      <w:r>
        <w:rPr>
          <w:sz w:val="32"/>
        </w:rPr>
        <w:t>.</w:t>
      </w:r>
      <w:r>
        <w:rPr>
          <w:sz w:val="32"/>
        </w:rPr>
        <w:t>(</w:t>
      </w:r>
      <w:proofErr w:type="gramEnd"/>
      <w:r>
        <w:rPr>
          <w:sz w:val="32"/>
        </w:rPr>
        <w:t>Double click to open animation).</w:t>
      </w:r>
      <w:bookmarkStart w:id="0" w:name="_GoBack"/>
      <w:bookmarkEnd w:id="0"/>
    </w:p>
    <w:p w:rsidR="00DD4B57" w:rsidRDefault="00DD4B57" w:rsidP="00DD4B57">
      <w:pPr>
        <w:jc w:val="center"/>
        <w:rPr>
          <w:sz w:val="32"/>
        </w:rPr>
      </w:pPr>
      <w:r w:rsidRPr="00DD4B57">
        <w:rPr>
          <w:sz w:val="32"/>
        </w:rPr>
        <w:object w:dxaOrig="355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03.1pt" o:ole="">
            <v:imagedata r:id="rId15" o:title=""/>
          </v:shape>
          <o:OLEObject Type="Embed" ProgID="Package" ShapeID="_x0000_i1025" DrawAspect="Content" ObjectID="_1566381130" r:id="rId16"/>
        </w:object>
      </w:r>
    </w:p>
    <w:p w:rsidR="00DD4B57" w:rsidRDefault="00DD4B57" w:rsidP="00A31526">
      <w:pPr>
        <w:rPr>
          <w:sz w:val="32"/>
        </w:rPr>
      </w:pPr>
      <w:r>
        <w:rPr>
          <w:sz w:val="32"/>
        </w:rPr>
        <w:lastRenderedPageBreak/>
        <w:t xml:space="preserve">8. </w:t>
      </w:r>
      <w:r w:rsidRPr="003A517A">
        <w:rPr>
          <w:sz w:val="32"/>
        </w:rPr>
        <w:t>Afterwards</w:t>
      </w:r>
      <w:r w:rsidR="00124F4B" w:rsidRPr="003A517A">
        <w:rPr>
          <w:sz w:val="32"/>
        </w:rPr>
        <w:t xml:space="preserve">, </w:t>
      </w:r>
      <w:r w:rsidR="005970DC" w:rsidRPr="003A517A">
        <w:rPr>
          <w:sz w:val="32"/>
        </w:rPr>
        <w:t>each</w:t>
      </w:r>
      <w:r w:rsidR="00124F4B" w:rsidRPr="003A517A">
        <w:rPr>
          <w:sz w:val="32"/>
        </w:rPr>
        <w:t xml:space="preserve"> clinothem is decompacted successively starting from the youngest, most distal to the oldest, most proximal. </w:t>
      </w:r>
      <w:r>
        <w:rPr>
          <w:sz w:val="32"/>
        </w:rPr>
        <w:t>The following video shows sequential decompaction of the Washakie Basin dataset. In this example, polygons are visualized on the model. Dip-section is from (Koo et al. 2016).</w:t>
      </w:r>
      <w:r w:rsidR="00F436E8">
        <w:rPr>
          <w:sz w:val="32"/>
        </w:rPr>
        <w:t xml:space="preserve"> (Double click to open animation). </w:t>
      </w:r>
      <w:r w:rsidR="00F436E8" w:rsidRPr="00DD4B57">
        <w:rPr>
          <w:sz w:val="32"/>
        </w:rPr>
        <w:object w:dxaOrig="3046" w:dyaOrig="811">
          <v:shape id="_x0000_i1026" type="#_x0000_t75" style="width:456.55pt;height:122.75pt" o:ole="">
            <v:imagedata r:id="rId17" o:title=""/>
          </v:shape>
          <o:OLEObject Type="Embed" ProgID="Package" ShapeID="_x0000_i1026" DrawAspect="Content" ObjectID="_1566381131" r:id="rId18"/>
        </w:object>
      </w:r>
    </w:p>
    <w:p w:rsidR="00A31526" w:rsidRPr="003A517A" w:rsidRDefault="00DD4B57" w:rsidP="00A31526">
      <w:pPr>
        <w:rPr>
          <w:sz w:val="32"/>
        </w:rPr>
      </w:pPr>
      <w:r>
        <w:rPr>
          <w:sz w:val="32"/>
        </w:rPr>
        <w:t>9</w:t>
      </w:r>
      <w:r w:rsidR="003A517A" w:rsidRPr="003A517A">
        <w:rPr>
          <w:sz w:val="32"/>
        </w:rPr>
        <w:t xml:space="preserve">. After </w:t>
      </w:r>
      <w:r w:rsidR="00756675">
        <w:rPr>
          <w:sz w:val="32"/>
        </w:rPr>
        <w:t>each phase of decompaction</w:t>
      </w:r>
      <w:r w:rsidR="003A517A" w:rsidRPr="003A517A">
        <w:rPr>
          <w:sz w:val="32"/>
        </w:rPr>
        <w:t xml:space="preserve">, the position and orientation of every reconstructed trajectory increment is recorded. </w:t>
      </w:r>
    </w:p>
    <w:p w:rsidR="00075F2B" w:rsidRPr="00815B7F" w:rsidRDefault="00DD4B57" w:rsidP="00075F2B">
      <w:pPr>
        <w:rPr>
          <w:rFonts w:eastAsiaTheme="minorEastAsia"/>
        </w:rPr>
      </w:pPr>
      <w:r>
        <w:rPr>
          <w:sz w:val="32"/>
        </w:rPr>
        <w:t xml:space="preserve">10. </w:t>
      </w:r>
      <w:r w:rsidR="003A517A" w:rsidRPr="003A517A">
        <w:rPr>
          <w:sz w:val="32"/>
        </w:rPr>
        <w:t xml:space="preserve"> Trajectory increments are assembled end-to-end. This corrects for the isostatic readjustments that occur after each step.</w:t>
      </w:r>
      <w:r w:rsidR="00075F2B">
        <w:rPr>
          <w:sz w:val="32"/>
        </w:rPr>
        <w:t xml:space="preserve"> These I</w:t>
      </w:r>
      <w:r w:rsidR="00075F2B" w:rsidRPr="00075F2B">
        <w:rPr>
          <w:sz w:val="32"/>
          <w:szCs w:val="32"/>
        </w:rPr>
        <w:t xml:space="preserve">sostatic </w:t>
      </w:r>
      <w:r w:rsidR="00075F2B">
        <w:rPr>
          <w:sz w:val="32"/>
          <w:szCs w:val="32"/>
        </w:rPr>
        <w:t>re</w:t>
      </w:r>
      <w:r w:rsidR="00075F2B" w:rsidRPr="00075F2B">
        <w:rPr>
          <w:sz w:val="32"/>
          <w:szCs w:val="32"/>
        </w:rPr>
        <w:t>adjustment</w:t>
      </w:r>
      <w:r w:rsidR="00075F2B">
        <w:rPr>
          <w:sz w:val="32"/>
          <w:szCs w:val="32"/>
        </w:rPr>
        <w:t>s</w:t>
      </w:r>
      <w:r w:rsidR="00075F2B" w:rsidRPr="00075F2B">
        <w:rPr>
          <w:sz w:val="32"/>
          <w:szCs w:val="32"/>
        </w:rPr>
        <w:t xml:space="preserve"> due to unloading </w:t>
      </w:r>
      <w:r w:rsidR="00075F2B">
        <w:rPr>
          <w:sz w:val="32"/>
          <w:szCs w:val="32"/>
        </w:rPr>
        <w:t>are</w:t>
      </w:r>
      <w:r w:rsidR="00075F2B" w:rsidRPr="00075F2B">
        <w:rPr>
          <w:sz w:val="32"/>
          <w:szCs w:val="32"/>
        </w:rPr>
        <w:t xml:space="preserve"> calculated through applying an Airy isostasy </w:t>
      </w:r>
      <w:r w:rsidR="00075F2B" w:rsidRPr="00075F2B">
        <w:rPr>
          <w:sz w:val="32"/>
          <w:szCs w:val="32"/>
        </w:rPr>
        <w:fldChar w:fldCharType="begin"/>
      </w:r>
      <w:r w:rsidR="00075F2B" w:rsidRPr="00075F2B">
        <w:rPr>
          <w:sz w:val="32"/>
          <w:szCs w:val="32"/>
        </w:rPr>
        <w:instrText xml:space="preserve"> ADDIN EN.CITE &lt;EndNote&gt;&lt;Cite&gt;&lt;Author&gt;Airy&lt;/Author&gt;&lt;Year&gt;1856&lt;/Year&gt;&lt;RecNum&gt;100&lt;/RecNum&gt;&lt;DisplayText&gt;(Airy, 1856)&lt;/DisplayText&gt;&lt;record&gt;&lt;rec-number&gt;100&lt;/rec-number&gt;&lt;foreign-keys&gt;&lt;key app="EN" db-id="w92vx52v49fft0ewrv5vxtsgeazpsxpstrsw" timestamp="1497621106"&gt;100&lt;/key&gt;&lt;/foreign-keys&gt;&lt;ref-type name="Journal Article"&gt;17&lt;/ref-type&gt;&lt;contributors&gt;&lt;authors&gt;&lt;author&gt;Airy, George Biddell&lt;/author&gt;&lt;/authors&gt;&lt;/contributors&gt;&lt;titles&gt;&lt;title&gt;Account of pendulum experiments undertaken in the Harton Colliery, for the purpose of determining the mean density of the earth&lt;/title&gt;&lt;secondary-title&gt;Philosophical Transactions of the Royal Society of London&lt;/secondary-title&gt;&lt;/titles&gt;&lt;periodical&gt;&lt;full-title&gt;Philosophical Transactions of the Royal Society of London&lt;/full-title&gt;&lt;/periodical&gt;&lt;pages&gt;297-355&lt;/pages&gt;&lt;volume&gt;146&lt;/volume&gt;&lt;dates&gt;&lt;year&gt;1856&lt;/year&gt;&lt;/dates&gt;&lt;isbn&gt;0261-0523&lt;/isbn&gt;&lt;urls&gt;&lt;/urls&gt;&lt;/record&gt;&lt;/Cite&gt;&lt;/EndNote&gt;</w:instrText>
      </w:r>
      <w:r w:rsidR="00075F2B" w:rsidRPr="00075F2B">
        <w:rPr>
          <w:sz w:val="32"/>
          <w:szCs w:val="32"/>
        </w:rPr>
        <w:fldChar w:fldCharType="separate"/>
      </w:r>
      <w:r w:rsidR="00075F2B" w:rsidRPr="00075F2B">
        <w:rPr>
          <w:noProof/>
          <w:sz w:val="32"/>
          <w:szCs w:val="32"/>
        </w:rPr>
        <w:t>(Airy, 1856)</w:t>
      </w:r>
      <w:r w:rsidR="00075F2B" w:rsidRPr="00075F2B">
        <w:rPr>
          <w:sz w:val="32"/>
          <w:szCs w:val="32"/>
        </w:rPr>
        <w:fldChar w:fldCharType="end"/>
      </w:r>
      <w:r w:rsidR="00075F2B" w:rsidRPr="00075F2B">
        <w:rPr>
          <w:sz w:val="32"/>
          <w:szCs w:val="32"/>
        </w:rPr>
        <w:t>. The following relation is applied</w:t>
      </w:r>
      <w:proofErr w:type="gramStart"/>
      <w:r w:rsidR="00075F2B" w:rsidRPr="00075F2B">
        <w:rPr>
          <w:sz w:val="32"/>
          <w:szCs w:val="32"/>
        </w:rPr>
        <w:t>:</w:t>
      </w:r>
      <w:proofErr w:type="gramEnd"/>
      <w:r w:rsidR="00075F2B" w:rsidRPr="00075F2B">
        <w:rPr>
          <w:sz w:val="32"/>
          <w:szCs w:val="32"/>
        </w:rPr>
        <w:br/>
      </w:r>
      <m:oMathPara>
        <m:oMath>
          <m:r>
            <w:rPr>
              <w:rFonts w:ascii="Cambria Math" w:hAnsi="Cambria Math"/>
              <w:sz w:val="32"/>
              <w:szCs w:val="32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S-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H1-H2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w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32"/>
              <w:szCs w:val="32"/>
            </w:rPr>
            <w:br/>
          </m:r>
        </m:oMath>
      </m:oMathPara>
      <w:r w:rsidR="00075F2B" w:rsidRPr="00075F2B">
        <w:rPr>
          <w:sz w:val="32"/>
          <w:szCs w:val="32"/>
        </w:rPr>
        <w:t xml:space="preserve">Where </w:t>
      </w:r>
      <w:r w:rsidR="00075F2B" w:rsidRPr="00075F2B">
        <w:rPr>
          <w:i/>
          <w:sz w:val="32"/>
          <w:szCs w:val="32"/>
        </w:rPr>
        <w:t>Z</w:t>
      </w:r>
      <w:r w:rsidR="00075F2B" w:rsidRPr="00075F2B">
        <w:rPr>
          <w:sz w:val="32"/>
          <w:szCs w:val="32"/>
        </w:rPr>
        <w:t xml:space="preserve"> is the amount of subsidence (relative to a basement datum), </w:t>
      </w:r>
      <w:r w:rsidR="00075F2B" w:rsidRPr="00075F2B">
        <w:rPr>
          <w:i/>
          <w:sz w:val="32"/>
          <w:szCs w:val="32"/>
        </w:rPr>
        <w:t>S</w:t>
      </w:r>
      <w:r w:rsidR="00075F2B" w:rsidRPr="00075F2B">
        <w:rPr>
          <w:sz w:val="32"/>
          <w:szCs w:val="32"/>
        </w:rPr>
        <w:t xml:space="preserve"> is the thickness of the unloaded sediment. </w:t>
      </w:r>
      <w:r w:rsidR="00075F2B" w:rsidRPr="00075F2B">
        <w:rPr>
          <w:i/>
          <w:sz w:val="32"/>
          <w:szCs w:val="32"/>
        </w:rPr>
        <w:t>H1</w:t>
      </w:r>
      <w:r w:rsidR="00075F2B" w:rsidRPr="00075F2B">
        <w:rPr>
          <w:sz w:val="32"/>
          <w:szCs w:val="32"/>
        </w:rPr>
        <w:t xml:space="preserve"> is crustal thickness before sediment load, </w:t>
      </w:r>
      <w:r w:rsidR="00075F2B" w:rsidRPr="00075F2B">
        <w:rPr>
          <w:i/>
          <w:sz w:val="32"/>
          <w:szCs w:val="32"/>
        </w:rPr>
        <w:t>H2</w:t>
      </w:r>
      <w:r w:rsidR="00075F2B" w:rsidRPr="00075F2B">
        <w:rPr>
          <w:sz w:val="32"/>
          <w:szCs w:val="32"/>
        </w:rPr>
        <w:t xml:space="preserve"> crustal thickness after sediment load. </w:t>
      </w:r>
      <w:proofErr w:type="spellStart"/>
      <w:proofErr w:type="gramStart"/>
      <w:r w:rsidR="00075F2B" w:rsidRPr="00075F2B">
        <w:rPr>
          <w:i/>
          <w:sz w:val="32"/>
          <w:szCs w:val="32"/>
        </w:rPr>
        <w:t>ρ</w:t>
      </w:r>
      <w:r w:rsidR="00075F2B" w:rsidRPr="00075F2B">
        <w:rPr>
          <w:i/>
          <w:sz w:val="32"/>
          <w:szCs w:val="32"/>
          <w:vertAlign w:val="subscript"/>
        </w:rPr>
        <w:t>c</w:t>
      </w:r>
      <w:proofErr w:type="spellEnd"/>
      <w:proofErr w:type="gramEnd"/>
      <w:r w:rsidR="00075F2B" w:rsidRPr="00075F2B">
        <w:rPr>
          <w:i/>
          <w:sz w:val="32"/>
          <w:szCs w:val="32"/>
          <w:vertAlign w:val="subscript"/>
        </w:rPr>
        <w:t xml:space="preserve"> </w:t>
      </w:r>
      <w:proofErr w:type="spellStart"/>
      <w:r w:rsidR="00075F2B" w:rsidRPr="00075F2B">
        <w:rPr>
          <w:i/>
          <w:sz w:val="32"/>
          <w:szCs w:val="32"/>
        </w:rPr>
        <w:t>ρ</w:t>
      </w:r>
      <w:r w:rsidR="00075F2B" w:rsidRPr="00075F2B">
        <w:rPr>
          <w:i/>
          <w:sz w:val="32"/>
          <w:szCs w:val="32"/>
          <w:vertAlign w:val="subscript"/>
        </w:rPr>
        <w:t>m</w:t>
      </w:r>
      <w:proofErr w:type="spellEnd"/>
      <w:r w:rsidR="00075F2B" w:rsidRPr="00075F2B">
        <w:rPr>
          <w:sz w:val="32"/>
          <w:szCs w:val="32"/>
        </w:rPr>
        <w:t xml:space="preserve"> and </w:t>
      </w:r>
      <w:proofErr w:type="spellStart"/>
      <w:r w:rsidR="00075F2B" w:rsidRPr="00075F2B">
        <w:rPr>
          <w:i/>
          <w:sz w:val="32"/>
          <w:szCs w:val="32"/>
        </w:rPr>
        <w:t>ρ</w:t>
      </w:r>
      <w:r w:rsidR="00075F2B" w:rsidRPr="00075F2B">
        <w:rPr>
          <w:i/>
          <w:sz w:val="32"/>
          <w:szCs w:val="32"/>
          <w:vertAlign w:val="subscript"/>
        </w:rPr>
        <w:t>w</w:t>
      </w:r>
      <w:proofErr w:type="spellEnd"/>
      <w:r w:rsidR="00075F2B" w:rsidRPr="00075F2B">
        <w:rPr>
          <w:sz w:val="32"/>
          <w:szCs w:val="32"/>
          <w:vertAlign w:val="subscript"/>
        </w:rPr>
        <w:t xml:space="preserve"> </w:t>
      </w:r>
      <w:r w:rsidR="00075F2B" w:rsidRPr="00075F2B">
        <w:rPr>
          <w:sz w:val="32"/>
          <w:szCs w:val="32"/>
        </w:rPr>
        <w:t>are the densities of crust, mantle and water respectively. As indicated by these models</w:t>
      </w:r>
      <w:r w:rsidR="00756675">
        <w:rPr>
          <w:sz w:val="32"/>
          <w:szCs w:val="32"/>
        </w:rPr>
        <w:t>.</w:t>
      </w:r>
    </w:p>
    <w:p w:rsidR="00A31526" w:rsidRPr="003A517A" w:rsidRDefault="003D05A3" w:rsidP="00A31526">
      <w:pPr>
        <w:rPr>
          <w:sz w:val="32"/>
        </w:rPr>
      </w:pPr>
      <w:r>
        <w:rPr>
          <w:noProof/>
        </w:rPr>
        <w:lastRenderedPageBreak/>
        <w:drawing>
          <wp:inline distT="0" distB="0" distL="0" distR="0" wp14:anchorId="79522C67" wp14:editId="6D07A387">
            <wp:extent cx="6213763" cy="1828800"/>
            <wp:effectExtent l="0" t="0" r="0" b="0"/>
            <wp:docPr id="27" name="Picture 27" descr="\\icnas3.cc.ic.ac.uk\dbb16\Desktop\sequential decompaction with present day 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\\icnas3.cc.ic.ac.uk\dbb16\Desktop\sequential decompaction with present day smal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83" cy="18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ind w:firstLine="720"/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sz w:val="32"/>
        </w:rPr>
      </w:pPr>
    </w:p>
    <w:p w:rsidR="00A31526" w:rsidRPr="003A517A" w:rsidRDefault="00A31526" w:rsidP="00A31526">
      <w:pPr>
        <w:rPr>
          <w:b/>
          <w:sz w:val="32"/>
        </w:rPr>
      </w:pPr>
    </w:p>
    <w:sectPr w:rsidR="00A31526" w:rsidRPr="003A51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C4D" w:rsidRDefault="00AF5C4D" w:rsidP="00CC4ACC">
      <w:pPr>
        <w:spacing w:after="0" w:line="240" w:lineRule="auto"/>
      </w:pPr>
      <w:r>
        <w:separator/>
      </w:r>
    </w:p>
  </w:endnote>
  <w:endnote w:type="continuationSeparator" w:id="0">
    <w:p w:rsidR="00AF5C4D" w:rsidRDefault="00AF5C4D" w:rsidP="00CC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C4D" w:rsidRDefault="00AF5C4D" w:rsidP="00CC4ACC">
      <w:pPr>
        <w:spacing w:after="0" w:line="240" w:lineRule="auto"/>
      </w:pPr>
      <w:r>
        <w:separator/>
      </w:r>
    </w:p>
  </w:footnote>
  <w:footnote w:type="continuationSeparator" w:id="0">
    <w:p w:rsidR="00AF5C4D" w:rsidRDefault="00AF5C4D" w:rsidP="00CC4A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27964"/>
    <w:multiLevelType w:val="hybridMultilevel"/>
    <w:tmpl w:val="8924A7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CC"/>
    <w:rsid w:val="00075F2B"/>
    <w:rsid w:val="00124F4B"/>
    <w:rsid w:val="002B14D6"/>
    <w:rsid w:val="00311083"/>
    <w:rsid w:val="00342A82"/>
    <w:rsid w:val="003A517A"/>
    <w:rsid w:val="003D05A3"/>
    <w:rsid w:val="005970DC"/>
    <w:rsid w:val="00756675"/>
    <w:rsid w:val="009C0243"/>
    <w:rsid w:val="00A31526"/>
    <w:rsid w:val="00AF5C4D"/>
    <w:rsid w:val="00B72AFD"/>
    <w:rsid w:val="00C81B72"/>
    <w:rsid w:val="00CC4ACC"/>
    <w:rsid w:val="00D75BAB"/>
    <w:rsid w:val="00DD4B57"/>
    <w:rsid w:val="00F4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A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ACC"/>
  </w:style>
  <w:style w:type="paragraph" w:styleId="Footer">
    <w:name w:val="footer"/>
    <w:basedOn w:val="Normal"/>
    <w:link w:val="FooterChar"/>
    <w:uiPriority w:val="99"/>
    <w:unhideWhenUsed/>
    <w:rsid w:val="00CC4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ACC"/>
  </w:style>
  <w:style w:type="paragraph" w:styleId="ListParagraph">
    <w:name w:val="List Paragraph"/>
    <w:basedOn w:val="Normal"/>
    <w:uiPriority w:val="34"/>
    <w:qFormat/>
    <w:rsid w:val="00CC4A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A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ACC"/>
  </w:style>
  <w:style w:type="paragraph" w:styleId="Footer">
    <w:name w:val="footer"/>
    <w:basedOn w:val="Normal"/>
    <w:link w:val="FooterChar"/>
    <w:uiPriority w:val="99"/>
    <w:unhideWhenUsed/>
    <w:rsid w:val="00CC4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ACC"/>
  </w:style>
  <w:style w:type="paragraph" w:styleId="ListParagraph">
    <w:name w:val="List Paragraph"/>
    <w:basedOn w:val="Normal"/>
    <w:uiPriority w:val="34"/>
    <w:qFormat/>
    <w:rsid w:val="00CC4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7</Pages>
  <Words>597</Words>
  <Characters>3416</Characters>
  <Application>Microsoft Office Word</Application>
  <DocSecurity>0</DocSecurity>
  <Lines>122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3765830</dc:creator>
  <cp:lastModifiedBy>3765830</cp:lastModifiedBy>
  <cp:revision>15</cp:revision>
  <dcterms:created xsi:type="dcterms:W3CDTF">2017-09-07T10:48:00Z</dcterms:created>
  <dcterms:modified xsi:type="dcterms:W3CDTF">2017-09-08T11:05:00Z</dcterms:modified>
</cp:coreProperties>
</file>