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E6E41D9" w14:textId="34F89C1E" w:rsidR="003D1B7D" w:rsidRDefault="005F13A7" w:rsidP="003D1B7D">
      <w:pPr>
        <w:jc w:val="both"/>
        <w:rPr>
          <w:sz w:val="36"/>
          <w:szCs w:val="36"/>
        </w:rPr>
      </w:pPr>
      <w:r>
        <w:rPr>
          <w:sz w:val="24"/>
        </w:rPr>
        <w:t xml:space="preserve">Supplementary Material </w:t>
      </w:r>
      <w:r w:rsidR="003D1B7D">
        <w:rPr>
          <w:sz w:val="24"/>
        </w:rPr>
        <w:t>for “</w:t>
      </w:r>
      <w:r w:rsidR="003D1B7D" w:rsidRPr="003D1B7D">
        <w:rPr>
          <w:sz w:val="24"/>
          <w:szCs w:val="24"/>
        </w:rPr>
        <w:t>Controls on the Structural and Stratigraphic Evolution of the Megaflap-bearing Sinbad Valley Salt Wall, NE Paradox Basin, SW Colorad</w:t>
      </w:r>
      <w:r w:rsidR="003D1B7D">
        <w:rPr>
          <w:sz w:val="24"/>
          <w:szCs w:val="24"/>
        </w:rPr>
        <w:t xml:space="preserve">o” by Thompson Jobe and coauthors. </w:t>
      </w:r>
      <w:r w:rsidR="003D1B7D" w:rsidRPr="00FA233D">
        <w:rPr>
          <w:sz w:val="36"/>
          <w:szCs w:val="36"/>
        </w:rPr>
        <w:t xml:space="preserve"> </w:t>
      </w:r>
    </w:p>
    <w:p w14:paraId="4F6C344F" w14:textId="77777777" w:rsidR="001B2A98" w:rsidRDefault="001B2A98" w:rsidP="005F13A7">
      <w:pPr>
        <w:jc w:val="both"/>
        <w:rPr>
          <w:sz w:val="24"/>
        </w:rPr>
      </w:pPr>
    </w:p>
    <w:p w14:paraId="051FA88D" w14:textId="77777777" w:rsidR="005F13A7" w:rsidRPr="005F13A7" w:rsidRDefault="005F13A7" w:rsidP="005F13A7">
      <w:pPr>
        <w:jc w:val="both"/>
        <w:rPr>
          <w:b/>
          <w:sz w:val="24"/>
        </w:rPr>
      </w:pPr>
      <w:r w:rsidRPr="005F13A7">
        <w:rPr>
          <w:b/>
          <w:sz w:val="24"/>
        </w:rPr>
        <w:t xml:space="preserve">Detailed </w:t>
      </w:r>
      <w:r w:rsidR="001B2A98">
        <w:rPr>
          <w:b/>
          <w:sz w:val="24"/>
        </w:rPr>
        <w:t xml:space="preserve">Megaflap </w:t>
      </w:r>
      <w:r w:rsidRPr="005F13A7">
        <w:rPr>
          <w:b/>
          <w:sz w:val="24"/>
        </w:rPr>
        <w:t xml:space="preserve">Facies Descriptions: </w:t>
      </w:r>
    </w:p>
    <w:p w14:paraId="2A91CCBE" w14:textId="00CD93FD" w:rsidR="005F13A7" w:rsidRDefault="005F13A7" w:rsidP="005F13A7">
      <w:pPr>
        <w:ind w:firstLine="720"/>
        <w:jc w:val="both"/>
        <w:rPr>
          <w:sz w:val="24"/>
        </w:rPr>
      </w:pPr>
      <w:r>
        <w:rPr>
          <w:sz w:val="24"/>
        </w:rPr>
        <w:t>CL-I comprise</w:t>
      </w:r>
      <w:r w:rsidR="00002494">
        <w:rPr>
          <w:sz w:val="24"/>
        </w:rPr>
        <w:t>s</w:t>
      </w:r>
      <w:r>
        <w:rPr>
          <w:sz w:val="24"/>
        </w:rPr>
        <w:t xml:space="preserve"> multistory packages of pebble conglomerates with a medium-</w:t>
      </w:r>
      <w:r w:rsidR="00002494">
        <w:rPr>
          <w:sz w:val="24"/>
        </w:rPr>
        <w:t xml:space="preserve"> to </w:t>
      </w:r>
      <w:r>
        <w:rPr>
          <w:sz w:val="24"/>
        </w:rPr>
        <w:t>coarse</w:t>
      </w:r>
      <w:r w:rsidR="00002494">
        <w:rPr>
          <w:sz w:val="24"/>
        </w:rPr>
        <w:t>-grained</w:t>
      </w:r>
      <w:r>
        <w:rPr>
          <w:sz w:val="24"/>
        </w:rPr>
        <w:t xml:space="preserve"> sandy matrix interbedded with horizontally and cross stratified</w:t>
      </w:r>
      <w:r w:rsidR="00002494">
        <w:rPr>
          <w:sz w:val="24"/>
        </w:rPr>
        <w:t>,</w:t>
      </w:r>
      <w:r>
        <w:rPr>
          <w:sz w:val="24"/>
        </w:rPr>
        <w:t xml:space="preserve"> rippled sandstones and laminated siltstones. The pebble clasts are commonly subangular and poorly sorted, and </w:t>
      </w:r>
      <w:r w:rsidR="00002494">
        <w:rPr>
          <w:sz w:val="24"/>
        </w:rPr>
        <w:t>comprise</w:t>
      </w:r>
      <w:r>
        <w:rPr>
          <w:sz w:val="24"/>
        </w:rPr>
        <w:t xml:space="preserve"> granites and feldspars. Beds are 5-20 cm thick and are interbedded with fine- to coarse-grained sandstones. This facies comprises the lower part of both sections. We interpret this environment to be channel sands and overbank deposits deposited in a medial to distal fluvial braided environment. This facies is similar to the CL-V facies of </w:t>
      </w:r>
      <w:r>
        <w:rPr>
          <w:noProof/>
          <w:sz w:val="24"/>
        </w:rPr>
        <w:t xml:space="preserve">Gianniny and Miskell-Gerhardt  (2009) </w:t>
      </w:r>
      <w:r>
        <w:rPr>
          <w:sz w:val="24"/>
        </w:rPr>
        <w:t xml:space="preserve">in the uppermost Hermosa Group. </w:t>
      </w:r>
    </w:p>
    <w:p w14:paraId="36684C3F" w14:textId="47E3CE67" w:rsidR="005F13A7" w:rsidRDefault="005F13A7" w:rsidP="005F13A7">
      <w:pPr>
        <w:ind w:firstLine="720"/>
        <w:jc w:val="both"/>
        <w:rPr>
          <w:sz w:val="24"/>
        </w:rPr>
      </w:pPr>
      <w:r>
        <w:rPr>
          <w:sz w:val="24"/>
        </w:rPr>
        <w:t>CL-</w:t>
      </w:r>
      <w:r w:rsidR="00842076">
        <w:rPr>
          <w:sz w:val="24"/>
        </w:rPr>
        <w:t>II</w:t>
      </w:r>
      <w:r>
        <w:rPr>
          <w:sz w:val="24"/>
        </w:rPr>
        <w:t xml:space="preserve"> is an interbedded </w:t>
      </w:r>
      <w:r w:rsidR="00002494">
        <w:rPr>
          <w:sz w:val="24"/>
        </w:rPr>
        <w:t xml:space="preserve">succession </w:t>
      </w:r>
      <w:r>
        <w:rPr>
          <w:sz w:val="24"/>
        </w:rPr>
        <w:t>of reddish-brown or tan micaceous</w:t>
      </w:r>
      <w:r w:rsidR="00A30B19">
        <w:rPr>
          <w:sz w:val="24"/>
        </w:rPr>
        <w:t>,</w:t>
      </w:r>
      <w:r>
        <w:rPr>
          <w:sz w:val="24"/>
        </w:rPr>
        <w:t xml:space="preserve"> horizontally and cross-stratified fine</w:t>
      </w:r>
      <w:r w:rsidR="00002494">
        <w:rPr>
          <w:sz w:val="24"/>
        </w:rPr>
        <w:t>-</w:t>
      </w:r>
      <w:r>
        <w:rPr>
          <w:sz w:val="24"/>
        </w:rPr>
        <w:t xml:space="preserve"> to medium</w:t>
      </w:r>
      <w:r w:rsidR="00002494">
        <w:rPr>
          <w:sz w:val="24"/>
        </w:rPr>
        <w:t>-grained</w:t>
      </w:r>
      <w:r>
        <w:rPr>
          <w:sz w:val="24"/>
        </w:rPr>
        <w:t xml:space="preserve"> sandstones and laminated siltstones. Beds are commonly 5-20 cm thick and have planar laminations 1-2 mm thick. We interpret this facies to be deposited from suspension on a meandering fluvial floodplain during waning flow conditions (</w:t>
      </w:r>
      <w:proofErr w:type="spellStart"/>
      <w:r>
        <w:rPr>
          <w:sz w:val="24"/>
        </w:rPr>
        <w:t>Miall</w:t>
      </w:r>
      <w:proofErr w:type="spellEnd"/>
      <w:r>
        <w:rPr>
          <w:sz w:val="24"/>
        </w:rPr>
        <w:t xml:space="preserve">, 1996). This facies is similar to CL-VI of </w:t>
      </w:r>
      <w:r>
        <w:rPr>
          <w:noProof/>
          <w:sz w:val="24"/>
        </w:rPr>
        <w:t xml:space="preserve">Gianniny and Miskell-Gerhardt (2009) </w:t>
      </w:r>
      <w:r>
        <w:rPr>
          <w:sz w:val="24"/>
        </w:rPr>
        <w:t xml:space="preserve">of the uppermost Hermosa Group. </w:t>
      </w:r>
    </w:p>
    <w:p w14:paraId="5A41E1B4" w14:textId="0972161F" w:rsidR="005F13A7" w:rsidRDefault="005F13A7" w:rsidP="005F13A7">
      <w:pPr>
        <w:ind w:firstLine="720"/>
        <w:jc w:val="both"/>
        <w:rPr>
          <w:sz w:val="24"/>
        </w:rPr>
      </w:pPr>
      <w:r>
        <w:rPr>
          <w:sz w:val="24"/>
        </w:rPr>
        <w:t>CA-I compris</w:t>
      </w:r>
      <w:r w:rsidR="00002494">
        <w:rPr>
          <w:sz w:val="24"/>
        </w:rPr>
        <w:t>es</w:t>
      </w:r>
      <w:r>
        <w:rPr>
          <w:sz w:val="24"/>
        </w:rPr>
        <w:t xml:space="preserve"> crystalline limestone</w:t>
      </w:r>
      <w:r w:rsidR="00002494">
        <w:rPr>
          <w:sz w:val="24"/>
        </w:rPr>
        <w:t xml:space="preserve"> with</w:t>
      </w:r>
      <w:r>
        <w:rPr>
          <w:sz w:val="24"/>
        </w:rPr>
        <w:t xml:space="preserve"> slightly to coarsely crystalline </w:t>
      </w:r>
      <w:r w:rsidR="00002494">
        <w:rPr>
          <w:sz w:val="24"/>
        </w:rPr>
        <w:t xml:space="preserve">texture that </w:t>
      </w:r>
      <w:r>
        <w:rPr>
          <w:sz w:val="24"/>
        </w:rPr>
        <w:t>do</w:t>
      </w:r>
      <w:r w:rsidR="00A30B19">
        <w:rPr>
          <w:sz w:val="24"/>
        </w:rPr>
        <w:t>es</w:t>
      </w:r>
      <w:r>
        <w:rPr>
          <w:sz w:val="24"/>
        </w:rPr>
        <w:t xml:space="preserve"> not contain visible fossils or ghosts of fossils. The beds are commonly 5-20 cm thick, and are locally nodular and dolomitized. These limestones commonly have a gray-tan weathered surface and a dark grey fresh surface. Crystalline limestones in the upper Hermosa Group (analogous to the Honaker Trail) are interpreted to have been deposited under open marine conditions </w:t>
      </w:r>
      <w:r>
        <w:rPr>
          <w:sz w:val="24"/>
        </w:rPr>
        <w:fldChar w:fldCharType="begin"/>
      </w:r>
      <w:r>
        <w:rPr>
          <w:sz w:val="24"/>
        </w:rPr>
        <w:instrText xml:space="preserve"> ADDIN ZOTERO_ITEM CSL_CITATION {"citationID":"ulU5Wq1t","properties":{"formattedCitation":"(Herman and Barkell, 1957)","plainCitation":"(Herman and Barkell, 1957)"},"citationItems":[{"id":5055,"uris":["http://zotero.org/users/419912/items/8GIRWGVP"],"uri":["http://zotero.org/users/419912/items/8GIRWGVP"],"itemData":{"id":5055,"type":"article-journal","title":"Pennsylvanian stratigraphy and productive zones, Paradox Salt Basin","container-title":"AAPG Bulletin","page":"861–881","volume":"41","issue":"5","source":"Google Scholar","author":[{"family":"Herman","given":"George"},{"family":"Barkell","given":"Clifford A."}],"issued":{"date-parts":[["1957"]]}}}],"schema":"https://github.com/citation-style-language/schema/raw/master/csl-citation.json"} </w:instrText>
      </w:r>
      <w:r>
        <w:rPr>
          <w:sz w:val="24"/>
        </w:rPr>
        <w:fldChar w:fldCharType="separate"/>
      </w:r>
      <w:r>
        <w:rPr>
          <w:noProof/>
          <w:sz w:val="24"/>
        </w:rPr>
        <w:t>(Herman and Barkell, 1957)</w:t>
      </w:r>
      <w:r>
        <w:rPr>
          <w:sz w:val="24"/>
        </w:rPr>
        <w:fldChar w:fldCharType="end"/>
      </w:r>
      <w:r>
        <w:rPr>
          <w:sz w:val="24"/>
        </w:rPr>
        <w:t>.</w:t>
      </w:r>
    </w:p>
    <w:p w14:paraId="2C7CA7E9" w14:textId="071B446A" w:rsidR="005F13A7" w:rsidRDefault="005F13A7" w:rsidP="005F13A7">
      <w:pPr>
        <w:ind w:firstLine="720"/>
        <w:jc w:val="both"/>
        <w:rPr>
          <w:sz w:val="24"/>
        </w:rPr>
      </w:pPr>
      <w:r>
        <w:rPr>
          <w:sz w:val="24"/>
        </w:rPr>
        <w:t xml:space="preserve">CA-II is a fossiliferous mud-supported wackestone to packstone. It has abundant phylloidal algae with bivalves and uncommon crinoids in a micritic matrix, and beds 5-40 cm thick. We interpret this facies to represent deposition in relatively calm, shallow waters, possibly subtidal </w:t>
      </w:r>
      <w:r w:rsidR="005D56E8">
        <w:rPr>
          <w:sz w:val="24"/>
        </w:rPr>
        <w:t>below</w:t>
      </w:r>
      <w:r>
        <w:rPr>
          <w:sz w:val="24"/>
        </w:rPr>
        <w:t xml:space="preserve"> storm wave base.  </w:t>
      </w:r>
    </w:p>
    <w:p w14:paraId="4542503D" w14:textId="13BC1BA4" w:rsidR="005F13A7" w:rsidRDefault="005F13A7" w:rsidP="005F13A7">
      <w:pPr>
        <w:ind w:firstLine="720"/>
        <w:jc w:val="both"/>
        <w:rPr>
          <w:sz w:val="24"/>
        </w:rPr>
      </w:pPr>
      <w:r>
        <w:rPr>
          <w:sz w:val="24"/>
        </w:rPr>
        <w:t>CA-III is a fossiliferous grain-supported packstone to grainstone</w:t>
      </w:r>
      <w:r w:rsidR="005D56E8">
        <w:rPr>
          <w:sz w:val="24"/>
        </w:rPr>
        <w:t xml:space="preserve">. </w:t>
      </w:r>
      <w:r>
        <w:rPr>
          <w:sz w:val="24"/>
        </w:rPr>
        <w:t>It has primarily crinoid and bryozoan grains with a micritic matrix, and also includes phylloid algae, bivalves, and brachiopods. The beds are &lt;2 m thick. This facies is interpreted to have been deposited in a shallow tidal to intertidal environment, under moderate energy. Most of the grains</w:t>
      </w:r>
      <w:r w:rsidR="00A30B19">
        <w:rPr>
          <w:sz w:val="24"/>
        </w:rPr>
        <w:t xml:space="preserve"> are broken and</w:t>
      </w:r>
      <w:r>
        <w:rPr>
          <w:sz w:val="24"/>
        </w:rPr>
        <w:t xml:space="preserve"> appear to be reworked. </w:t>
      </w:r>
    </w:p>
    <w:p w14:paraId="1C0D0FA6" w14:textId="080505E3" w:rsidR="005F13A7" w:rsidRDefault="005F13A7" w:rsidP="005F13A7">
      <w:pPr>
        <w:ind w:firstLine="720"/>
        <w:jc w:val="both"/>
        <w:rPr>
          <w:sz w:val="24"/>
        </w:rPr>
      </w:pPr>
      <w:r>
        <w:rPr>
          <w:sz w:val="24"/>
        </w:rPr>
        <w:t>CA-IV is a dolomitized carbonate wackestone</w:t>
      </w:r>
      <w:r w:rsidR="00653344">
        <w:rPr>
          <w:sz w:val="24"/>
        </w:rPr>
        <w:t xml:space="preserve"> to </w:t>
      </w:r>
      <w:r>
        <w:rPr>
          <w:sz w:val="24"/>
        </w:rPr>
        <w:t>mudstone, with minor quartz clasts present and no visible fossils. Beds are commonly 1-2 m thick. We interpret this facies to represent deposition in calm, shallow waters</w:t>
      </w:r>
      <w:r w:rsidR="00653344">
        <w:rPr>
          <w:sz w:val="24"/>
        </w:rPr>
        <w:t xml:space="preserve"> of an intertidal, possibly lagoonal, environment</w:t>
      </w:r>
      <w:r>
        <w:rPr>
          <w:sz w:val="24"/>
        </w:rPr>
        <w:t xml:space="preserve">, followed by diagenetic alteration. </w:t>
      </w:r>
    </w:p>
    <w:p w14:paraId="3C1E24D4" w14:textId="327D2112" w:rsidR="005F13A7" w:rsidRDefault="005F13A7" w:rsidP="005F13A7">
      <w:pPr>
        <w:ind w:firstLine="720"/>
        <w:jc w:val="both"/>
        <w:rPr>
          <w:sz w:val="24"/>
        </w:rPr>
      </w:pPr>
      <w:r>
        <w:rPr>
          <w:sz w:val="24"/>
        </w:rPr>
        <w:t xml:space="preserve">CA-V is a micritic mudstone, with beds that are commonly 10 to 30 cm thick. There are no visible fossils, but some beds exhibit wavy laminations. We interpret this facies to have been deposited in a shallow, calm environment, and may </w:t>
      </w:r>
      <w:r w:rsidR="00A30B19">
        <w:rPr>
          <w:sz w:val="24"/>
        </w:rPr>
        <w:t xml:space="preserve">represent </w:t>
      </w:r>
      <w:r>
        <w:rPr>
          <w:sz w:val="24"/>
        </w:rPr>
        <w:t xml:space="preserve">lagoon mud banks. </w:t>
      </w:r>
    </w:p>
    <w:p w14:paraId="6B77A477" w14:textId="77777777" w:rsidR="00BD7FE6" w:rsidRDefault="00BD7FE6"/>
    <w:p w14:paraId="7176BB90" w14:textId="77777777" w:rsidR="00845361" w:rsidRDefault="00845361"/>
    <w:p w14:paraId="5DA9C4D6" w14:textId="77777777" w:rsidR="00845361" w:rsidRDefault="00845361"/>
    <w:p w14:paraId="0A63D434" w14:textId="77777777" w:rsidR="00845361" w:rsidRDefault="00845361" w:rsidP="00F37083">
      <w:pPr>
        <w:rPr>
          <w:sz w:val="24"/>
        </w:rPr>
        <w:sectPr w:rsidR="00845361" w:rsidSect="00A82B08">
          <w:pgSz w:w="12240" w:h="15840"/>
          <w:pgMar w:top="1440" w:right="1800" w:bottom="1440" w:left="1800" w:header="720" w:footer="720" w:gutter="0"/>
          <w:cols w:space="720"/>
          <w:docGrid w:linePitch="360"/>
        </w:sectPr>
      </w:pPr>
    </w:p>
    <w:p w14:paraId="412C723B" w14:textId="26C5DF4C" w:rsidR="00845361" w:rsidRDefault="00845361" w:rsidP="00EC4BF0">
      <w:pPr>
        <w:ind w:left="2160" w:firstLine="720"/>
        <w:rPr>
          <w:sz w:val="24"/>
        </w:rPr>
      </w:pPr>
      <w:r>
        <w:rPr>
          <w:sz w:val="24"/>
        </w:rPr>
        <w:lastRenderedPageBreak/>
        <w:t xml:space="preserve">TABLE </w:t>
      </w:r>
      <w:r w:rsidR="00974027">
        <w:rPr>
          <w:sz w:val="24"/>
        </w:rPr>
        <w:t>S</w:t>
      </w:r>
      <w:r>
        <w:rPr>
          <w:sz w:val="24"/>
        </w:rPr>
        <w:t xml:space="preserve">1. </w:t>
      </w:r>
      <w:r w:rsidR="00D230A3">
        <w:rPr>
          <w:sz w:val="24"/>
        </w:rPr>
        <w:t xml:space="preserve">SELECTED </w:t>
      </w:r>
      <w:r>
        <w:rPr>
          <w:sz w:val="24"/>
        </w:rPr>
        <w:t xml:space="preserve">WELL </w:t>
      </w:r>
      <w:r w:rsidR="00D230A3">
        <w:rPr>
          <w:sz w:val="24"/>
        </w:rPr>
        <w:t xml:space="preserve">FORMATION </w:t>
      </w:r>
      <w:r>
        <w:rPr>
          <w:sz w:val="24"/>
        </w:rPr>
        <w:t>TOPS</w:t>
      </w:r>
    </w:p>
    <w:tbl>
      <w:tblPr>
        <w:tblStyle w:val="LightShading"/>
        <w:tblW w:w="0" w:type="auto"/>
        <w:tblLayout w:type="fixed"/>
        <w:tblLook w:val="04A0" w:firstRow="1" w:lastRow="0" w:firstColumn="1" w:lastColumn="0" w:noHBand="0" w:noVBand="1"/>
      </w:tblPr>
      <w:tblGrid>
        <w:gridCol w:w="2178"/>
        <w:gridCol w:w="1083"/>
        <w:gridCol w:w="984"/>
        <w:gridCol w:w="1257"/>
        <w:gridCol w:w="984"/>
        <w:gridCol w:w="1736"/>
        <w:gridCol w:w="984"/>
        <w:gridCol w:w="1083"/>
        <w:gridCol w:w="1163"/>
      </w:tblGrid>
      <w:tr w:rsidR="00845361" w14:paraId="28E853B6" w14:textId="77777777" w:rsidTr="00405A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Borders>
              <w:top w:val="double" w:sz="4" w:space="0" w:color="auto"/>
            </w:tcBorders>
            <w:shd w:val="clear" w:color="auto" w:fill="auto"/>
            <w:vAlign w:val="center"/>
          </w:tcPr>
          <w:p w14:paraId="16BEB9C5" w14:textId="269F668A" w:rsidR="00845361" w:rsidRDefault="00845361" w:rsidP="00405AEB">
            <w:pPr>
              <w:rPr>
                <w:sz w:val="24"/>
              </w:rPr>
            </w:pPr>
            <w:r>
              <w:rPr>
                <w:sz w:val="24"/>
              </w:rPr>
              <w:t>Well Name</w:t>
            </w:r>
          </w:p>
        </w:tc>
        <w:tc>
          <w:tcPr>
            <w:tcW w:w="1083" w:type="dxa"/>
            <w:tcBorders>
              <w:top w:val="double" w:sz="4" w:space="0" w:color="auto"/>
            </w:tcBorders>
            <w:shd w:val="clear" w:color="auto" w:fill="auto"/>
            <w:vAlign w:val="center"/>
          </w:tcPr>
          <w:p w14:paraId="2DE978AF" w14:textId="32D088D0" w:rsidR="00845361" w:rsidRDefault="00845361" w:rsidP="00405AEB">
            <w:pPr>
              <w:cnfStyle w:val="100000000000" w:firstRow="1" w:lastRow="0" w:firstColumn="0" w:lastColumn="0" w:oddVBand="0" w:evenVBand="0" w:oddHBand="0" w:evenHBand="0" w:firstRowFirstColumn="0" w:firstRowLastColumn="0" w:lastRowFirstColumn="0" w:lastRowLastColumn="0"/>
              <w:rPr>
                <w:sz w:val="24"/>
              </w:rPr>
            </w:pPr>
            <w:r>
              <w:rPr>
                <w:sz w:val="24"/>
              </w:rPr>
              <w:t>Top Wingate</w:t>
            </w:r>
          </w:p>
        </w:tc>
        <w:tc>
          <w:tcPr>
            <w:tcW w:w="984" w:type="dxa"/>
            <w:tcBorders>
              <w:top w:val="double" w:sz="4" w:space="0" w:color="auto"/>
            </w:tcBorders>
            <w:shd w:val="clear" w:color="auto" w:fill="auto"/>
            <w:vAlign w:val="center"/>
          </w:tcPr>
          <w:p w14:paraId="70C79B4D" w14:textId="051D56B4" w:rsidR="00845361" w:rsidRDefault="00845361" w:rsidP="00405AEB">
            <w:pPr>
              <w:cnfStyle w:val="100000000000" w:firstRow="1" w:lastRow="0" w:firstColumn="0" w:lastColumn="0" w:oddVBand="0" w:evenVBand="0" w:oddHBand="0" w:evenHBand="0" w:firstRowFirstColumn="0" w:firstRowLastColumn="0" w:lastRowFirstColumn="0" w:lastRowLastColumn="0"/>
              <w:rPr>
                <w:sz w:val="24"/>
              </w:rPr>
            </w:pPr>
            <w:r>
              <w:rPr>
                <w:sz w:val="24"/>
              </w:rPr>
              <w:t>Top Chinle</w:t>
            </w:r>
          </w:p>
        </w:tc>
        <w:tc>
          <w:tcPr>
            <w:tcW w:w="1257" w:type="dxa"/>
            <w:tcBorders>
              <w:top w:val="double" w:sz="4" w:space="0" w:color="auto"/>
            </w:tcBorders>
            <w:shd w:val="clear" w:color="auto" w:fill="auto"/>
            <w:vAlign w:val="center"/>
          </w:tcPr>
          <w:p w14:paraId="349DCEFC" w14:textId="5193E146" w:rsidR="00845361" w:rsidRDefault="00845361" w:rsidP="00405AEB">
            <w:pPr>
              <w:cnfStyle w:val="100000000000" w:firstRow="1" w:lastRow="0" w:firstColumn="0" w:lastColumn="0" w:oddVBand="0" w:evenVBand="0" w:oddHBand="0" w:evenHBand="0" w:firstRowFirstColumn="0" w:firstRowLastColumn="0" w:lastRowFirstColumn="0" w:lastRowLastColumn="0"/>
              <w:rPr>
                <w:sz w:val="24"/>
              </w:rPr>
            </w:pPr>
            <w:r>
              <w:rPr>
                <w:sz w:val="24"/>
              </w:rPr>
              <w:t>Top Moenkopi</w:t>
            </w:r>
          </w:p>
        </w:tc>
        <w:tc>
          <w:tcPr>
            <w:tcW w:w="984" w:type="dxa"/>
            <w:tcBorders>
              <w:top w:val="double" w:sz="4" w:space="0" w:color="auto"/>
            </w:tcBorders>
            <w:shd w:val="clear" w:color="auto" w:fill="auto"/>
            <w:vAlign w:val="center"/>
          </w:tcPr>
          <w:p w14:paraId="251A76AF" w14:textId="313628E0" w:rsidR="00845361" w:rsidRDefault="00845361" w:rsidP="00405AEB">
            <w:pPr>
              <w:cnfStyle w:val="100000000000" w:firstRow="1" w:lastRow="0" w:firstColumn="0" w:lastColumn="0" w:oddVBand="0" w:evenVBand="0" w:oddHBand="0" w:evenHBand="0" w:firstRowFirstColumn="0" w:firstRowLastColumn="0" w:lastRowFirstColumn="0" w:lastRowLastColumn="0"/>
              <w:rPr>
                <w:sz w:val="24"/>
              </w:rPr>
            </w:pPr>
            <w:r>
              <w:rPr>
                <w:sz w:val="24"/>
              </w:rPr>
              <w:t>Top Cutler</w:t>
            </w:r>
          </w:p>
        </w:tc>
        <w:tc>
          <w:tcPr>
            <w:tcW w:w="1736" w:type="dxa"/>
            <w:tcBorders>
              <w:top w:val="double" w:sz="4" w:space="0" w:color="auto"/>
            </w:tcBorders>
            <w:shd w:val="clear" w:color="auto" w:fill="auto"/>
            <w:vAlign w:val="center"/>
          </w:tcPr>
          <w:p w14:paraId="0347E8F3" w14:textId="05CAE92D" w:rsidR="00845361" w:rsidRDefault="00845361" w:rsidP="00405AEB">
            <w:pPr>
              <w:cnfStyle w:val="100000000000" w:firstRow="1" w:lastRow="0" w:firstColumn="0" w:lastColumn="0" w:oddVBand="0" w:evenVBand="0" w:oddHBand="0" w:evenHBand="0" w:firstRowFirstColumn="0" w:firstRowLastColumn="0" w:lastRowFirstColumn="0" w:lastRowLastColumn="0"/>
              <w:rPr>
                <w:sz w:val="24"/>
              </w:rPr>
            </w:pPr>
            <w:r>
              <w:rPr>
                <w:sz w:val="24"/>
              </w:rPr>
              <w:t>Top Honaker Trail/Hermosa</w:t>
            </w:r>
          </w:p>
        </w:tc>
        <w:tc>
          <w:tcPr>
            <w:tcW w:w="984" w:type="dxa"/>
            <w:tcBorders>
              <w:top w:val="double" w:sz="4" w:space="0" w:color="auto"/>
            </w:tcBorders>
            <w:shd w:val="clear" w:color="auto" w:fill="auto"/>
            <w:vAlign w:val="center"/>
          </w:tcPr>
          <w:p w14:paraId="78C06FCA" w14:textId="350F4428" w:rsidR="00845361" w:rsidRDefault="00845361" w:rsidP="00405AEB">
            <w:pPr>
              <w:cnfStyle w:val="100000000000" w:firstRow="1" w:lastRow="0" w:firstColumn="0" w:lastColumn="0" w:oddVBand="0" w:evenVBand="0" w:oddHBand="0" w:evenHBand="0" w:firstRowFirstColumn="0" w:firstRowLastColumn="0" w:lastRowFirstColumn="0" w:lastRowLastColumn="0"/>
              <w:rPr>
                <w:sz w:val="24"/>
              </w:rPr>
            </w:pPr>
            <w:r>
              <w:rPr>
                <w:sz w:val="24"/>
              </w:rPr>
              <w:t xml:space="preserve">Top </w:t>
            </w:r>
            <w:proofErr w:type="spellStart"/>
            <w:r>
              <w:rPr>
                <w:sz w:val="24"/>
              </w:rPr>
              <w:t>Ismay</w:t>
            </w:r>
            <w:proofErr w:type="spellEnd"/>
          </w:p>
        </w:tc>
        <w:tc>
          <w:tcPr>
            <w:tcW w:w="1083" w:type="dxa"/>
            <w:tcBorders>
              <w:top w:val="double" w:sz="4" w:space="0" w:color="auto"/>
            </w:tcBorders>
            <w:shd w:val="clear" w:color="auto" w:fill="auto"/>
            <w:vAlign w:val="center"/>
          </w:tcPr>
          <w:p w14:paraId="098D9D76" w14:textId="64F7E3EB" w:rsidR="00845361" w:rsidRDefault="00845361" w:rsidP="00405AEB">
            <w:pPr>
              <w:cnfStyle w:val="100000000000" w:firstRow="1" w:lastRow="0" w:firstColumn="0" w:lastColumn="0" w:oddVBand="0" w:evenVBand="0" w:oddHBand="0" w:evenHBand="0" w:firstRowFirstColumn="0" w:firstRowLastColumn="0" w:lastRowFirstColumn="0" w:lastRowLastColumn="0"/>
              <w:rPr>
                <w:sz w:val="24"/>
              </w:rPr>
            </w:pPr>
            <w:r>
              <w:rPr>
                <w:sz w:val="24"/>
              </w:rPr>
              <w:t>Top Paradox Salt</w:t>
            </w:r>
          </w:p>
        </w:tc>
        <w:tc>
          <w:tcPr>
            <w:tcW w:w="1163" w:type="dxa"/>
            <w:tcBorders>
              <w:top w:val="double" w:sz="4" w:space="0" w:color="auto"/>
            </w:tcBorders>
            <w:shd w:val="clear" w:color="auto" w:fill="auto"/>
            <w:vAlign w:val="center"/>
          </w:tcPr>
          <w:p w14:paraId="18DE72D7" w14:textId="14EF963A" w:rsidR="00845361" w:rsidRDefault="00845361" w:rsidP="00405AEB">
            <w:pPr>
              <w:cnfStyle w:val="100000000000" w:firstRow="1" w:lastRow="0" w:firstColumn="0" w:lastColumn="0" w:oddVBand="0" w:evenVBand="0" w:oddHBand="0" w:evenHBand="0" w:firstRowFirstColumn="0" w:firstRowLastColumn="0" w:lastRowFirstColumn="0" w:lastRowLastColumn="0"/>
              <w:rPr>
                <w:sz w:val="24"/>
              </w:rPr>
            </w:pPr>
            <w:r>
              <w:rPr>
                <w:sz w:val="24"/>
              </w:rPr>
              <w:t>Top Leadville</w:t>
            </w:r>
          </w:p>
        </w:tc>
      </w:tr>
      <w:tr w:rsidR="00845361" w14:paraId="27B3E2F4" w14:textId="77777777" w:rsidTr="008453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shd w:val="clear" w:color="auto" w:fill="auto"/>
          </w:tcPr>
          <w:p w14:paraId="5A94CBEB" w14:textId="77777777" w:rsidR="00F37083" w:rsidRDefault="00845361" w:rsidP="00B55C8A">
            <w:pPr>
              <w:rPr>
                <w:sz w:val="24"/>
              </w:rPr>
            </w:pPr>
            <w:r>
              <w:rPr>
                <w:sz w:val="24"/>
              </w:rPr>
              <w:t xml:space="preserve">Federal Sinbad </w:t>
            </w:r>
          </w:p>
          <w:p w14:paraId="73E02A08" w14:textId="01D98172" w:rsidR="00845361" w:rsidRDefault="00F37083" w:rsidP="00B55C8A">
            <w:pPr>
              <w:rPr>
                <w:sz w:val="24"/>
              </w:rPr>
            </w:pPr>
            <w:r>
              <w:rPr>
                <w:sz w:val="24"/>
              </w:rPr>
              <w:t xml:space="preserve">    </w:t>
            </w:r>
            <w:r w:rsidR="00845361">
              <w:rPr>
                <w:sz w:val="24"/>
              </w:rPr>
              <w:t>Ridge 14-14</w:t>
            </w:r>
          </w:p>
        </w:tc>
        <w:tc>
          <w:tcPr>
            <w:tcW w:w="1083" w:type="dxa"/>
            <w:shd w:val="clear" w:color="auto" w:fill="auto"/>
          </w:tcPr>
          <w:p w14:paraId="79B96898" w14:textId="592FB6D3"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1999</w:t>
            </w:r>
          </w:p>
        </w:tc>
        <w:tc>
          <w:tcPr>
            <w:tcW w:w="984" w:type="dxa"/>
            <w:shd w:val="clear" w:color="auto" w:fill="auto"/>
          </w:tcPr>
          <w:p w14:paraId="58EE7A71" w14:textId="1685AA93"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1889</w:t>
            </w:r>
          </w:p>
        </w:tc>
        <w:tc>
          <w:tcPr>
            <w:tcW w:w="1257" w:type="dxa"/>
            <w:shd w:val="clear" w:color="auto" w:fill="auto"/>
          </w:tcPr>
          <w:p w14:paraId="4FDC1831" w14:textId="548B9680"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1770</w:t>
            </w:r>
          </w:p>
        </w:tc>
        <w:tc>
          <w:tcPr>
            <w:tcW w:w="984" w:type="dxa"/>
            <w:shd w:val="clear" w:color="auto" w:fill="auto"/>
          </w:tcPr>
          <w:p w14:paraId="4998F328" w14:textId="0A199268"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1599</w:t>
            </w:r>
          </w:p>
        </w:tc>
        <w:tc>
          <w:tcPr>
            <w:tcW w:w="1736" w:type="dxa"/>
            <w:shd w:val="clear" w:color="auto" w:fill="auto"/>
          </w:tcPr>
          <w:p w14:paraId="0BB519D4" w14:textId="12125475"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905*</w:t>
            </w:r>
          </w:p>
        </w:tc>
        <w:tc>
          <w:tcPr>
            <w:tcW w:w="984" w:type="dxa"/>
            <w:shd w:val="clear" w:color="auto" w:fill="auto"/>
          </w:tcPr>
          <w:p w14:paraId="3DAC9AC1" w14:textId="643EDA94"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-93</w:t>
            </w:r>
          </w:p>
        </w:tc>
        <w:tc>
          <w:tcPr>
            <w:tcW w:w="1083" w:type="dxa"/>
            <w:shd w:val="clear" w:color="auto" w:fill="auto"/>
          </w:tcPr>
          <w:p w14:paraId="21B9B58F" w14:textId="5A5443F2"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-354</w:t>
            </w:r>
          </w:p>
        </w:tc>
        <w:tc>
          <w:tcPr>
            <w:tcW w:w="1163" w:type="dxa"/>
            <w:shd w:val="clear" w:color="auto" w:fill="auto"/>
          </w:tcPr>
          <w:p w14:paraId="6C76E173" w14:textId="6DBF6F22"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 xml:space="preserve">N.D. </w:t>
            </w:r>
          </w:p>
        </w:tc>
      </w:tr>
      <w:tr w:rsidR="00845361" w14:paraId="625716F9" w14:textId="77777777" w:rsidTr="00845361">
        <w:tc>
          <w:tcPr>
            <w:cnfStyle w:val="001000000000" w:firstRow="0" w:lastRow="0" w:firstColumn="1" w:lastColumn="0" w:oddVBand="0" w:evenVBand="0" w:oddHBand="0" w:evenHBand="0" w:firstRowFirstColumn="0" w:firstRowLastColumn="0" w:lastRowFirstColumn="0" w:lastRowLastColumn="0"/>
            <w:tcW w:w="2178" w:type="dxa"/>
            <w:shd w:val="clear" w:color="auto" w:fill="auto"/>
          </w:tcPr>
          <w:p w14:paraId="3B166CF4" w14:textId="64174B7C" w:rsidR="00845361" w:rsidRDefault="00845361" w:rsidP="00B55C8A">
            <w:pPr>
              <w:rPr>
                <w:sz w:val="24"/>
              </w:rPr>
            </w:pPr>
            <w:r>
              <w:rPr>
                <w:sz w:val="24"/>
              </w:rPr>
              <w:t>Geyser Creek</w:t>
            </w:r>
          </w:p>
        </w:tc>
        <w:tc>
          <w:tcPr>
            <w:tcW w:w="1083" w:type="dxa"/>
            <w:shd w:val="clear" w:color="auto" w:fill="auto"/>
          </w:tcPr>
          <w:p w14:paraId="665E9CF6" w14:textId="06F3906B"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2641</w:t>
            </w:r>
          </w:p>
        </w:tc>
        <w:tc>
          <w:tcPr>
            <w:tcW w:w="984" w:type="dxa"/>
            <w:shd w:val="clear" w:color="auto" w:fill="auto"/>
          </w:tcPr>
          <w:p w14:paraId="56B87EC7" w14:textId="48F802C1"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2582</w:t>
            </w:r>
          </w:p>
        </w:tc>
        <w:tc>
          <w:tcPr>
            <w:tcW w:w="1257" w:type="dxa"/>
            <w:shd w:val="clear" w:color="auto" w:fill="auto"/>
          </w:tcPr>
          <w:p w14:paraId="7EE48A55" w14:textId="6D8E948E"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N.D.</w:t>
            </w:r>
          </w:p>
        </w:tc>
        <w:tc>
          <w:tcPr>
            <w:tcW w:w="984" w:type="dxa"/>
            <w:shd w:val="clear" w:color="auto" w:fill="auto"/>
          </w:tcPr>
          <w:p w14:paraId="209BCA41" w14:textId="11E601C0"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1496</w:t>
            </w:r>
          </w:p>
        </w:tc>
        <w:tc>
          <w:tcPr>
            <w:tcW w:w="1736" w:type="dxa"/>
            <w:shd w:val="clear" w:color="auto" w:fill="auto"/>
          </w:tcPr>
          <w:p w14:paraId="13AADE55" w14:textId="3FDDE776"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-411</w:t>
            </w:r>
          </w:p>
        </w:tc>
        <w:tc>
          <w:tcPr>
            <w:tcW w:w="984" w:type="dxa"/>
            <w:shd w:val="clear" w:color="auto" w:fill="auto"/>
          </w:tcPr>
          <w:p w14:paraId="1D2017A2" w14:textId="3F0562FF"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N.D.</w:t>
            </w:r>
          </w:p>
        </w:tc>
        <w:tc>
          <w:tcPr>
            <w:tcW w:w="1083" w:type="dxa"/>
            <w:shd w:val="clear" w:color="auto" w:fill="auto"/>
          </w:tcPr>
          <w:p w14:paraId="73375087" w14:textId="4CB3B544"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N.D.</w:t>
            </w:r>
          </w:p>
        </w:tc>
        <w:tc>
          <w:tcPr>
            <w:tcW w:w="1163" w:type="dxa"/>
            <w:shd w:val="clear" w:color="auto" w:fill="auto"/>
          </w:tcPr>
          <w:p w14:paraId="2C195177" w14:textId="253DC95F"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-1454</w:t>
            </w:r>
          </w:p>
        </w:tc>
      </w:tr>
      <w:tr w:rsidR="00845361" w14:paraId="0E50EE8B" w14:textId="77777777" w:rsidTr="008453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shd w:val="clear" w:color="auto" w:fill="auto"/>
          </w:tcPr>
          <w:p w14:paraId="42193901" w14:textId="6CB7AFAF" w:rsidR="00845361" w:rsidRDefault="00845361" w:rsidP="00B55C8A">
            <w:pPr>
              <w:rPr>
                <w:sz w:val="24"/>
              </w:rPr>
            </w:pPr>
            <w:proofErr w:type="spellStart"/>
            <w:r>
              <w:rPr>
                <w:sz w:val="24"/>
              </w:rPr>
              <w:t>Haukelid</w:t>
            </w:r>
            <w:proofErr w:type="spellEnd"/>
            <w:r>
              <w:rPr>
                <w:sz w:val="24"/>
              </w:rPr>
              <w:t xml:space="preserve"> 35-1</w:t>
            </w:r>
          </w:p>
        </w:tc>
        <w:tc>
          <w:tcPr>
            <w:tcW w:w="1083" w:type="dxa"/>
            <w:shd w:val="clear" w:color="auto" w:fill="auto"/>
          </w:tcPr>
          <w:p w14:paraId="5CACC071" w14:textId="5DDBAC08"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N.D.</w:t>
            </w:r>
          </w:p>
        </w:tc>
        <w:tc>
          <w:tcPr>
            <w:tcW w:w="984" w:type="dxa"/>
            <w:shd w:val="clear" w:color="auto" w:fill="auto"/>
          </w:tcPr>
          <w:p w14:paraId="6A5F8A29" w14:textId="0A938A52"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N.D.</w:t>
            </w:r>
          </w:p>
        </w:tc>
        <w:tc>
          <w:tcPr>
            <w:tcW w:w="1257" w:type="dxa"/>
            <w:shd w:val="clear" w:color="auto" w:fill="auto"/>
          </w:tcPr>
          <w:p w14:paraId="6E44424D" w14:textId="592E25DB"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1701</w:t>
            </w:r>
          </w:p>
        </w:tc>
        <w:tc>
          <w:tcPr>
            <w:tcW w:w="984" w:type="dxa"/>
            <w:shd w:val="clear" w:color="auto" w:fill="auto"/>
          </w:tcPr>
          <w:p w14:paraId="4BB06408" w14:textId="3AE33DA4"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1658</w:t>
            </w:r>
          </w:p>
        </w:tc>
        <w:tc>
          <w:tcPr>
            <w:tcW w:w="1736" w:type="dxa"/>
            <w:shd w:val="clear" w:color="auto" w:fill="auto"/>
          </w:tcPr>
          <w:p w14:paraId="48FA5BA6" w14:textId="5A6F39FE"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-1298</w:t>
            </w:r>
          </w:p>
        </w:tc>
        <w:tc>
          <w:tcPr>
            <w:tcW w:w="984" w:type="dxa"/>
            <w:shd w:val="clear" w:color="auto" w:fill="auto"/>
          </w:tcPr>
          <w:p w14:paraId="479AD9DA" w14:textId="7810B3A4"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N.D.</w:t>
            </w:r>
          </w:p>
        </w:tc>
        <w:tc>
          <w:tcPr>
            <w:tcW w:w="1083" w:type="dxa"/>
            <w:shd w:val="clear" w:color="auto" w:fill="auto"/>
          </w:tcPr>
          <w:p w14:paraId="1AA46547" w14:textId="33C889C6"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N.D.</w:t>
            </w:r>
          </w:p>
        </w:tc>
        <w:tc>
          <w:tcPr>
            <w:tcW w:w="1163" w:type="dxa"/>
            <w:shd w:val="clear" w:color="auto" w:fill="auto"/>
          </w:tcPr>
          <w:p w14:paraId="2FCE098B" w14:textId="2F5A39B0"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-2362</w:t>
            </w:r>
          </w:p>
        </w:tc>
      </w:tr>
      <w:tr w:rsidR="00845361" w14:paraId="210C2D2C" w14:textId="77777777" w:rsidTr="00845361">
        <w:tc>
          <w:tcPr>
            <w:cnfStyle w:val="001000000000" w:firstRow="0" w:lastRow="0" w:firstColumn="1" w:lastColumn="0" w:oddVBand="0" w:evenVBand="0" w:oddHBand="0" w:evenHBand="0" w:firstRowFirstColumn="0" w:firstRowLastColumn="0" w:lastRowFirstColumn="0" w:lastRowLastColumn="0"/>
            <w:tcW w:w="2178" w:type="dxa"/>
            <w:shd w:val="clear" w:color="auto" w:fill="auto"/>
          </w:tcPr>
          <w:p w14:paraId="51DC0431" w14:textId="3363D6BA" w:rsidR="00845361" w:rsidRDefault="00845361" w:rsidP="00B55C8A">
            <w:pPr>
              <w:rPr>
                <w:sz w:val="24"/>
              </w:rPr>
            </w:pPr>
            <w:proofErr w:type="spellStart"/>
            <w:r>
              <w:rPr>
                <w:sz w:val="24"/>
              </w:rPr>
              <w:t>Huskey</w:t>
            </w:r>
            <w:proofErr w:type="spellEnd"/>
            <w:r>
              <w:rPr>
                <w:sz w:val="24"/>
              </w:rPr>
              <w:t xml:space="preserve"> Huber 2</w:t>
            </w:r>
          </w:p>
        </w:tc>
        <w:tc>
          <w:tcPr>
            <w:tcW w:w="1083" w:type="dxa"/>
            <w:shd w:val="clear" w:color="auto" w:fill="auto"/>
          </w:tcPr>
          <w:p w14:paraId="0099A066" w14:textId="1831637B"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N.D.</w:t>
            </w:r>
          </w:p>
        </w:tc>
        <w:tc>
          <w:tcPr>
            <w:tcW w:w="984" w:type="dxa"/>
            <w:shd w:val="clear" w:color="auto" w:fill="auto"/>
          </w:tcPr>
          <w:p w14:paraId="20AB1F4E" w14:textId="39C22B38"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1935</w:t>
            </w:r>
          </w:p>
        </w:tc>
        <w:tc>
          <w:tcPr>
            <w:tcW w:w="1257" w:type="dxa"/>
            <w:shd w:val="clear" w:color="auto" w:fill="auto"/>
          </w:tcPr>
          <w:p w14:paraId="5FDCBA4B" w14:textId="6900CC66"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1907</w:t>
            </w:r>
          </w:p>
        </w:tc>
        <w:tc>
          <w:tcPr>
            <w:tcW w:w="984" w:type="dxa"/>
            <w:shd w:val="clear" w:color="auto" w:fill="auto"/>
          </w:tcPr>
          <w:p w14:paraId="31E3B51D" w14:textId="5EAE42B7"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1590</w:t>
            </w:r>
          </w:p>
        </w:tc>
        <w:tc>
          <w:tcPr>
            <w:tcW w:w="1736" w:type="dxa"/>
            <w:shd w:val="clear" w:color="auto" w:fill="auto"/>
          </w:tcPr>
          <w:p w14:paraId="07A7DDE0" w14:textId="71ABB437"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587</w:t>
            </w:r>
            <w:r w:rsidR="00F37083">
              <w:rPr>
                <w:sz w:val="24"/>
              </w:rPr>
              <w:t>*</w:t>
            </w:r>
          </w:p>
        </w:tc>
        <w:tc>
          <w:tcPr>
            <w:tcW w:w="984" w:type="dxa"/>
            <w:shd w:val="clear" w:color="auto" w:fill="auto"/>
          </w:tcPr>
          <w:p w14:paraId="4DF780AA" w14:textId="77437444"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N.D.</w:t>
            </w:r>
          </w:p>
        </w:tc>
        <w:tc>
          <w:tcPr>
            <w:tcW w:w="1083" w:type="dxa"/>
            <w:shd w:val="clear" w:color="auto" w:fill="auto"/>
          </w:tcPr>
          <w:p w14:paraId="2B0FCCA1" w14:textId="4BE1AF3D"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-750</w:t>
            </w:r>
          </w:p>
        </w:tc>
        <w:tc>
          <w:tcPr>
            <w:tcW w:w="1163" w:type="dxa"/>
            <w:shd w:val="clear" w:color="auto" w:fill="auto"/>
          </w:tcPr>
          <w:p w14:paraId="182A1249" w14:textId="2C0C847D"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-874</w:t>
            </w:r>
          </w:p>
        </w:tc>
      </w:tr>
      <w:tr w:rsidR="00845361" w14:paraId="79A37BF1" w14:textId="77777777" w:rsidTr="008453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shd w:val="clear" w:color="auto" w:fill="auto"/>
          </w:tcPr>
          <w:p w14:paraId="6B2DC2BB" w14:textId="71D05221" w:rsidR="00845361" w:rsidRDefault="00845361" w:rsidP="00B55C8A">
            <w:pPr>
              <w:rPr>
                <w:sz w:val="24"/>
              </w:rPr>
            </w:pPr>
            <w:r>
              <w:rPr>
                <w:sz w:val="24"/>
              </w:rPr>
              <w:t>Pace State 1</w:t>
            </w:r>
          </w:p>
        </w:tc>
        <w:tc>
          <w:tcPr>
            <w:tcW w:w="1083" w:type="dxa"/>
            <w:shd w:val="clear" w:color="auto" w:fill="auto"/>
          </w:tcPr>
          <w:p w14:paraId="5594604A" w14:textId="5FEBBEE3"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2314</w:t>
            </w:r>
          </w:p>
        </w:tc>
        <w:tc>
          <w:tcPr>
            <w:tcW w:w="984" w:type="dxa"/>
            <w:shd w:val="clear" w:color="auto" w:fill="auto"/>
          </w:tcPr>
          <w:p w14:paraId="383EE780" w14:textId="7206F0E4"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2202</w:t>
            </w:r>
          </w:p>
        </w:tc>
        <w:tc>
          <w:tcPr>
            <w:tcW w:w="1257" w:type="dxa"/>
            <w:shd w:val="clear" w:color="auto" w:fill="auto"/>
          </w:tcPr>
          <w:p w14:paraId="6043F390" w14:textId="021F21FB"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N.D.</w:t>
            </w:r>
          </w:p>
        </w:tc>
        <w:tc>
          <w:tcPr>
            <w:tcW w:w="984" w:type="dxa"/>
            <w:shd w:val="clear" w:color="auto" w:fill="auto"/>
          </w:tcPr>
          <w:p w14:paraId="29E3C1E4" w14:textId="0F544049"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2014</w:t>
            </w:r>
          </w:p>
        </w:tc>
        <w:tc>
          <w:tcPr>
            <w:tcW w:w="1736" w:type="dxa"/>
            <w:shd w:val="clear" w:color="auto" w:fill="auto"/>
          </w:tcPr>
          <w:p w14:paraId="219214DB" w14:textId="34AA3E27"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N.D.</w:t>
            </w:r>
          </w:p>
        </w:tc>
        <w:tc>
          <w:tcPr>
            <w:tcW w:w="984" w:type="dxa"/>
            <w:shd w:val="clear" w:color="auto" w:fill="auto"/>
          </w:tcPr>
          <w:p w14:paraId="7C36E4E8" w14:textId="7F675C6B"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N.D.</w:t>
            </w:r>
          </w:p>
        </w:tc>
        <w:tc>
          <w:tcPr>
            <w:tcW w:w="1083" w:type="dxa"/>
            <w:shd w:val="clear" w:color="auto" w:fill="auto"/>
          </w:tcPr>
          <w:p w14:paraId="60F87FD5" w14:textId="3B516498"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N.D.</w:t>
            </w:r>
          </w:p>
        </w:tc>
        <w:tc>
          <w:tcPr>
            <w:tcW w:w="1163" w:type="dxa"/>
            <w:shd w:val="clear" w:color="auto" w:fill="auto"/>
          </w:tcPr>
          <w:p w14:paraId="384CE96B" w14:textId="2E32E1E6" w:rsidR="00845361" w:rsidRDefault="00845361" w:rsidP="00B55C8A">
            <w:pPr>
              <w:cnfStyle w:val="000000100000" w:firstRow="0" w:lastRow="0" w:firstColumn="0" w:lastColumn="0" w:oddVBand="0" w:evenVBand="0" w:oddHBand="1" w:evenHBand="0" w:firstRowFirstColumn="0" w:firstRowLastColumn="0" w:lastRowFirstColumn="0" w:lastRowLastColumn="0"/>
              <w:rPr>
                <w:sz w:val="24"/>
              </w:rPr>
            </w:pPr>
            <w:r>
              <w:rPr>
                <w:sz w:val="24"/>
              </w:rPr>
              <w:t>-2292</w:t>
            </w:r>
          </w:p>
        </w:tc>
      </w:tr>
      <w:tr w:rsidR="00845361" w14:paraId="204588D7" w14:textId="77777777" w:rsidTr="00845361">
        <w:tc>
          <w:tcPr>
            <w:cnfStyle w:val="001000000000" w:firstRow="0" w:lastRow="0" w:firstColumn="1" w:lastColumn="0" w:oddVBand="0" w:evenVBand="0" w:oddHBand="0" w:evenHBand="0" w:firstRowFirstColumn="0" w:firstRowLastColumn="0" w:lastRowFirstColumn="0" w:lastRowLastColumn="0"/>
            <w:tcW w:w="2178" w:type="dxa"/>
            <w:shd w:val="clear" w:color="auto" w:fill="auto"/>
          </w:tcPr>
          <w:p w14:paraId="0FD6D719" w14:textId="3C8CDF08" w:rsidR="00845361" w:rsidRDefault="00845361" w:rsidP="00B55C8A">
            <w:pPr>
              <w:rPr>
                <w:sz w:val="24"/>
              </w:rPr>
            </w:pPr>
            <w:r>
              <w:rPr>
                <w:sz w:val="24"/>
              </w:rPr>
              <w:t>Taylor Creek</w:t>
            </w:r>
          </w:p>
        </w:tc>
        <w:tc>
          <w:tcPr>
            <w:tcW w:w="1083" w:type="dxa"/>
            <w:shd w:val="clear" w:color="auto" w:fill="auto"/>
          </w:tcPr>
          <w:p w14:paraId="40068803" w14:textId="0354F826"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2537</w:t>
            </w:r>
          </w:p>
        </w:tc>
        <w:tc>
          <w:tcPr>
            <w:tcW w:w="984" w:type="dxa"/>
            <w:shd w:val="clear" w:color="auto" w:fill="auto"/>
          </w:tcPr>
          <w:p w14:paraId="559CC231" w14:textId="6DC06CCB"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N.D.</w:t>
            </w:r>
          </w:p>
        </w:tc>
        <w:tc>
          <w:tcPr>
            <w:tcW w:w="1257" w:type="dxa"/>
            <w:shd w:val="clear" w:color="auto" w:fill="auto"/>
          </w:tcPr>
          <w:p w14:paraId="79D2A93D" w14:textId="0A1AA149"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N.D.</w:t>
            </w:r>
          </w:p>
        </w:tc>
        <w:tc>
          <w:tcPr>
            <w:tcW w:w="984" w:type="dxa"/>
            <w:shd w:val="clear" w:color="auto" w:fill="auto"/>
          </w:tcPr>
          <w:p w14:paraId="21B38864" w14:textId="3AAA298A"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2199</w:t>
            </w:r>
          </w:p>
        </w:tc>
        <w:tc>
          <w:tcPr>
            <w:tcW w:w="1736" w:type="dxa"/>
            <w:shd w:val="clear" w:color="auto" w:fill="auto"/>
          </w:tcPr>
          <w:p w14:paraId="7F842849" w14:textId="2D085991"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-1093</w:t>
            </w:r>
          </w:p>
        </w:tc>
        <w:tc>
          <w:tcPr>
            <w:tcW w:w="984" w:type="dxa"/>
            <w:shd w:val="clear" w:color="auto" w:fill="auto"/>
          </w:tcPr>
          <w:p w14:paraId="0C0A6F0F" w14:textId="3460DFA0"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N.D.</w:t>
            </w:r>
          </w:p>
        </w:tc>
        <w:tc>
          <w:tcPr>
            <w:tcW w:w="1083" w:type="dxa"/>
            <w:shd w:val="clear" w:color="auto" w:fill="auto"/>
          </w:tcPr>
          <w:p w14:paraId="075353B7" w14:textId="036FCFB3"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N.D.</w:t>
            </w:r>
          </w:p>
        </w:tc>
        <w:tc>
          <w:tcPr>
            <w:tcW w:w="1163" w:type="dxa"/>
            <w:shd w:val="clear" w:color="auto" w:fill="auto"/>
          </w:tcPr>
          <w:p w14:paraId="22BF4EFA" w14:textId="737FBFF2" w:rsidR="00845361" w:rsidRDefault="00845361" w:rsidP="00B55C8A">
            <w:pPr>
              <w:cnfStyle w:val="000000000000" w:firstRow="0" w:lastRow="0" w:firstColumn="0" w:lastColumn="0" w:oddVBand="0" w:evenVBand="0" w:oddHBand="0" w:evenHBand="0" w:firstRowFirstColumn="0" w:firstRowLastColumn="0" w:lastRowFirstColumn="0" w:lastRowLastColumn="0"/>
              <w:rPr>
                <w:sz w:val="24"/>
              </w:rPr>
            </w:pPr>
            <w:r>
              <w:rPr>
                <w:sz w:val="24"/>
              </w:rPr>
              <w:t>-2265</w:t>
            </w:r>
          </w:p>
        </w:tc>
      </w:tr>
    </w:tbl>
    <w:p w14:paraId="0625E652" w14:textId="77777777" w:rsidR="00EC4BF0" w:rsidRDefault="00F37083" w:rsidP="00B55C8A">
      <w:pPr>
        <w:rPr>
          <w:sz w:val="24"/>
        </w:rPr>
      </w:pPr>
      <w:r w:rsidRPr="00F37083">
        <w:rPr>
          <w:i/>
          <w:sz w:val="24"/>
        </w:rPr>
        <w:t>Note:</w:t>
      </w:r>
      <w:r>
        <w:rPr>
          <w:sz w:val="24"/>
        </w:rPr>
        <w:t xml:space="preserve"> well tops are meters of elevation</w:t>
      </w:r>
      <w:r w:rsidR="00FC3068">
        <w:rPr>
          <w:sz w:val="24"/>
        </w:rPr>
        <w:t xml:space="preserve"> relative to sea level</w:t>
      </w:r>
      <w:r>
        <w:rPr>
          <w:sz w:val="24"/>
        </w:rPr>
        <w:t>.</w:t>
      </w:r>
      <w:r w:rsidR="00EC4BF0">
        <w:rPr>
          <w:sz w:val="24"/>
        </w:rPr>
        <w:t xml:space="preserve"> </w:t>
      </w:r>
    </w:p>
    <w:p w14:paraId="36480757" w14:textId="77019A3F" w:rsidR="00845361" w:rsidRDefault="00EC4BF0" w:rsidP="00B55C8A">
      <w:pPr>
        <w:rPr>
          <w:sz w:val="24"/>
        </w:rPr>
      </w:pPr>
      <w:r>
        <w:rPr>
          <w:sz w:val="24"/>
        </w:rPr>
        <w:t>* marks suspected incorrect formation top from regional analysis</w:t>
      </w:r>
    </w:p>
    <w:p w14:paraId="044E7198" w14:textId="77777777" w:rsidR="00845361" w:rsidRDefault="00845361" w:rsidP="00B55C8A">
      <w:pPr>
        <w:rPr>
          <w:sz w:val="24"/>
        </w:rPr>
      </w:pPr>
    </w:p>
    <w:p w14:paraId="506897A7" w14:textId="77777777" w:rsidR="00845361" w:rsidRDefault="00845361" w:rsidP="00F37083">
      <w:pPr>
        <w:rPr>
          <w:sz w:val="24"/>
        </w:rPr>
      </w:pPr>
    </w:p>
    <w:p w14:paraId="57C98BA8" w14:textId="69831E65" w:rsidR="00845361" w:rsidRDefault="00266806" w:rsidP="00EC4BF0">
      <w:pPr>
        <w:ind w:left="1440" w:firstLine="720"/>
        <w:rPr>
          <w:sz w:val="24"/>
        </w:rPr>
      </w:pPr>
      <w:r>
        <w:rPr>
          <w:sz w:val="24"/>
        </w:rPr>
        <w:t xml:space="preserve">TABLE </w:t>
      </w:r>
      <w:r w:rsidR="00974027">
        <w:rPr>
          <w:sz w:val="24"/>
        </w:rPr>
        <w:t>S</w:t>
      </w:r>
      <w:r>
        <w:rPr>
          <w:sz w:val="24"/>
        </w:rPr>
        <w:t xml:space="preserve">2. THICKNESSES FROM SELECTED </w:t>
      </w:r>
      <w:r w:rsidR="00845361">
        <w:rPr>
          <w:sz w:val="24"/>
        </w:rPr>
        <w:t xml:space="preserve">WELLS </w:t>
      </w:r>
    </w:p>
    <w:tbl>
      <w:tblPr>
        <w:tblStyle w:val="LightShading"/>
        <w:tblW w:w="0" w:type="auto"/>
        <w:tblLayout w:type="fixed"/>
        <w:tblLook w:val="04A0" w:firstRow="1" w:lastRow="0" w:firstColumn="1" w:lastColumn="0" w:noHBand="0" w:noVBand="1"/>
      </w:tblPr>
      <w:tblGrid>
        <w:gridCol w:w="2178"/>
        <w:gridCol w:w="1083"/>
        <w:gridCol w:w="984"/>
        <w:gridCol w:w="1257"/>
        <w:gridCol w:w="984"/>
        <w:gridCol w:w="1736"/>
        <w:gridCol w:w="984"/>
        <w:gridCol w:w="1083"/>
      </w:tblGrid>
      <w:tr w:rsidR="00845361" w14:paraId="022A0998" w14:textId="77777777" w:rsidTr="00405A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Borders>
              <w:top w:val="double" w:sz="4" w:space="0" w:color="auto"/>
            </w:tcBorders>
            <w:shd w:val="clear" w:color="auto" w:fill="auto"/>
            <w:vAlign w:val="center"/>
          </w:tcPr>
          <w:p w14:paraId="69FFA171" w14:textId="77777777" w:rsidR="00845361" w:rsidRDefault="00845361" w:rsidP="00405AEB">
            <w:pPr>
              <w:rPr>
                <w:sz w:val="24"/>
              </w:rPr>
            </w:pPr>
            <w:r>
              <w:rPr>
                <w:sz w:val="24"/>
              </w:rPr>
              <w:t>Well Name</w:t>
            </w:r>
          </w:p>
        </w:tc>
        <w:tc>
          <w:tcPr>
            <w:tcW w:w="1083" w:type="dxa"/>
            <w:tcBorders>
              <w:top w:val="double" w:sz="4" w:space="0" w:color="auto"/>
            </w:tcBorders>
            <w:shd w:val="clear" w:color="auto" w:fill="auto"/>
            <w:vAlign w:val="center"/>
          </w:tcPr>
          <w:p w14:paraId="0EE15E18" w14:textId="29D3201B" w:rsidR="00845361" w:rsidRDefault="00845361" w:rsidP="00405AEB">
            <w:pPr>
              <w:cnfStyle w:val="100000000000" w:firstRow="1" w:lastRow="0" w:firstColumn="0" w:lastColumn="0" w:oddVBand="0" w:evenVBand="0" w:oddHBand="0" w:evenHBand="0" w:firstRowFirstColumn="0" w:firstRowLastColumn="0" w:lastRowFirstColumn="0" w:lastRowLastColumn="0"/>
              <w:rPr>
                <w:sz w:val="24"/>
              </w:rPr>
            </w:pPr>
            <w:r>
              <w:rPr>
                <w:sz w:val="24"/>
              </w:rPr>
              <w:t>Wingate</w:t>
            </w:r>
          </w:p>
        </w:tc>
        <w:tc>
          <w:tcPr>
            <w:tcW w:w="984" w:type="dxa"/>
            <w:tcBorders>
              <w:top w:val="double" w:sz="4" w:space="0" w:color="auto"/>
            </w:tcBorders>
            <w:shd w:val="clear" w:color="auto" w:fill="auto"/>
            <w:vAlign w:val="center"/>
          </w:tcPr>
          <w:p w14:paraId="76E383BA" w14:textId="23836608" w:rsidR="00845361" w:rsidRDefault="00845361" w:rsidP="00405AEB">
            <w:pPr>
              <w:cnfStyle w:val="100000000000" w:firstRow="1" w:lastRow="0" w:firstColumn="0" w:lastColumn="0" w:oddVBand="0" w:evenVBand="0" w:oddHBand="0" w:evenHBand="0" w:firstRowFirstColumn="0" w:firstRowLastColumn="0" w:lastRowFirstColumn="0" w:lastRowLastColumn="0"/>
              <w:rPr>
                <w:sz w:val="24"/>
              </w:rPr>
            </w:pPr>
            <w:r>
              <w:rPr>
                <w:sz w:val="24"/>
              </w:rPr>
              <w:t>Chinle</w:t>
            </w:r>
          </w:p>
        </w:tc>
        <w:tc>
          <w:tcPr>
            <w:tcW w:w="1257" w:type="dxa"/>
            <w:tcBorders>
              <w:top w:val="double" w:sz="4" w:space="0" w:color="auto"/>
            </w:tcBorders>
            <w:shd w:val="clear" w:color="auto" w:fill="auto"/>
            <w:vAlign w:val="center"/>
          </w:tcPr>
          <w:p w14:paraId="11415B94" w14:textId="02EDF98E" w:rsidR="00845361" w:rsidRDefault="00845361" w:rsidP="00405AEB">
            <w:pPr>
              <w:cnfStyle w:val="100000000000" w:firstRow="1" w:lastRow="0" w:firstColumn="0" w:lastColumn="0" w:oddVBand="0" w:evenVBand="0" w:oddHBand="0" w:evenHBand="0" w:firstRowFirstColumn="0" w:firstRowLastColumn="0" w:lastRowFirstColumn="0" w:lastRowLastColumn="0"/>
              <w:rPr>
                <w:sz w:val="24"/>
              </w:rPr>
            </w:pPr>
            <w:r>
              <w:rPr>
                <w:sz w:val="24"/>
              </w:rPr>
              <w:t>Moenkopi</w:t>
            </w:r>
          </w:p>
        </w:tc>
        <w:tc>
          <w:tcPr>
            <w:tcW w:w="984" w:type="dxa"/>
            <w:tcBorders>
              <w:top w:val="double" w:sz="4" w:space="0" w:color="auto"/>
            </w:tcBorders>
            <w:shd w:val="clear" w:color="auto" w:fill="auto"/>
            <w:vAlign w:val="center"/>
          </w:tcPr>
          <w:p w14:paraId="1362EA8D" w14:textId="7E8B7C59" w:rsidR="00845361" w:rsidRDefault="00845361" w:rsidP="00405AEB">
            <w:pPr>
              <w:cnfStyle w:val="100000000000" w:firstRow="1" w:lastRow="0" w:firstColumn="0" w:lastColumn="0" w:oddVBand="0" w:evenVBand="0" w:oddHBand="0" w:evenHBand="0" w:firstRowFirstColumn="0" w:firstRowLastColumn="0" w:lastRowFirstColumn="0" w:lastRowLastColumn="0"/>
              <w:rPr>
                <w:sz w:val="24"/>
              </w:rPr>
            </w:pPr>
            <w:r>
              <w:rPr>
                <w:sz w:val="24"/>
              </w:rPr>
              <w:t>Cutler</w:t>
            </w:r>
          </w:p>
        </w:tc>
        <w:tc>
          <w:tcPr>
            <w:tcW w:w="1736" w:type="dxa"/>
            <w:tcBorders>
              <w:top w:val="double" w:sz="4" w:space="0" w:color="auto"/>
            </w:tcBorders>
            <w:shd w:val="clear" w:color="auto" w:fill="auto"/>
            <w:vAlign w:val="center"/>
          </w:tcPr>
          <w:p w14:paraId="54CCD606" w14:textId="482E5247" w:rsidR="00845361" w:rsidRDefault="00845361" w:rsidP="00405AEB">
            <w:pPr>
              <w:cnfStyle w:val="100000000000" w:firstRow="1" w:lastRow="0" w:firstColumn="0" w:lastColumn="0" w:oddVBand="0" w:evenVBand="0" w:oddHBand="0" w:evenHBand="0" w:firstRowFirstColumn="0" w:firstRowLastColumn="0" w:lastRowFirstColumn="0" w:lastRowLastColumn="0"/>
              <w:rPr>
                <w:sz w:val="24"/>
              </w:rPr>
            </w:pPr>
            <w:r>
              <w:rPr>
                <w:sz w:val="24"/>
              </w:rPr>
              <w:t>Honaker Trail/Hermosa</w:t>
            </w:r>
          </w:p>
        </w:tc>
        <w:tc>
          <w:tcPr>
            <w:tcW w:w="984" w:type="dxa"/>
            <w:tcBorders>
              <w:top w:val="double" w:sz="4" w:space="0" w:color="auto"/>
            </w:tcBorders>
            <w:shd w:val="clear" w:color="auto" w:fill="auto"/>
            <w:vAlign w:val="center"/>
          </w:tcPr>
          <w:p w14:paraId="513B83DD" w14:textId="34174696" w:rsidR="00845361" w:rsidRDefault="00845361" w:rsidP="00405AEB">
            <w:pPr>
              <w:cnfStyle w:val="100000000000" w:firstRow="1" w:lastRow="0" w:firstColumn="0" w:lastColumn="0" w:oddVBand="0" w:evenVBand="0" w:oddHBand="0" w:evenHBand="0" w:firstRowFirstColumn="0" w:firstRowLastColumn="0" w:lastRowFirstColumn="0" w:lastRowLastColumn="0"/>
              <w:rPr>
                <w:sz w:val="24"/>
              </w:rPr>
            </w:pPr>
            <w:proofErr w:type="spellStart"/>
            <w:r>
              <w:rPr>
                <w:sz w:val="24"/>
              </w:rPr>
              <w:t>Ismay</w:t>
            </w:r>
            <w:proofErr w:type="spellEnd"/>
          </w:p>
        </w:tc>
        <w:tc>
          <w:tcPr>
            <w:tcW w:w="1083" w:type="dxa"/>
            <w:tcBorders>
              <w:top w:val="double" w:sz="4" w:space="0" w:color="auto"/>
            </w:tcBorders>
            <w:shd w:val="clear" w:color="auto" w:fill="auto"/>
            <w:vAlign w:val="center"/>
          </w:tcPr>
          <w:p w14:paraId="733E8D66" w14:textId="7BFBA555" w:rsidR="00845361" w:rsidRDefault="00845361" w:rsidP="00405AEB">
            <w:pPr>
              <w:cnfStyle w:val="100000000000" w:firstRow="1" w:lastRow="0" w:firstColumn="0" w:lastColumn="0" w:oddVBand="0" w:evenVBand="0" w:oddHBand="0" w:evenHBand="0" w:firstRowFirstColumn="0" w:firstRowLastColumn="0" w:lastRowFirstColumn="0" w:lastRowLastColumn="0"/>
              <w:rPr>
                <w:sz w:val="24"/>
              </w:rPr>
            </w:pPr>
            <w:r>
              <w:rPr>
                <w:sz w:val="24"/>
              </w:rPr>
              <w:t>Paradox Salt</w:t>
            </w:r>
          </w:p>
        </w:tc>
      </w:tr>
      <w:tr w:rsidR="00845361" w14:paraId="470D9DD6" w14:textId="77777777" w:rsidTr="00405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shd w:val="clear" w:color="auto" w:fill="auto"/>
          </w:tcPr>
          <w:p w14:paraId="7E8528BE" w14:textId="77777777" w:rsidR="00F37083" w:rsidRDefault="00845361" w:rsidP="00845361">
            <w:pPr>
              <w:rPr>
                <w:sz w:val="24"/>
              </w:rPr>
            </w:pPr>
            <w:r>
              <w:rPr>
                <w:sz w:val="24"/>
              </w:rPr>
              <w:t xml:space="preserve">Federal Sinbad </w:t>
            </w:r>
          </w:p>
          <w:p w14:paraId="21BEB26F" w14:textId="1B14A3B8" w:rsidR="00845361" w:rsidRDefault="00F37083" w:rsidP="00845361">
            <w:pPr>
              <w:rPr>
                <w:sz w:val="24"/>
              </w:rPr>
            </w:pPr>
            <w:r>
              <w:rPr>
                <w:sz w:val="24"/>
              </w:rPr>
              <w:t xml:space="preserve">    </w:t>
            </w:r>
            <w:r w:rsidR="00845361">
              <w:rPr>
                <w:sz w:val="24"/>
              </w:rPr>
              <w:t>Ridge 14-14</w:t>
            </w:r>
          </w:p>
        </w:tc>
        <w:tc>
          <w:tcPr>
            <w:tcW w:w="1083" w:type="dxa"/>
            <w:shd w:val="clear" w:color="auto" w:fill="auto"/>
          </w:tcPr>
          <w:p w14:paraId="2BD0183B" w14:textId="2DC856F6" w:rsidR="00845361" w:rsidRDefault="00F37083" w:rsidP="00845361">
            <w:pPr>
              <w:cnfStyle w:val="000000100000" w:firstRow="0" w:lastRow="0" w:firstColumn="0" w:lastColumn="0" w:oddVBand="0" w:evenVBand="0" w:oddHBand="1" w:evenHBand="0" w:firstRowFirstColumn="0" w:firstRowLastColumn="0" w:lastRowFirstColumn="0" w:lastRowLastColumn="0"/>
              <w:rPr>
                <w:sz w:val="24"/>
              </w:rPr>
            </w:pPr>
            <w:r>
              <w:rPr>
                <w:sz w:val="24"/>
              </w:rPr>
              <w:t>110</w:t>
            </w:r>
          </w:p>
        </w:tc>
        <w:tc>
          <w:tcPr>
            <w:tcW w:w="984" w:type="dxa"/>
            <w:shd w:val="clear" w:color="auto" w:fill="auto"/>
          </w:tcPr>
          <w:p w14:paraId="693E59FC" w14:textId="5D466FE5" w:rsidR="00845361" w:rsidRDefault="00F37083" w:rsidP="00845361">
            <w:pPr>
              <w:cnfStyle w:val="000000100000" w:firstRow="0" w:lastRow="0" w:firstColumn="0" w:lastColumn="0" w:oddVBand="0" w:evenVBand="0" w:oddHBand="1" w:evenHBand="0" w:firstRowFirstColumn="0" w:firstRowLastColumn="0" w:lastRowFirstColumn="0" w:lastRowLastColumn="0"/>
              <w:rPr>
                <w:sz w:val="24"/>
              </w:rPr>
            </w:pPr>
            <w:r>
              <w:rPr>
                <w:sz w:val="24"/>
              </w:rPr>
              <w:t>119</w:t>
            </w:r>
          </w:p>
        </w:tc>
        <w:tc>
          <w:tcPr>
            <w:tcW w:w="1257" w:type="dxa"/>
            <w:shd w:val="clear" w:color="auto" w:fill="auto"/>
          </w:tcPr>
          <w:p w14:paraId="180F0E7D" w14:textId="0BC9A871" w:rsidR="00845361" w:rsidRDefault="00F37083" w:rsidP="00845361">
            <w:pPr>
              <w:cnfStyle w:val="000000100000" w:firstRow="0" w:lastRow="0" w:firstColumn="0" w:lastColumn="0" w:oddVBand="0" w:evenVBand="0" w:oddHBand="1" w:evenHBand="0" w:firstRowFirstColumn="0" w:firstRowLastColumn="0" w:lastRowFirstColumn="0" w:lastRowLastColumn="0"/>
              <w:rPr>
                <w:sz w:val="24"/>
              </w:rPr>
            </w:pPr>
            <w:r>
              <w:rPr>
                <w:sz w:val="24"/>
              </w:rPr>
              <w:t>171</w:t>
            </w:r>
          </w:p>
        </w:tc>
        <w:tc>
          <w:tcPr>
            <w:tcW w:w="984" w:type="dxa"/>
            <w:shd w:val="clear" w:color="auto" w:fill="auto"/>
          </w:tcPr>
          <w:p w14:paraId="14AB8124" w14:textId="53316707" w:rsidR="00845361" w:rsidRDefault="00F37083" w:rsidP="00845361">
            <w:pPr>
              <w:cnfStyle w:val="000000100000" w:firstRow="0" w:lastRow="0" w:firstColumn="0" w:lastColumn="0" w:oddVBand="0" w:evenVBand="0" w:oddHBand="1" w:evenHBand="0" w:firstRowFirstColumn="0" w:firstRowLastColumn="0" w:lastRowFirstColumn="0" w:lastRowLastColumn="0"/>
              <w:rPr>
                <w:sz w:val="24"/>
              </w:rPr>
            </w:pPr>
            <w:r>
              <w:rPr>
                <w:sz w:val="24"/>
              </w:rPr>
              <w:t>693</w:t>
            </w:r>
          </w:p>
        </w:tc>
        <w:tc>
          <w:tcPr>
            <w:tcW w:w="1736" w:type="dxa"/>
            <w:shd w:val="clear" w:color="auto" w:fill="auto"/>
          </w:tcPr>
          <w:p w14:paraId="1286109B" w14:textId="27BD2956" w:rsidR="00845361" w:rsidRDefault="00F37083" w:rsidP="00845361">
            <w:pPr>
              <w:cnfStyle w:val="000000100000" w:firstRow="0" w:lastRow="0" w:firstColumn="0" w:lastColumn="0" w:oddVBand="0" w:evenVBand="0" w:oddHBand="1" w:evenHBand="0" w:firstRowFirstColumn="0" w:firstRowLastColumn="0" w:lastRowFirstColumn="0" w:lastRowLastColumn="0"/>
              <w:rPr>
                <w:sz w:val="24"/>
              </w:rPr>
            </w:pPr>
            <w:r>
              <w:rPr>
                <w:sz w:val="24"/>
              </w:rPr>
              <w:t>998*</w:t>
            </w:r>
          </w:p>
        </w:tc>
        <w:tc>
          <w:tcPr>
            <w:tcW w:w="984" w:type="dxa"/>
            <w:shd w:val="clear" w:color="auto" w:fill="auto"/>
          </w:tcPr>
          <w:p w14:paraId="3C37CB92" w14:textId="1600D594" w:rsidR="00845361" w:rsidRDefault="00F37083" w:rsidP="00845361">
            <w:pPr>
              <w:cnfStyle w:val="000000100000" w:firstRow="0" w:lastRow="0" w:firstColumn="0" w:lastColumn="0" w:oddVBand="0" w:evenVBand="0" w:oddHBand="1" w:evenHBand="0" w:firstRowFirstColumn="0" w:firstRowLastColumn="0" w:lastRowFirstColumn="0" w:lastRowLastColumn="0"/>
              <w:rPr>
                <w:sz w:val="24"/>
              </w:rPr>
            </w:pPr>
            <w:r>
              <w:rPr>
                <w:sz w:val="24"/>
              </w:rPr>
              <w:t>88</w:t>
            </w:r>
          </w:p>
        </w:tc>
        <w:tc>
          <w:tcPr>
            <w:tcW w:w="1083" w:type="dxa"/>
            <w:shd w:val="clear" w:color="auto" w:fill="auto"/>
          </w:tcPr>
          <w:p w14:paraId="438981E5" w14:textId="7315D5EF" w:rsidR="00845361" w:rsidRDefault="00F37083" w:rsidP="00845361">
            <w:pPr>
              <w:cnfStyle w:val="000000100000" w:firstRow="0" w:lastRow="0" w:firstColumn="0" w:lastColumn="0" w:oddVBand="0" w:evenVBand="0" w:oddHBand="1" w:evenHBand="0" w:firstRowFirstColumn="0" w:firstRowLastColumn="0" w:lastRowFirstColumn="0" w:lastRowLastColumn="0"/>
              <w:rPr>
                <w:sz w:val="24"/>
              </w:rPr>
            </w:pPr>
            <w:r>
              <w:rPr>
                <w:sz w:val="24"/>
              </w:rPr>
              <w:t>N.D.</w:t>
            </w:r>
          </w:p>
        </w:tc>
      </w:tr>
      <w:tr w:rsidR="00F37083" w14:paraId="7C7B2485" w14:textId="77777777" w:rsidTr="00405AEB">
        <w:tc>
          <w:tcPr>
            <w:cnfStyle w:val="001000000000" w:firstRow="0" w:lastRow="0" w:firstColumn="1" w:lastColumn="0" w:oddVBand="0" w:evenVBand="0" w:oddHBand="0" w:evenHBand="0" w:firstRowFirstColumn="0" w:firstRowLastColumn="0" w:lastRowFirstColumn="0" w:lastRowLastColumn="0"/>
            <w:tcW w:w="2178" w:type="dxa"/>
            <w:shd w:val="clear" w:color="auto" w:fill="auto"/>
          </w:tcPr>
          <w:p w14:paraId="706CEAB0" w14:textId="77777777" w:rsidR="00F37083" w:rsidRDefault="00F37083" w:rsidP="00845361">
            <w:pPr>
              <w:rPr>
                <w:sz w:val="24"/>
              </w:rPr>
            </w:pPr>
            <w:r>
              <w:rPr>
                <w:sz w:val="24"/>
              </w:rPr>
              <w:t>Geyser Creek</w:t>
            </w:r>
          </w:p>
        </w:tc>
        <w:tc>
          <w:tcPr>
            <w:tcW w:w="1083" w:type="dxa"/>
            <w:shd w:val="clear" w:color="auto" w:fill="auto"/>
          </w:tcPr>
          <w:p w14:paraId="1D745AE0" w14:textId="365847D8" w:rsidR="00F37083" w:rsidRDefault="00F37083" w:rsidP="00845361">
            <w:pPr>
              <w:cnfStyle w:val="000000000000" w:firstRow="0" w:lastRow="0" w:firstColumn="0" w:lastColumn="0" w:oddVBand="0" w:evenVBand="0" w:oddHBand="0" w:evenHBand="0" w:firstRowFirstColumn="0" w:firstRowLastColumn="0" w:lastRowFirstColumn="0" w:lastRowLastColumn="0"/>
              <w:rPr>
                <w:sz w:val="24"/>
              </w:rPr>
            </w:pPr>
            <w:r>
              <w:rPr>
                <w:sz w:val="24"/>
              </w:rPr>
              <w:t>58</w:t>
            </w:r>
          </w:p>
        </w:tc>
        <w:tc>
          <w:tcPr>
            <w:tcW w:w="2241" w:type="dxa"/>
            <w:gridSpan w:val="2"/>
            <w:shd w:val="clear" w:color="auto" w:fill="auto"/>
          </w:tcPr>
          <w:p w14:paraId="06DDCF7E" w14:textId="22F0332E" w:rsidR="00F37083" w:rsidRDefault="00F37083" w:rsidP="00F37083">
            <w:pPr>
              <w:jc w:val="center"/>
              <w:cnfStyle w:val="000000000000" w:firstRow="0" w:lastRow="0" w:firstColumn="0" w:lastColumn="0" w:oddVBand="0" w:evenVBand="0" w:oddHBand="0" w:evenHBand="0" w:firstRowFirstColumn="0" w:firstRowLastColumn="0" w:lastRowFirstColumn="0" w:lastRowLastColumn="0"/>
              <w:rPr>
                <w:sz w:val="24"/>
              </w:rPr>
            </w:pPr>
            <w:r>
              <w:rPr>
                <w:sz w:val="24"/>
              </w:rPr>
              <w:t>1086</w:t>
            </w:r>
          </w:p>
        </w:tc>
        <w:tc>
          <w:tcPr>
            <w:tcW w:w="984" w:type="dxa"/>
            <w:shd w:val="clear" w:color="auto" w:fill="auto"/>
          </w:tcPr>
          <w:p w14:paraId="066DB66C" w14:textId="2F37359D" w:rsidR="00F37083" w:rsidRDefault="00F37083" w:rsidP="00845361">
            <w:pPr>
              <w:cnfStyle w:val="000000000000" w:firstRow="0" w:lastRow="0" w:firstColumn="0" w:lastColumn="0" w:oddVBand="0" w:evenVBand="0" w:oddHBand="0" w:evenHBand="0" w:firstRowFirstColumn="0" w:firstRowLastColumn="0" w:lastRowFirstColumn="0" w:lastRowLastColumn="0"/>
              <w:rPr>
                <w:sz w:val="24"/>
              </w:rPr>
            </w:pPr>
            <w:r>
              <w:rPr>
                <w:sz w:val="24"/>
              </w:rPr>
              <w:t>1908</w:t>
            </w:r>
          </w:p>
        </w:tc>
        <w:tc>
          <w:tcPr>
            <w:tcW w:w="3803" w:type="dxa"/>
            <w:gridSpan w:val="3"/>
            <w:shd w:val="clear" w:color="auto" w:fill="auto"/>
          </w:tcPr>
          <w:p w14:paraId="36919498" w14:textId="77A2D169" w:rsidR="00F37083" w:rsidRDefault="00F37083" w:rsidP="00F37083">
            <w:pPr>
              <w:jc w:val="center"/>
              <w:cnfStyle w:val="000000000000" w:firstRow="0" w:lastRow="0" w:firstColumn="0" w:lastColumn="0" w:oddVBand="0" w:evenVBand="0" w:oddHBand="0" w:evenHBand="0" w:firstRowFirstColumn="0" w:firstRowLastColumn="0" w:lastRowFirstColumn="0" w:lastRowLastColumn="0"/>
              <w:rPr>
                <w:sz w:val="24"/>
              </w:rPr>
            </w:pPr>
            <w:r>
              <w:rPr>
                <w:sz w:val="24"/>
              </w:rPr>
              <w:t>999</w:t>
            </w:r>
          </w:p>
        </w:tc>
      </w:tr>
      <w:tr w:rsidR="00F37083" w14:paraId="484CD320" w14:textId="77777777" w:rsidTr="00405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shd w:val="clear" w:color="auto" w:fill="auto"/>
          </w:tcPr>
          <w:p w14:paraId="1B34F1BD" w14:textId="77777777" w:rsidR="00F37083" w:rsidRDefault="00F37083" w:rsidP="00845361">
            <w:pPr>
              <w:rPr>
                <w:sz w:val="24"/>
              </w:rPr>
            </w:pPr>
            <w:proofErr w:type="spellStart"/>
            <w:r>
              <w:rPr>
                <w:sz w:val="24"/>
              </w:rPr>
              <w:t>Haukelid</w:t>
            </w:r>
            <w:proofErr w:type="spellEnd"/>
            <w:r>
              <w:rPr>
                <w:sz w:val="24"/>
              </w:rPr>
              <w:t xml:space="preserve"> 35-1</w:t>
            </w:r>
          </w:p>
        </w:tc>
        <w:tc>
          <w:tcPr>
            <w:tcW w:w="1083" w:type="dxa"/>
            <w:shd w:val="clear" w:color="auto" w:fill="auto"/>
          </w:tcPr>
          <w:p w14:paraId="592A9708" w14:textId="77777777" w:rsidR="00F37083" w:rsidRDefault="00F37083" w:rsidP="00845361">
            <w:pPr>
              <w:cnfStyle w:val="000000100000" w:firstRow="0" w:lastRow="0" w:firstColumn="0" w:lastColumn="0" w:oddVBand="0" w:evenVBand="0" w:oddHBand="1" w:evenHBand="0" w:firstRowFirstColumn="0" w:firstRowLastColumn="0" w:lastRowFirstColumn="0" w:lastRowLastColumn="0"/>
              <w:rPr>
                <w:sz w:val="24"/>
              </w:rPr>
            </w:pPr>
            <w:r>
              <w:rPr>
                <w:sz w:val="24"/>
              </w:rPr>
              <w:t>N.D.</w:t>
            </w:r>
          </w:p>
        </w:tc>
        <w:tc>
          <w:tcPr>
            <w:tcW w:w="984" w:type="dxa"/>
            <w:shd w:val="clear" w:color="auto" w:fill="auto"/>
          </w:tcPr>
          <w:p w14:paraId="51F0F0A9" w14:textId="77777777" w:rsidR="00F37083" w:rsidRDefault="00F37083" w:rsidP="00845361">
            <w:pPr>
              <w:cnfStyle w:val="000000100000" w:firstRow="0" w:lastRow="0" w:firstColumn="0" w:lastColumn="0" w:oddVBand="0" w:evenVBand="0" w:oddHBand="1" w:evenHBand="0" w:firstRowFirstColumn="0" w:firstRowLastColumn="0" w:lastRowFirstColumn="0" w:lastRowLastColumn="0"/>
              <w:rPr>
                <w:sz w:val="24"/>
              </w:rPr>
            </w:pPr>
            <w:r>
              <w:rPr>
                <w:sz w:val="24"/>
              </w:rPr>
              <w:t>N.D.</w:t>
            </w:r>
          </w:p>
        </w:tc>
        <w:tc>
          <w:tcPr>
            <w:tcW w:w="1257" w:type="dxa"/>
            <w:shd w:val="clear" w:color="auto" w:fill="auto"/>
          </w:tcPr>
          <w:p w14:paraId="234D6CAC" w14:textId="64C2C423" w:rsidR="00F37083" w:rsidRDefault="00F37083" w:rsidP="00845361">
            <w:pPr>
              <w:cnfStyle w:val="000000100000" w:firstRow="0" w:lastRow="0" w:firstColumn="0" w:lastColumn="0" w:oddVBand="0" w:evenVBand="0" w:oddHBand="1" w:evenHBand="0" w:firstRowFirstColumn="0" w:firstRowLastColumn="0" w:lastRowFirstColumn="0" w:lastRowLastColumn="0"/>
              <w:rPr>
                <w:sz w:val="24"/>
              </w:rPr>
            </w:pPr>
            <w:r>
              <w:rPr>
                <w:sz w:val="24"/>
              </w:rPr>
              <w:t>43</w:t>
            </w:r>
          </w:p>
        </w:tc>
        <w:tc>
          <w:tcPr>
            <w:tcW w:w="984" w:type="dxa"/>
            <w:shd w:val="clear" w:color="auto" w:fill="auto"/>
          </w:tcPr>
          <w:p w14:paraId="6C4EBDD3" w14:textId="47E12759" w:rsidR="00F37083" w:rsidRDefault="00F37083" w:rsidP="00845361">
            <w:pPr>
              <w:cnfStyle w:val="000000100000" w:firstRow="0" w:lastRow="0" w:firstColumn="0" w:lastColumn="0" w:oddVBand="0" w:evenVBand="0" w:oddHBand="1" w:evenHBand="0" w:firstRowFirstColumn="0" w:firstRowLastColumn="0" w:lastRowFirstColumn="0" w:lastRowLastColumn="0"/>
              <w:rPr>
                <w:sz w:val="24"/>
              </w:rPr>
            </w:pPr>
            <w:r>
              <w:rPr>
                <w:sz w:val="24"/>
              </w:rPr>
              <w:t>2956</w:t>
            </w:r>
          </w:p>
        </w:tc>
        <w:tc>
          <w:tcPr>
            <w:tcW w:w="3803" w:type="dxa"/>
            <w:gridSpan w:val="3"/>
            <w:shd w:val="clear" w:color="auto" w:fill="auto"/>
          </w:tcPr>
          <w:p w14:paraId="4DF0BE91" w14:textId="386E047E" w:rsidR="00F37083" w:rsidRDefault="00F37083" w:rsidP="00F37083">
            <w:pPr>
              <w:jc w:val="center"/>
              <w:cnfStyle w:val="000000100000" w:firstRow="0" w:lastRow="0" w:firstColumn="0" w:lastColumn="0" w:oddVBand="0" w:evenVBand="0" w:oddHBand="1" w:evenHBand="0" w:firstRowFirstColumn="0" w:firstRowLastColumn="0" w:lastRowFirstColumn="0" w:lastRowLastColumn="0"/>
              <w:rPr>
                <w:sz w:val="24"/>
              </w:rPr>
            </w:pPr>
            <w:r>
              <w:rPr>
                <w:sz w:val="24"/>
              </w:rPr>
              <w:t>1031</w:t>
            </w:r>
          </w:p>
        </w:tc>
      </w:tr>
      <w:tr w:rsidR="00845361" w14:paraId="63C7CB16" w14:textId="77777777" w:rsidTr="00405AEB">
        <w:tc>
          <w:tcPr>
            <w:cnfStyle w:val="001000000000" w:firstRow="0" w:lastRow="0" w:firstColumn="1" w:lastColumn="0" w:oddVBand="0" w:evenVBand="0" w:oddHBand="0" w:evenHBand="0" w:firstRowFirstColumn="0" w:firstRowLastColumn="0" w:lastRowFirstColumn="0" w:lastRowLastColumn="0"/>
            <w:tcW w:w="2178" w:type="dxa"/>
            <w:shd w:val="clear" w:color="auto" w:fill="auto"/>
          </w:tcPr>
          <w:p w14:paraId="464C54DB" w14:textId="77777777" w:rsidR="00845361" w:rsidRDefault="00845361" w:rsidP="00845361">
            <w:pPr>
              <w:rPr>
                <w:sz w:val="24"/>
              </w:rPr>
            </w:pPr>
            <w:proofErr w:type="spellStart"/>
            <w:r>
              <w:rPr>
                <w:sz w:val="24"/>
              </w:rPr>
              <w:t>Huskey</w:t>
            </w:r>
            <w:proofErr w:type="spellEnd"/>
            <w:r>
              <w:rPr>
                <w:sz w:val="24"/>
              </w:rPr>
              <w:t xml:space="preserve"> Huber 2</w:t>
            </w:r>
          </w:p>
        </w:tc>
        <w:tc>
          <w:tcPr>
            <w:tcW w:w="1083" w:type="dxa"/>
            <w:shd w:val="clear" w:color="auto" w:fill="auto"/>
          </w:tcPr>
          <w:p w14:paraId="7960346A" w14:textId="77777777" w:rsidR="00845361" w:rsidRDefault="00845361" w:rsidP="00845361">
            <w:pPr>
              <w:cnfStyle w:val="000000000000" w:firstRow="0" w:lastRow="0" w:firstColumn="0" w:lastColumn="0" w:oddVBand="0" w:evenVBand="0" w:oddHBand="0" w:evenHBand="0" w:firstRowFirstColumn="0" w:firstRowLastColumn="0" w:lastRowFirstColumn="0" w:lastRowLastColumn="0"/>
              <w:rPr>
                <w:sz w:val="24"/>
              </w:rPr>
            </w:pPr>
            <w:r>
              <w:rPr>
                <w:sz w:val="24"/>
              </w:rPr>
              <w:t>N.D.</w:t>
            </w:r>
          </w:p>
        </w:tc>
        <w:tc>
          <w:tcPr>
            <w:tcW w:w="984" w:type="dxa"/>
            <w:shd w:val="clear" w:color="auto" w:fill="auto"/>
          </w:tcPr>
          <w:p w14:paraId="7AC7C50F" w14:textId="06AFB4D5" w:rsidR="00845361" w:rsidRDefault="00845361" w:rsidP="00F37083">
            <w:pPr>
              <w:cnfStyle w:val="000000000000" w:firstRow="0" w:lastRow="0" w:firstColumn="0" w:lastColumn="0" w:oddVBand="0" w:evenVBand="0" w:oddHBand="0" w:evenHBand="0" w:firstRowFirstColumn="0" w:firstRowLastColumn="0" w:lastRowFirstColumn="0" w:lastRowLastColumn="0"/>
              <w:rPr>
                <w:sz w:val="24"/>
              </w:rPr>
            </w:pPr>
            <w:r>
              <w:rPr>
                <w:sz w:val="24"/>
              </w:rPr>
              <w:t>1</w:t>
            </w:r>
            <w:r w:rsidR="00F37083">
              <w:rPr>
                <w:sz w:val="24"/>
              </w:rPr>
              <w:t>2</w:t>
            </w:r>
          </w:p>
        </w:tc>
        <w:tc>
          <w:tcPr>
            <w:tcW w:w="1257" w:type="dxa"/>
            <w:shd w:val="clear" w:color="auto" w:fill="auto"/>
          </w:tcPr>
          <w:p w14:paraId="5CDFC8B5" w14:textId="5FEB637E" w:rsidR="00845361" w:rsidRDefault="00F37083" w:rsidP="00845361">
            <w:pPr>
              <w:cnfStyle w:val="000000000000" w:firstRow="0" w:lastRow="0" w:firstColumn="0" w:lastColumn="0" w:oddVBand="0" w:evenVBand="0" w:oddHBand="0" w:evenHBand="0" w:firstRowFirstColumn="0" w:firstRowLastColumn="0" w:lastRowFirstColumn="0" w:lastRowLastColumn="0"/>
              <w:rPr>
                <w:sz w:val="24"/>
              </w:rPr>
            </w:pPr>
            <w:r>
              <w:rPr>
                <w:sz w:val="24"/>
              </w:rPr>
              <w:t>317</w:t>
            </w:r>
          </w:p>
        </w:tc>
        <w:tc>
          <w:tcPr>
            <w:tcW w:w="984" w:type="dxa"/>
            <w:shd w:val="clear" w:color="auto" w:fill="auto"/>
          </w:tcPr>
          <w:p w14:paraId="1023B620" w14:textId="23D8BA3B" w:rsidR="00845361" w:rsidRDefault="00F37083" w:rsidP="00845361">
            <w:pPr>
              <w:cnfStyle w:val="000000000000" w:firstRow="0" w:lastRow="0" w:firstColumn="0" w:lastColumn="0" w:oddVBand="0" w:evenVBand="0" w:oddHBand="0" w:evenHBand="0" w:firstRowFirstColumn="0" w:firstRowLastColumn="0" w:lastRowFirstColumn="0" w:lastRowLastColumn="0"/>
              <w:rPr>
                <w:sz w:val="24"/>
              </w:rPr>
            </w:pPr>
            <w:r>
              <w:rPr>
                <w:sz w:val="24"/>
              </w:rPr>
              <w:t>1002</w:t>
            </w:r>
          </w:p>
        </w:tc>
        <w:tc>
          <w:tcPr>
            <w:tcW w:w="1736" w:type="dxa"/>
            <w:shd w:val="clear" w:color="auto" w:fill="auto"/>
          </w:tcPr>
          <w:p w14:paraId="450EB275" w14:textId="2D27F9ED" w:rsidR="00845361" w:rsidRDefault="00F37083" w:rsidP="00845361">
            <w:pPr>
              <w:cnfStyle w:val="000000000000" w:firstRow="0" w:lastRow="0" w:firstColumn="0" w:lastColumn="0" w:oddVBand="0" w:evenVBand="0" w:oddHBand="0" w:evenHBand="0" w:firstRowFirstColumn="0" w:firstRowLastColumn="0" w:lastRowFirstColumn="0" w:lastRowLastColumn="0"/>
              <w:rPr>
                <w:sz w:val="24"/>
              </w:rPr>
            </w:pPr>
            <w:r>
              <w:rPr>
                <w:sz w:val="24"/>
              </w:rPr>
              <w:t>1338*</w:t>
            </w:r>
          </w:p>
        </w:tc>
        <w:tc>
          <w:tcPr>
            <w:tcW w:w="984" w:type="dxa"/>
            <w:shd w:val="clear" w:color="auto" w:fill="auto"/>
          </w:tcPr>
          <w:p w14:paraId="5FE0FB42" w14:textId="77777777" w:rsidR="00845361" w:rsidRDefault="00845361" w:rsidP="00845361">
            <w:pPr>
              <w:cnfStyle w:val="000000000000" w:firstRow="0" w:lastRow="0" w:firstColumn="0" w:lastColumn="0" w:oddVBand="0" w:evenVBand="0" w:oddHBand="0" w:evenHBand="0" w:firstRowFirstColumn="0" w:firstRowLastColumn="0" w:lastRowFirstColumn="0" w:lastRowLastColumn="0"/>
              <w:rPr>
                <w:sz w:val="24"/>
              </w:rPr>
            </w:pPr>
            <w:r>
              <w:rPr>
                <w:sz w:val="24"/>
              </w:rPr>
              <w:t>N.D.</w:t>
            </w:r>
          </w:p>
        </w:tc>
        <w:tc>
          <w:tcPr>
            <w:tcW w:w="1083" w:type="dxa"/>
            <w:shd w:val="clear" w:color="auto" w:fill="auto"/>
          </w:tcPr>
          <w:p w14:paraId="5513FB20" w14:textId="3BAE6A12" w:rsidR="00845361" w:rsidRDefault="00F37083" w:rsidP="00845361">
            <w:pPr>
              <w:cnfStyle w:val="000000000000" w:firstRow="0" w:lastRow="0" w:firstColumn="0" w:lastColumn="0" w:oddVBand="0" w:evenVBand="0" w:oddHBand="0" w:evenHBand="0" w:firstRowFirstColumn="0" w:firstRowLastColumn="0" w:lastRowFirstColumn="0" w:lastRowLastColumn="0"/>
              <w:rPr>
                <w:sz w:val="24"/>
              </w:rPr>
            </w:pPr>
            <w:r>
              <w:rPr>
                <w:sz w:val="24"/>
              </w:rPr>
              <w:t>123</w:t>
            </w:r>
          </w:p>
        </w:tc>
      </w:tr>
      <w:tr w:rsidR="00F37083" w14:paraId="742A0103" w14:textId="77777777" w:rsidTr="00405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shd w:val="clear" w:color="auto" w:fill="auto"/>
          </w:tcPr>
          <w:p w14:paraId="02C6FA6A" w14:textId="77777777" w:rsidR="00F37083" w:rsidRDefault="00F37083" w:rsidP="00845361">
            <w:pPr>
              <w:rPr>
                <w:sz w:val="24"/>
              </w:rPr>
            </w:pPr>
            <w:r>
              <w:rPr>
                <w:sz w:val="24"/>
              </w:rPr>
              <w:t>Pace State 1</w:t>
            </w:r>
          </w:p>
        </w:tc>
        <w:tc>
          <w:tcPr>
            <w:tcW w:w="1083" w:type="dxa"/>
            <w:shd w:val="clear" w:color="auto" w:fill="auto"/>
          </w:tcPr>
          <w:p w14:paraId="26816BCF" w14:textId="4838B345" w:rsidR="00F37083" w:rsidRDefault="00F37083" w:rsidP="00845361">
            <w:pPr>
              <w:cnfStyle w:val="000000100000" w:firstRow="0" w:lastRow="0" w:firstColumn="0" w:lastColumn="0" w:oddVBand="0" w:evenVBand="0" w:oddHBand="1" w:evenHBand="0" w:firstRowFirstColumn="0" w:firstRowLastColumn="0" w:lastRowFirstColumn="0" w:lastRowLastColumn="0"/>
              <w:rPr>
                <w:sz w:val="24"/>
              </w:rPr>
            </w:pPr>
            <w:r>
              <w:rPr>
                <w:sz w:val="24"/>
              </w:rPr>
              <w:t>111</w:t>
            </w:r>
          </w:p>
        </w:tc>
        <w:tc>
          <w:tcPr>
            <w:tcW w:w="2241" w:type="dxa"/>
            <w:gridSpan w:val="2"/>
            <w:shd w:val="clear" w:color="auto" w:fill="auto"/>
          </w:tcPr>
          <w:p w14:paraId="143F6D2A" w14:textId="4C9CD98E" w:rsidR="00F37083" w:rsidRDefault="00F37083" w:rsidP="00F37083">
            <w:pPr>
              <w:jc w:val="center"/>
              <w:cnfStyle w:val="000000100000" w:firstRow="0" w:lastRow="0" w:firstColumn="0" w:lastColumn="0" w:oddVBand="0" w:evenVBand="0" w:oddHBand="1" w:evenHBand="0" w:firstRowFirstColumn="0" w:firstRowLastColumn="0" w:lastRowFirstColumn="0" w:lastRowLastColumn="0"/>
              <w:rPr>
                <w:sz w:val="24"/>
              </w:rPr>
            </w:pPr>
            <w:r>
              <w:rPr>
                <w:sz w:val="24"/>
              </w:rPr>
              <w:t>189</w:t>
            </w:r>
          </w:p>
        </w:tc>
        <w:tc>
          <w:tcPr>
            <w:tcW w:w="4787" w:type="dxa"/>
            <w:gridSpan w:val="4"/>
            <w:shd w:val="clear" w:color="auto" w:fill="auto"/>
          </w:tcPr>
          <w:p w14:paraId="60E37E03" w14:textId="14DC6FD4" w:rsidR="00F37083" w:rsidRDefault="00F37083" w:rsidP="00F37083">
            <w:pPr>
              <w:jc w:val="center"/>
              <w:cnfStyle w:val="000000100000" w:firstRow="0" w:lastRow="0" w:firstColumn="0" w:lastColumn="0" w:oddVBand="0" w:evenVBand="0" w:oddHBand="1" w:evenHBand="0" w:firstRowFirstColumn="0" w:firstRowLastColumn="0" w:lastRowFirstColumn="0" w:lastRowLastColumn="0"/>
              <w:rPr>
                <w:sz w:val="24"/>
              </w:rPr>
            </w:pPr>
            <w:r>
              <w:rPr>
                <w:sz w:val="24"/>
              </w:rPr>
              <w:t>4291</w:t>
            </w:r>
          </w:p>
        </w:tc>
      </w:tr>
      <w:tr w:rsidR="00F37083" w14:paraId="745643CD" w14:textId="77777777" w:rsidTr="00405AEB">
        <w:tc>
          <w:tcPr>
            <w:cnfStyle w:val="001000000000" w:firstRow="0" w:lastRow="0" w:firstColumn="1" w:lastColumn="0" w:oddVBand="0" w:evenVBand="0" w:oddHBand="0" w:evenHBand="0" w:firstRowFirstColumn="0" w:firstRowLastColumn="0" w:lastRowFirstColumn="0" w:lastRowLastColumn="0"/>
            <w:tcW w:w="2178" w:type="dxa"/>
            <w:shd w:val="clear" w:color="auto" w:fill="auto"/>
          </w:tcPr>
          <w:p w14:paraId="0A75D65D" w14:textId="77777777" w:rsidR="00F37083" w:rsidRDefault="00F37083" w:rsidP="00845361">
            <w:pPr>
              <w:rPr>
                <w:sz w:val="24"/>
              </w:rPr>
            </w:pPr>
            <w:r>
              <w:rPr>
                <w:sz w:val="24"/>
              </w:rPr>
              <w:t>Taylor Creek</w:t>
            </w:r>
          </w:p>
        </w:tc>
        <w:tc>
          <w:tcPr>
            <w:tcW w:w="3324" w:type="dxa"/>
            <w:gridSpan w:val="3"/>
            <w:shd w:val="clear" w:color="auto" w:fill="auto"/>
          </w:tcPr>
          <w:p w14:paraId="522B457D" w14:textId="17B3EAC9" w:rsidR="00F37083" w:rsidRDefault="00F37083" w:rsidP="00F37083">
            <w:pPr>
              <w:jc w:val="center"/>
              <w:cnfStyle w:val="000000000000" w:firstRow="0" w:lastRow="0" w:firstColumn="0" w:lastColumn="0" w:oddVBand="0" w:evenVBand="0" w:oddHBand="0" w:evenHBand="0" w:firstRowFirstColumn="0" w:firstRowLastColumn="0" w:lastRowFirstColumn="0" w:lastRowLastColumn="0"/>
              <w:rPr>
                <w:sz w:val="24"/>
              </w:rPr>
            </w:pPr>
            <w:r>
              <w:rPr>
                <w:sz w:val="24"/>
              </w:rPr>
              <w:t>338</w:t>
            </w:r>
          </w:p>
        </w:tc>
        <w:tc>
          <w:tcPr>
            <w:tcW w:w="984" w:type="dxa"/>
            <w:shd w:val="clear" w:color="auto" w:fill="auto"/>
          </w:tcPr>
          <w:p w14:paraId="6115ADD1" w14:textId="5C1B0F95" w:rsidR="00F37083" w:rsidRDefault="00F37083" w:rsidP="00845361">
            <w:pPr>
              <w:cnfStyle w:val="000000000000" w:firstRow="0" w:lastRow="0" w:firstColumn="0" w:lastColumn="0" w:oddVBand="0" w:evenVBand="0" w:oddHBand="0" w:evenHBand="0" w:firstRowFirstColumn="0" w:firstRowLastColumn="0" w:lastRowFirstColumn="0" w:lastRowLastColumn="0"/>
              <w:rPr>
                <w:sz w:val="24"/>
              </w:rPr>
            </w:pPr>
            <w:r>
              <w:rPr>
                <w:sz w:val="24"/>
              </w:rPr>
              <w:t>3291</w:t>
            </w:r>
          </w:p>
        </w:tc>
        <w:tc>
          <w:tcPr>
            <w:tcW w:w="3803" w:type="dxa"/>
            <w:gridSpan w:val="3"/>
            <w:shd w:val="clear" w:color="auto" w:fill="auto"/>
          </w:tcPr>
          <w:p w14:paraId="79571F54" w14:textId="35C44EFA" w:rsidR="00F37083" w:rsidRDefault="00F37083" w:rsidP="00F37083">
            <w:pPr>
              <w:jc w:val="center"/>
              <w:cnfStyle w:val="000000000000" w:firstRow="0" w:lastRow="0" w:firstColumn="0" w:lastColumn="0" w:oddVBand="0" w:evenVBand="0" w:oddHBand="0" w:evenHBand="0" w:firstRowFirstColumn="0" w:firstRowLastColumn="0" w:lastRowFirstColumn="0" w:lastRowLastColumn="0"/>
              <w:rPr>
                <w:sz w:val="24"/>
              </w:rPr>
            </w:pPr>
            <w:r>
              <w:rPr>
                <w:sz w:val="24"/>
              </w:rPr>
              <w:t>1173</w:t>
            </w:r>
          </w:p>
        </w:tc>
      </w:tr>
    </w:tbl>
    <w:p w14:paraId="578ECDCA" w14:textId="10479D5A" w:rsidR="00845361" w:rsidRDefault="00F37083" w:rsidP="00B55C8A">
      <w:pPr>
        <w:rPr>
          <w:sz w:val="24"/>
        </w:rPr>
      </w:pPr>
      <w:r w:rsidRPr="00F37083">
        <w:rPr>
          <w:i/>
          <w:sz w:val="24"/>
        </w:rPr>
        <w:t>Note:</w:t>
      </w:r>
      <w:r>
        <w:rPr>
          <w:sz w:val="24"/>
        </w:rPr>
        <w:t xml:space="preserve"> thicknesses in meters</w:t>
      </w:r>
    </w:p>
    <w:p w14:paraId="13876783" w14:textId="77777777" w:rsidR="00EC4BF0" w:rsidRDefault="00EC4BF0" w:rsidP="00EC4BF0">
      <w:pPr>
        <w:rPr>
          <w:sz w:val="24"/>
        </w:rPr>
      </w:pPr>
      <w:r>
        <w:rPr>
          <w:sz w:val="24"/>
        </w:rPr>
        <w:t>* marks suspected incorrect formation top from regional analysis</w:t>
      </w:r>
    </w:p>
    <w:p w14:paraId="1C799C58" w14:textId="77777777" w:rsidR="00845361" w:rsidRDefault="00845361" w:rsidP="00B55C8A">
      <w:pPr>
        <w:rPr>
          <w:sz w:val="24"/>
        </w:rPr>
      </w:pPr>
    </w:p>
    <w:p w14:paraId="3844F635" w14:textId="77777777" w:rsidR="00405AEB" w:rsidRDefault="00405AEB" w:rsidP="00B55C8A">
      <w:pPr>
        <w:rPr>
          <w:sz w:val="24"/>
        </w:rPr>
      </w:pPr>
    </w:p>
    <w:p w14:paraId="5E959BFC" w14:textId="77777777" w:rsidR="00405AEB" w:rsidRDefault="00405AEB" w:rsidP="00B55C8A">
      <w:pPr>
        <w:rPr>
          <w:sz w:val="24"/>
        </w:rPr>
      </w:pPr>
    </w:p>
    <w:p w14:paraId="2C8DEDBC" w14:textId="77777777" w:rsidR="00405AEB" w:rsidRDefault="00405AEB" w:rsidP="00B55C8A">
      <w:pPr>
        <w:rPr>
          <w:sz w:val="24"/>
        </w:rPr>
      </w:pPr>
    </w:p>
    <w:p w14:paraId="5BE6214F" w14:textId="77777777" w:rsidR="00405AEB" w:rsidRDefault="00405AEB" w:rsidP="00B55C8A">
      <w:pPr>
        <w:rPr>
          <w:sz w:val="24"/>
        </w:rPr>
      </w:pPr>
    </w:p>
    <w:p w14:paraId="48A62B0A" w14:textId="77777777" w:rsidR="00405AEB" w:rsidRDefault="00405AEB" w:rsidP="00B55C8A">
      <w:pPr>
        <w:rPr>
          <w:sz w:val="24"/>
        </w:rPr>
      </w:pPr>
    </w:p>
    <w:p w14:paraId="37BEF178" w14:textId="4BB81A7D" w:rsidR="00405AEB" w:rsidRDefault="00405AEB" w:rsidP="00405AEB">
      <w:pPr>
        <w:rPr>
          <w:sz w:val="24"/>
        </w:rPr>
      </w:pPr>
      <w:r>
        <w:rPr>
          <w:sz w:val="24"/>
        </w:rPr>
        <w:t xml:space="preserve">TABLE </w:t>
      </w:r>
      <w:r w:rsidR="00974027">
        <w:rPr>
          <w:sz w:val="24"/>
        </w:rPr>
        <w:t>S</w:t>
      </w:r>
      <w:r>
        <w:rPr>
          <w:sz w:val="24"/>
        </w:rPr>
        <w:t xml:space="preserve">3. VELOCITIES USED FOR DEPTH CONVERSION </w:t>
      </w:r>
    </w:p>
    <w:tbl>
      <w:tblPr>
        <w:tblStyle w:val="LightShading"/>
        <w:tblW w:w="0" w:type="auto"/>
        <w:tblLayout w:type="fixed"/>
        <w:tblLook w:val="04A0" w:firstRow="1" w:lastRow="0" w:firstColumn="1" w:lastColumn="0" w:noHBand="0" w:noVBand="1"/>
      </w:tblPr>
      <w:tblGrid>
        <w:gridCol w:w="3798"/>
        <w:gridCol w:w="1890"/>
      </w:tblGrid>
      <w:tr w:rsidR="00405AEB" w14:paraId="6B82763F" w14:textId="77777777" w:rsidTr="00405A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Borders>
              <w:top w:val="double" w:sz="4" w:space="0" w:color="auto"/>
            </w:tcBorders>
            <w:shd w:val="clear" w:color="auto" w:fill="auto"/>
            <w:vAlign w:val="center"/>
          </w:tcPr>
          <w:p w14:paraId="33425B04" w14:textId="5327F13B" w:rsidR="00405AEB" w:rsidRDefault="00405AEB" w:rsidP="00405AEB">
            <w:pPr>
              <w:rPr>
                <w:sz w:val="24"/>
              </w:rPr>
            </w:pPr>
            <w:r>
              <w:rPr>
                <w:sz w:val="24"/>
              </w:rPr>
              <w:t>Interval</w:t>
            </w:r>
          </w:p>
        </w:tc>
        <w:tc>
          <w:tcPr>
            <w:tcW w:w="1890" w:type="dxa"/>
            <w:tcBorders>
              <w:top w:val="double" w:sz="4" w:space="0" w:color="auto"/>
            </w:tcBorders>
            <w:shd w:val="clear" w:color="auto" w:fill="auto"/>
            <w:vAlign w:val="center"/>
          </w:tcPr>
          <w:p w14:paraId="13AA7ACD" w14:textId="72280392" w:rsidR="00405AEB" w:rsidRDefault="00405AEB" w:rsidP="00405AEB">
            <w:pPr>
              <w:cnfStyle w:val="100000000000" w:firstRow="1" w:lastRow="0" w:firstColumn="0" w:lastColumn="0" w:oddVBand="0" w:evenVBand="0" w:oddHBand="0" w:evenHBand="0" w:firstRowFirstColumn="0" w:firstRowLastColumn="0" w:lastRowFirstColumn="0" w:lastRowLastColumn="0"/>
              <w:rPr>
                <w:sz w:val="24"/>
              </w:rPr>
            </w:pPr>
            <w:r>
              <w:rPr>
                <w:sz w:val="24"/>
              </w:rPr>
              <w:t>Velocity (m/s)</w:t>
            </w:r>
          </w:p>
        </w:tc>
      </w:tr>
      <w:tr w:rsidR="00405AEB" w14:paraId="3DF19ABB" w14:textId="77777777" w:rsidTr="00405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shd w:val="clear" w:color="auto" w:fill="auto"/>
          </w:tcPr>
          <w:p w14:paraId="0859B2C3" w14:textId="2817CBC6" w:rsidR="00405AEB" w:rsidRDefault="00405AEB" w:rsidP="00D230A3">
            <w:pPr>
              <w:rPr>
                <w:sz w:val="24"/>
              </w:rPr>
            </w:pPr>
            <w:r>
              <w:rPr>
                <w:sz w:val="24"/>
              </w:rPr>
              <w:t>Surface to Top Honaker Trail</w:t>
            </w:r>
          </w:p>
        </w:tc>
        <w:tc>
          <w:tcPr>
            <w:tcW w:w="1890" w:type="dxa"/>
            <w:shd w:val="clear" w:color="auto" w:fill="auto"/>
          </w:tcPr>
          <w:p w14:paraId="742BA047" w14:textId="47F3E1BE" w:rsidR="00405AEB" w:rsidRDefault="00405AEB" w:rsidP="00D230A3">
            <w:pPr>
              <w:cnfStyle w:val="000000100000" w:firstRow="0" w:lastRow="0" w:firstColumn="0" w:lastColumn="0" w:oddVBand="0" w:evenVBand="0" w:oddHBand="1" w:evenHBand="0" w:firstRowFirstColumn="0" w:firstRowLastColumn="0" w:lastRowFirstColumn="0" w:lastRowLastColumn="0"/>
              <w:rPr>
                <w:sz w:val="24"/>
              </w:rPr>
            </w:pPr>
            <w:r>
              <w:rPr>
                <w:sz w:val="24"/>
              </w:rPr>
              <w:t>3353</w:t>
            </w:r>
          </w:p>
        </w:tc>
      </w:tr>
      <w:tr w:rsidR="00405AEB" w14:paraId="2E61F890" w14:textId="77777777" w:rsidTr="00405AEB">
        <w:tc>
          <w:tcPr>
            <w:cnfStyle w:val="001000000000" w:firstRow="0" w:lastRow="0" w:firstColumn="1" w:lastColumn="0" w:oddVBand="0" w:evenVBand="0" w:oddHBand="0" w:evenHBand="0" w:firstRowFirstColumn="0" w:firstRowLastColumn="0" w:lastRowFirstColumn="0" w:lastRowLastColumn="0"/>
            <w:tcW w:w="3798" w:type="dxa"/>
            <w:shd w:val="clear" w:color="auto" w:fill="auto"/>
          </w:tcPr>
          <w:p w14:paraId="78C9C8A1" w14:textId="0CC6547A" w:rsidR="00405AEB" w:rsidRDefault="00405AEB" w:rsidP="00D230A3">
            <w:pPr>
              <w:rPr>
                <w:sz w:val="24"/>
              </w:rPr>
            </w:pPr>
            <w:r>
              <w:rPr>
                <w:sz w:val="24"/>
              </w:rPr>
              <w:t>Honaker Trail</w:t>
            </w:r>
          </w:p>
        </w:tc>
        <w:tc>
          <w:tcPr>
            <w:tcW w:w="1890" w:type="dxa"/>
            <w:shd w:val="clear" w:color="auto" w:fill="auto"/>
          </w:tcPr>
          <w:p w14:paraId="7022BA60" w14:textId="310E0864" w:rsidR="00405AEB" w:rsidRDefault="00405AEB" w:rsidP="00D230A3">
            <w:pPr>
              <w:cnfStyle w:val="000000000000" w:firstRow="0" w:lastRow="0" w:firstColumn="0" w:lastColumn="0" w:oddVBand="0" w:evenVBand="0" w:oddHBand="0" w:evenHBand="0" w:firstRowFirstColumn="0" w:firstRowLastColumn="0" w:lastRowFirstColumn="0" w:lastRowLastColumn="0"/>
              <w:rPr>
                <w:sz w:val="24"/>
              </w:rPr>
            </w:pPr>
            <w:r>
              <w:rPr>
                <w:sz w:val="24"/>
              </w:rPr>
              <w:t>4029</w:t>
            </w:r>
          </w:p>
        </w:tc>
      </w:tr>
      <w:tr w:rsidR="00405AEB" w14:paraId="743D4A6C" w14:textId="77777777" w:rsidTr="00405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shd w:val="clear" w:color="auto" w:fill="auto"/>
          </w:tcPr>
          <w:p w14:paraId="7F896BC6" w14:textId="6C67BA3B" w:rsidR="00405AEB" w:rsidRDefault="00405AEB" w:rsidP="00D230A3">
            <w:pPr>
              <w:rPr>
                <w:sz w:val="24"/>
              </w:rPr>
            </w:pPr>
            <w:r>
              <w:rPr>
                <w:sz w:val="24"/>
              </w:rPr>
              <w:t>Paradox Formation</w:t>
            </w:r>
          </w:p>
        </w:tc>
        <w:tc>
          <w:tcPr>
            <w:tcW w:w="1890" w:type="dxa"/>
            <w:shd w:val="clear" w:color="auto" w:fill="auto"/>
          </w:tcPr>
          <w:p w14:paraId="55F8855D" w14:textId="5CE4C064" w:rsidR="00405AEB" w:rsidRDefault="00405AEB" w:rsidP="00D230A3">
            <w:pPr>
              <w:cnfStyle w:val="000000100000" w:firstRow="0" w:lastRow="0" w:firstColumn="0" w:lastColumn="0" w:oddVBand="0" w:evenVBand="0" w:oddHBand="1" w:evenHBand="0" w:firstRowFirstColumn="0" w:firstRowLastColumn="0" w:lastRowFirstColumn="0" w:lastRowLastColumn="0"/>
              <w:rPr>
                <w:sz w:val="24"/>
              </w:rPr>
            </w:pPr>
            <w:r>
              <w:rPr>
                <w:sz w:val="24"/>
              </w:rPr>
              <w:t>4267</w:t>
            </w:r>
          </w:p>
        </w:tc>
      </w:tr>
      <w:tr w:rsidR="00405AEB" w14:paraId="6828F143" w14:textId="77777777" w:rsidTr="00405AEB">
        <w:tc>
          <w:tcPr>
            <w:cnfStyle w:val="001000000000" w:firstRow="0" w:lastRow="0" w:firstColumn="1" w:lastColumn="0" w:oddVBand="0" w:evenVBand="0" w:oddHBand="0" w:evenHBand="0" w:firstRowFirstColumn="0" w:firstRowLastColumn="0" w:lastRowFirstColumn="0" w:lastRowLastColumn="0"/>
            <w:tcW w:w="3798" w:type="dxa"/>
            <w:shd w:val="clear" w:color="auto" w:fill="auto"/>
          </w:tcPr>
          <w:p w14:paraId="6E5CF88F" w14:textId="281A96F5" w:rsidR="00405AEB" w:rsidRDefault="00405AEB" w:rsidP="00D230A3">
            <w:pPr>
              <w:rPr>
                <w:sz w:val="24"/>
              </w:rPr>
            </w:pPr>
            <w:r>
              <w:rPr>
                <w:sz w:val="24"/>
              </w:rPr>
              <w:t xml:space="preserve">Basement </w:t>
            </w:r>
          </w:p>
        </w:tc>
        <w:tc>
          <w:tcPr>
            <w:tcW w:w="1890" w:type="dxa"/>
            <w:shd w:val="clear" w:color="auto" w:fill="auto"/>
          </w:tcPr>
          <w:p w14:paraId="7FB8725E" w14:textId="2BE0ACA9" w:rsidR="00405AEB" w:rsidRDefault="00405AEB" w:rsidP="00D230A3">
            <w:pPr>
              <w:cnfStyle w:val="000000000000" w:firstRow="0" w:lastRow="0" w:firstColumn="0" w:lastColumn="0" w:oddVBand="0" w:evenVBand="0" w:oddHBand="0" w:evenHBand="0" w:firstRowFirstColumn="0" w:firstRowLastColumn="0" w:lastRowFirstColumn="0" w:lastRowLastColumn="0"/>
              <w:rPr>
                <w:sz w:val="24"/>
              </w:rPr>
            </w:pPr>
            <w:r>
              <w:rPr>
                <w:sz w:val="24"/>
              </w:rPr>
              <w:t>5639</w:t>
            </w:r>
          </w:p>
        </w:tc>
      </w:tr>
    </w:tbl>
    <w:p w14:paraId="29CE0C08" w14:textId="77777777" w:rsidR="00405AEB" w:rsidRDefault="00405AEB" w:rsidP="00B55C8A">
      <w:pPr>
        <w:rPr>
          <w:sz w:val="24"/>
        </w:rPr>
      </w:pPr>
    </w:p>
    <w:p w14:paraId="60B049E0" w14:textId="77777777" w:rsidR="00405AEB" w:rsidRDefault="00405AEB" w:rsidP="00B55C8A">
      <w:pPr>
        <w:rPr>
          <w:sz w:val="24"/>
        </w:rPr>
      </w:pPr>
    </w:p>
    <w:p w14:paraId="4089FE12" w14:textId="77777777" w:rsidR="003D1B7D" w:rsidRDefault="003D1B7D" w:rsidP="00B55C8A">
      <w:pPr>
        <w:rPr>
          <w:sz w:val="24"/>
        </w:rPr>
      </w:pPr>
    </w:p>
    <w:p w14:paraId="08E4C3D8" w14:textId="77777777" w:rsidR="003D1B7D" w:rsidRDefault="003D1B7D" w:rsidP="00B55C8A">
      <w:pPr>
        <w:rPr>
          <w:sz w:val="24"/>
        </w:rPr>
      </w:pPr>
    </w:p>
    <w:p w14:paraId="4B39FE00" w14:textId="77777777" w:rsidR="003D1B7D" w:rsidRDefault="003D1B7D" w:rsidP="00B55C8A">
      <w:pPr>
        <w:rPr>
          <w:sz w:val="24"/>
        </w:rPr>
      </w:pPr>
    </w:p>
    <w:p w14:paraId="0AD21940" w14:textId="77777777" w:rsidR="003D1B7D" w:rsidRDefault="003D1B7D" w:rsidP="00B55C8A">
      <w:pPr>
        <w:rPr>
          <w:sz w:val="24"/>
        </w:rPr>
      </w:pPr>
    </w:p>
    <w:p w14:paraId="391F5829" w14:textId="77777777" w:rsidR="003D1B7D" w:rsidRDefault="003D1B7D" w:rsidP="00B55C8A">
      <w:pPr>
        <w:rPr>
          <w:sz w:val="24"/>
        </w:rPr>
      </w:pPr>
    </w:p>
    <w:p w14:paraId="0285E14F" w14:textId="77777777" w:rsidR="003D1B7D" w:rsidRDefault="003D1B7D" w:rsidP="00B55C8A">
      <w:pPr>
        <w:rPr>
          <w:sz w:val="24"/>
        </w:rPr>
      </w:pPr>
    </w:p>
    <w:p w14:paraId="652140F4" w14:textId="77777777" w:rsidR="003D1B7D" w:rsidRDefault="003D1B7D" w:rsidP="00B55C8A">
      <w:pPr>
        <w:rPr>
          <w:sz w:val="24"/>
        </w:rPr>
      </w:pPr>
    </w:p>
    <w:p w14:paraId="47C5C5C1" w14:textId="77777777" w:rsidR="003D1B7D" w:rsidRDefault="003D1B7D" w:rsidP="00B55C8A">
      <w:pPr>
        <w:rPr>
          <w:sz w:val="24"/>
        </w:rPr>
      </w:pPr>
    </w:p>
    <w:p w14:paraId="660EEE57" w14:textId="77777777" w:rsidR="00405AEB" w:rsidRDefault="00405AEB" w:rsidP="00B55C8A">
      <w:pPr>
        <w:rPr>
          <w:sz w:val="24"/>
        </w:rPr>
      </w:pPr>
    </w:p>
    <w:p w14:paraId="006FAD45" w14:textId="77777777" w:rsidR="00845361" w:rsidRDefault="00845361" w:rsidP="00B55C8A">
      <w:pPr>
        <w:rPr>
          <w:sz w:val="24"/>
        </w:rPr>
      </w:pPr>
    </w:p>
    <w:p w14:paraId="5756E69D" w14:textId="77777777" w:rsidR="00845361" w:rsidRDefault="00845361" w:rsidP="00B55C8A">
      <w:pPr>
        <w:rPr>
          <w:sz w:val="24"/>
        </w:rPr>
      </w:pPr>
    </w:p>
    <w:p w14:paraId="15FD873C" w14:textId="3AED2B78" w:rsidR="00B55C8A" w:rsidRDefault="00F83917" w:rsidP="00B55C8A">
      <w:pPr>
        <w:rPr>
          <w:sz w:val="24"/>
        </w:rPr>
      </w:pPr>
      <w:r>
        <w:rPr>
          <w:noProof/>
          <w:sz w:val="24"/>
        </w:rPr>
        <w:lastRenderedPageBreak/>
        <w:drawing>
          <wp:inline distT="0" distB="0" distL="0" distR="0" wp14:anchorId="37A96F1D" wp14:editId="10C5FB86">
            <wp:extent cx="7486650" cy="1693545"/>
            <wp:effectExtent l="0" t="0" r="635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1 Sinbad_PV_PR_LV_Seismicline.png"/>
                    <pic:cNvPicPr/>
                  </pic:nvPicPr>
                  <pic:blipFill>
                    <a:blip r:embed="rId5">
                      <a:extLst>
                        <a:ext uri="{28A0092B-C50C-407E-A947-70E740481C1C}">
                          <a14:useLocalDpi xmlns:a14="http://schemas.microsoft.com/office/drawing/2010/main" val="0"/>
                        </a:ext>
                      </a:extLst>
                    </a:blip>
                    <a:stretch>
                      <a:fillRect/>
                    </a:stretch>
                  </pic:blipFill>
                  <pic:spPr>
                    <a:xfrm>
                      <a:off x="0" y="0"/>
                      <a:ext cx="7486650" cy="1693545"/>
                    </a:xfrm>
                    <a:prstGeom prst="rect">
                      <a:avLst/>
                    </a:prstGeom>
                  </pic:spPr>
                </pic:pic>
              </a:graphicData>
            </a:graphic>
          </wp:inline>
        </w:drawing>
      </w:r>
    </w:p>
    <w:p w14:paraId="3A39C7E4" w14:textId="76472077" w:rsidR="00B55C8A" w:rsidRDefault="00B55C8A" w:rsidP="00B55C8A">
      <w:pPr>
        <w:rPr>
          <w:sz w:val="24"/>
        </w:rPr>
      </w:pPr>
      <w:r>
        <w:rPr>
          <w:sz w:val="24"/>
        </w:rPr>
        <w:t xml:space="preserve">Fig. S1. Regional 2D depth-converted line drawing across the Paradox Basin, </w:t>
      </w:r>
      <w:r w:rsidR="00FC3068">
        <w:rPr>
          <w:sz w:val="24"/>
        </w:rPr>
        <w:t xml:space="preserve">crossing </w:t>
      </w:r>
      <w:r>
        <w:rPr>
          <w:sz w:val="24"/>
        </w:rPr>
        <w:t xml:space="preserve">the northwestern end of Sinbad Valley.  </w:t>
      </w:r>
    </w:p>
    <w:p w14:paraId="55B63E0F" w14:textId="77777777" w:rsidR="00B55C8A" w:rsidRDefault="00B55C8A" w:rsidP="00B55C8A">
      <w:pPr>
        <w:rPr>
          <w:sz w:val="24"/>
        </w:rPr>
      </w:pPr>
    </w:p>
    <w:p w14:paraId="4B77A32F" w14:textId="1F7BEC87" w:rsidR="00B55C8A" w:rsidRDefault="00F83917" w:rsidP="00B55C8A">
      <w:pPr>
        <w:rPr>
          <w:sz w:val="24"/>
        </w:rPr>
      </w:pPr>
      <w:r>
        <w:rPr>
          <w:noProof/>
          <w:sz w:val="24"/>
        </w:rPr>
        <w:drawing>
          <wp:inline distT="0" distB="0" distL="0" distR="0" wp14:anchorId="702DB4B5" wp14:editId="3C78D384">
            <wp:extent cx="7486650" cy="2116455"/>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2 RocCreek_PV_WM_LV_Seismicline.png"/>
                    <pic:cNvPicPr/>
                  </pic:nvPicPr>
                  <pic:blipFill>
                    <a:blip r:embed="rId6">
                      <a:extLst>
                        <a:ext uri="{28A0092B-C50C-407E-A947-70E740481C1C}">
                          <a14:useLocalDpi xmlns:a14="http://schemas.microsoft.com/office/drawing/2010/main" val="0"/>
                        </a:ext>
                      </a:extLst>
                    </a:blip>
                    <a:stretch>
                      <a:fillRect/>
                    </a:stretch>
                  </pic:blipFill>
                  <pic:spPr>
                    <a:xfrm>
                      <a:off x="0" y="0"/>
                      <a:ext cx="7486650" cy="2116455"/>
                    </a:xfrm>
                    <a:prstGeom prst="rect">
                      <a:avLst/>
                    </a:prstGeom>
                  </pic:spPr>
                </pic:pic>
              </a:graphicData>
            </a:graphic>
          </wp:inline>
        </w:drawing>
      </w:r>
    </w:p>
    <w:p w14:paraId="69DA6ABD" w14:textId="23213383" w:rsidR="0060316E" w:rsidRDefault="00B55C8A" w:rsidP="00B55C8A">
      <w:pPr>
        <w:rPr>
          <w:sz w:val="24"/>
        </w:rPr>
        <w:sectPr w:rsidR="0060316E" w:rsidSect="0060316E">
          <w:pgSz w:w="15840" w:h="12240" w:orient="landscape"/>
          <w:pgMar w:top="1800" w:right="2610" w:bottom="1800" w:left="1440" w:header="720" w:footer="720" w:gutter="0"/>
          <w:cols w:space="720"/>
          <w:docGrid w:linePitch="360"/>
        </w:sectPr>
      </w:pPr>
      <w:r>
        <w:rPr>
          <w:sz w:val="24"/>
        </w:rPr>
        <w:t xml:space="preserve">Fig. S2. Regional 2D depth-converted line </w:t>
      </w:r>
      <w:bookmarkStart w:id="0" w:name="_GoBack"/>
      <w:r>
        <w:rPr>
          <w:sz w:val="24"/>
        </w:rPr>
        <w:t>dr</w:t>
      </w:r>
      <w:bookmarkEnd w:id="0"/>
      <w:r>
        <w:rPr>
          <w:sz w:val="24"/>
        </w:rPr>
        <w:t xml:space="preserve">awing across the Paradox Basin, </w:t>
      </w:r>
      <w:r w:rsidR="00FC3068">
        <w:rPr>
          <w:sz w:val="24"/>
        </w:rPr>
        <w:t xml:space="preserve">crossing </w:t>
      </w:r>
      <w:r>
        <w:rPr>
          <w:sz w:val="24"/>
        </w:rPr>
        <w:t xml:space="preserve">the Roc Creek Diapir to </w:t>
      </w:r>
      <w:r w:rsidR="00EF62F0">
        <w:rPr>
          <w:sz w:val="24"/>
        </w:rPr>
        <w:t>the southeast of Sinbad Valley.</w:t>
      </w:r>
    </w:p>
    <w:p w14:paraId="5D66B04B" w14:textId="77777777" w:rsidR="00E44A5D" w:rsidRDefault="00E44A5D" w:rsidP="00B55C8A">
      <w:pPr>
        <w:rPr>
          <w:sz w:val="24"/>
        </w:rPr>
      </w:pPr>
    </w:p>
    <w:p w14:paraId="3DD3002B" w14:textId="661CF97A" w:rsidR="00E44A5D" w:rsidRDefault="007A43AC" w:rsidP="00B55C8A">
      <w:pPr>
        <w:rPr>
          <w:sz w:val="24"/>
        </w:rPr>
      </w:pPr>
      <w:r>
        <w:rPr>
          <w:noProof/>
          <w:sz w:val="24"/>
        </w:rPr>
        <w:drawing>
          <wp:inline distT="0" distB="0" distL="0" distR="0" wp14:anchorId="009BA733" wp14:editId="155AD2E3">
            <wp:extent cx="2592519" cy="61049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4 ThinSection Figure_MegaflapFacies.png"/>
                    <pic:cNvPicPr/>
                  </pic:nvPicPr>
                  <pic:blipFill>
                    <a:blip r:embed="rId7">
                      <a:extLst>
                        <a:ext uri="{28A0092B-C50C-407E-A947-70E740481C1C}">
                          <a14:useLocalDpi xmlns:a14="http://schemas.microsoft.com/office/drawing/2010/main" val="0"/>
                        </a:ext>
                      </a:extLst>
                    </a:blip>
                    <a:stretch>
                      <a:fillRect/>
                    </a:stretch>
                  </pic:blipFill>
                  <pic:spPr>
                    <a:xfrm>
                      <a:off x="0" y="0"/>
                      <a:ext cx="2592888" cy="6105834"/>
                    </a:xfrm>
                    <a:prstGeom prst="rect">
                      <a:avLst/>
                    </a:prstGeom>
                  </pic:spPr>
                </pic:pic>
              </a:graphicData>
            </a:graphic>
          </wp:inline>
        </w:drawing>
      </w:r>
    </w:p>
    <w:p w14:paraId="19EEAE4C" w14:textId="7CD58A9B" w:rsidR="0060316E" w:rsidRDefault="0060316E" w:rsidP="0060316E">
      <w:pPr>
        <w:rPr>
          <w:sz w:val="24"/>
        </w:rPr>
      </w:pPr>
      <w:r w:rsidRPr="0060316E">
        <w:rPr>
          <w:sz w:val="24"/>
        </w:rPr>
        <w:t>Fig.</w:t>
      </w:r>
      <w:r>
        <w:rPr>
          <w:sz w:val="24"/>
        </w:rPr>
        <w:t xml:space="preserve"> S</w:t>
      </w:r>
      <w:r w:rsidR="007A43AC">
        <w:rPr>
          <w:sz w:val="24"/>
        </w:rPr>
        <w:t>3</w:t>
      </w:r>
      <w:r w:rsidRPr="0060316E">
        <w:rPr>
          <w:sz w:val="24"/>
        </w:rPr>
        <w:t>. Thin section photos</w:t>
      </w:r>
      <w:r w:rsidR="00EC4BF0">
        <w:rPr>
          <w:sz w:val="24"/>
        </w:rPr>
        <w:t xml:space="preserve"> (left – plane light, right – cross-polarized light)</w:t>
      </w:r>
      <w:r w:rsidRPr="0060316E">
        <w:rPr>
          <w:sz w:val="24"/>
        </w:rPr>
        <w:t xml:space="preserve"> of carbonate megaflap strata of the Paradox and Honaker Trail Formations (A) Sample 11-6-16-1: Paradox Formation crystalline limestone (CA-1), illustrating dead oil and silica replacement. (B) 11-6-16-2: Paradox Formation recrystallized dolomite (CA-1), showing dead oil and spheroidal chalcedony. (C) 11-6-16-2: Paradox Formation recrystallized dolomite (CA-1), with dead oil and baroque dolomite. (D) 11-6-16-3: Paradox Formation recrystallized dolomite (CA-1), illustrating secondary porosity. (E) 11-6-16-7: Honaker Trail Formation skeletal wackestone to packstone, with brachi</w:t>
      </w:r>
      <w:r w:rsidR="000E30FF">
        <w:rPr>
          <w:sz w:val="24"/>
        </w:rPr>
        <w:t>o</w:t>
      </w:r>
      <w:r w:rsidRPr="0060316E">
        <w:rPr>
          <w:sz w:val="24"/>
        </w:rPr>
        <w:t>pod, bivalve, phylloid algae, minor bryozoans, and an echinoid spine. (F) 11-6-16-7: Honaker Trail Formation skeletal wackestone to packstone, with phylloid algae, bivalve, and encrusting bry</w:t>
      </w:r>
      <w:r w:rsidR="000E30FF">
        <w:rPr>
          <w:sz w:val="24"/>
        </w:rPr>
        <w:t>o</w:t>
      </w:r>
      <w:r w:rsidRPr="0060316E">
        <w:rPr>
          <w:sz w:val="24"/>
        </w:rPr>
        <w:t>zoan.</w:t>
      </w:r>
    </w:p>
    <w:p w14:paraId="54752904" w14:textId="77777777" w:rsidR="007169E4" w:rsidRDefault="007169E4" w:rsidP="0060316E">
      <w:pPr>
        <w:rPr>
          <w:sz w:val="24"/>
        </w:rPr>
      </w:pPr>
    </w:p>
    <w:p w14:paraId="2DB36628" w14:textId="77777777" w:rsidR="007169E4" w:rsidRDefault="007169E4" w:rsidP="0060316E">
      <w:pPr>
        <w:rPr>
          <w:sz w:val="24"/>
        </w:rPr>
      </w:pPr>
    </w:p>
    <w:p w14:paraId="19613432" w14:textId="77777777" w:rsidR="007169E4" w:rsidRDefault="007169E4" w:rsidP="007169E4"/>
    <w:p w14:paraId="411C2021" w14:textId="354BE310" w:rsidR="007169E4" w:rsidRDefault="00660F80" w:rsidP="007169E4">
      <w:r>
        <w:rPr>
          <w:noProof/>
        </w:rPr>
        <w:drawing>
          <wp:inline distT="0" distB="0" distL="0" distR="0" wp14:anchorId="3B52A711" wp14:editId="4F211AC3">
            <wp:extent cx="4584065" cy="4572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4 MegaflapSection View NW.png"/>
                    <pic:cNvPicPr/>
                  </pic:nvPicPr>
                  <pic:blipFill rotWithShape="1">
                    <a:blip r:embed="rId8">
                      <a:extLst>
                        <a:ext uri="{28A0092B-C50C-407E-A947-70E740481C1C}">
                          <a14:useLocalDpi xmlns:a14="http://schemas.microsoft.com/office/drawing/2010/main" val="0"/>
                        </a:ext>
                      </a:extLst>
                    </a:blip>
                    <a:srcRect b="12278"/>
                    <a:stretch/>
                  </pic:blipFill>
                  <pic:spPr bwMode="auto">
                    <a:xfrm>
                      <a:off x="0" y="0"/>
                      <a:ext cx="4584192" cy="4572127"/>
                    </a:xfrm>
                    <a:prstGeom prst="rect">
                      <a:avLst/>
                    </a:prstGeom>
                    <a:ln>
                      <a:noFill/>
                    </a:ln>
                    <a:extLst>
                      <a:ext uri="{53640926-AAD7-44D8-BBD7-CCE9431645EC}">
                        <a14:shadowObscured xmlns:a14="http://schemas.microsoft.com/office/drawing/2010/main"/>
                      </a:ext>
                    </a:extLst>
                  </pic:spPr>
                </pic:pic>
              </a:graphicData>
            </a:graphic>
          </wp:inline>
        </w:drawing>
      </w:r>
    </w:p>
    <w:p w14:paraId="6F097424" w14:textId="4C60EE10" w:rsidR="007169E4" w:rsidRPr="00822D6D" w:rsidRDefault="007169E4" w:rsidP="007169E4">
      <w:pPr>
        <w:rPr>
          <w:sz w:val="24"/>
        </w:rPr>
      </w:pPr>
      <w:r w:rsidRPr="00822D6D">
        <w:rPr>
          <w:sz w:val="24"/>
        </w:rPr>
        <w:t>Fig. S</w:t>
      </w:r>
      <w:r w:rsidR="007A43AC">
        <w:rPr>
          <w:sz w:val="24"/>
        </w:rPr>
        <w:t>4</w:t>
      </w:r>
      <w:r w:rsidRPr="00822D6D">
        <w:rPr>
          <w:sz w:val="24"/>
        </w:rPr>
        <w:t xml:space="preserve">. </w:t>
      </w:r>
      <w:r>
        <w:rPr>
          <w:sz w:val="24"/>
        </w:rPr>
        <w:t xml:space="preserve">Field photo of Structural Domain </w:t>
      </w:r>
      <w:r w:rsidR="007A43AC">
        <w:rPr>
          <w:sz w:val="24"/>
        </w:rPr>
        <w:t>B</w:t>
      </w:r>
      <w:r w:rsidR="00EC4BF0">
        <w:rPr>
          <w:sz w:val="24"/>
        </w:rPr>
        <w:t xml:space="preserve"> </w:t>
      </w:r>
      <w:r>
        <w:rPr>
          <w:sz w:val="24"/>
        </w:rPr>
        <w:t xml:space="preserve">from the central-southeastern end of the megaflap, illustrating the typical exposure </w:t>
      </w:r>
      <w:r w:rsidR="00D84842">
        <w:rPr>
          <w:sz w:val="24"/>
        </w:rPr>
        <w:t xml:space="preserve">in the field area </w:t>
      </w:r>
      <w:r>
        <w:rPr>
          <w:sz w:val="24"/>
        </w:rPr>
        <w:t>and orientations of the strata</w:t>
      </w:r>
      <w:r w:rsidR="00D84842">
        <w:rPr>
          <w:sz w:val="24"/>
        </w:rPr>
        <w:t xml:space="preserve"> in view</w:t>
      </w:r>
      <w:r>
        <w:rPr>
          <w:sz w:val="24"/>
        </w:rPr>
        <w:t xml:space="preserve">. </w:t>
      </w:r>
    </w:p>
    <w:p w14:paraId="5662CEFE" w14:textId="77777777" w:rsidR="007169E4" w:rsidRDefault="007169E4" w:rsidP="0060316E">
      <w:pPr>
        <w:rPr>
          <w:sz w:val="24"/>
        </w:rPr>
        <w:sectPr w:rsidR="007169E4" w:rsidSect="0060316E">
          <w:pgSz w:w="12240" w:h="15840"/>
          <w:pgMar w:top="1260" w:right="1800" w:bottom="1440" w:left="1800" w:header="720" w:footer="720" w:gutter="0"/>
          <w:cols w:space="720"/>
          <w:docGrid w:linePitch="360"/>
        </w:sectPr>
      </w:pPr>
    </w:p>
    <w:p w14:paraId="34FFDF4D" w14:textId="08F3C897" w:rsidR="00B55C8A" w:rsidRDefault="00660F80" w:rsidP="00B55C8A">
      <w:pPr>
        <w:rPr>
          <w:sz w:val="24"/>
        </w:rPr>
      </w:pPr>
      <w:r>
        <w:rPr>
          <w:noProof/>
          <w:sz w:val="24"/>
        </w:rPr>
        <w:lastRenderedPageBreak/>
        <w:drawing>
          <wp:inline distT="0" distB="0" distL="0" distR="0" wp14:anchorId="0B62EFF9" wp14:editId="3A1DDFCE">
            <wp:extent cx="5486400" cy="54584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5 Facies Photos - Carbonate Conglomerate.png"/>
                    <pic:cNvPicPr/>
                  </pic:nvPicPr>
                  <pic:blipFill>
                    <a:blip r:embed="rId9">
                      <a:extLst>
                        <a:ext uri="{28A0092B-C50C-407E-A947-70E740481C1C}">
                          <a14:useLocalDpi xmlns:a14="http://schemas.microsoft.com/office/drawing/2010/main" val="0"/>
                        </a:ext>
                      </a:extLst>
                    </a:blip>
                    <a:stretch>
                      <a:fillRect/>
                    </a:stretch>
                  </pic:blipFill>
                  <pic:spPr>
                    <a:xfrm>
                      <a:off x="0" y="0"/>
                      <a:ext cx="5486400" cy="5458460"/>
                    </a:xfrm>
                    <a:prstGeom prst="rect">
                      <a:avLst/>
                    </a:prstGeom>
                  </pic:spPr>
                </pic:pic>
              </a:graphicData>
            </a:graphic>
          </wp:inline>
        </w:drawing>
      </w:r>
    </w:p>
    <w:p w14:paraId="57265BA5" w14:textId="77777777" w:rsidR="00B55C8A" w:rsidRDefault="00B55C8A" w:rsidP="00B55C8A">
      <w:pPr>
        <w:jc w:val="both"/>
        <w:rPr>
          <w:sz w:val="24"/>
        </w:rPr>
      </w:pPr>
    </w:p>
    <w:p w14:paraId="7596BE80" w14:textId="082CD730" w:rsidR="00B55C8A" w:rsidRDefault="00B55C8A" w:rsidP="00B55C8A">
      <w:pPr>
        <w:jc w:val="both"/>
        <w:rPr>
          <w:sz w:val="24"/>
        </w:rPr>
      </w:pPr>
      <w:r>
        <w:rPr>
          <w:sz w:val="24"/>
        </w:rPr>
        <w:t>Fig. S</w:t>
      </w:r>
      <w:r w:rsidR="007A43AC">
        <w:rPr>
          <w:sz w:val="24"/>
        </w:rPr>
        <w:t>5</w:t>
      </w:r>
      <w:r>
        <w:rPr>
          <w:sz w:val="24"/>
        </w:rPr>
        <w:t xml:space="preserve">. Additional photos of limestone clast conglomerates within the Paradox Formation: (a) clast-supported conglomerate, (b) carbonate clast within a calcareous coarse sand matrix, (c) clast-supported conglomerate, (d) fractured clast-supported conglomerate, (e) fossiliferous limestone clasts within clast-supported conglomerates; note presence of large crinoids. (f) and (g) fractured carbonate clasts within matrix-supported conglomerate. </w:t>
      </w:r>
    </w:p>
    <w:p w14:paraId="3317347B" w14:textId="77777777" w:rsidR="00B55C8A" w:rsidRDefault="00B55C8A" w:rsidP="00B55C8A">
      <w:pPr>
        <w:jc w:val="both"/>
        <w:rPr>
          <w:sz w:val="24"/>
        </w:rPr>
      </w:pPr>
    </w:p>
    <w:p w14:paraId="4D44F282" w14:textId="77777777" w:rsidR="00B55C8A" w:rsidRDefault="00B55C8A" w:rsidP="00B55C8A">
      <w:pPr>
        <w:rPr>
          <w:sz w:val="24"/>
        </w:rPr>
      </w:pPr>
    </w:p>
    <w:p w14:paraId="5AE68B24" w14:textId="5E63114A" w:rsidR="00B55C8A" w:rsidRPr="00FB3AFA" w:rsidRDefault="00893F56" w:rsidP="00B55C8A">
      <w:pPr>
        <w:rPr>
          <w:sz w:val="24"/>
        </w:rPr>
      </w:pPr>
      <w:r>
        <w:rPr>
          <w:noProof/>
          <w:sz w:val="24"/>
        </w:rPr>
        <w:lastRenderedPageBreak/>
        <w:drawing>
          <wp:inline distT="0" distB="0" distL="0" distR="0" wp14:anchorId="199B322E" wp14:editId="58AE6447">
            <wp:extent cx="2865120" cy="3264408"/>
            <wp:effectExtent l="0" t="0" r="508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6.png"/>
                    <pic:cNvPicPr/>
                  </pic:nvPicPr>
                  <pic:blipFill>
                    <a:blip r:embed="rId10">
                      <a:extLst>
                        <a:ext uri="{28A0092B-C50C-407E-A947-70E740481C1C}">
                          <a14:useLocalDpi xmlns:a14="http://schemas.microsoft.com/office/drawing/2010/main" val="0"/>
                        </a:ext>
                      </a:extLst>
                    </a:blip>
                    <a:stretch>
                      <a:fillRect/>
                    </a:stretch>
                  </pic:blipFill>
                  <pic:spPr>
                    <a:xfrm>
                      <a:off x="0" y="0"/>
                      <a:ext cx="2865120" cy="3264408"/>
                    </a:xfrm>
                    <a:prstGeom prst="rect">
                      <a:avLst/>
                    </a:prstGeom>
                  </pic:spPr>
                </pic:pic>
              </a:graphicData>
            </a:graphic>
          </wp:inline>
        </w:drawing>
      </w:r>
    </w:p>
    <w:p w14:paraId="5A6AE232" w14:textId="77777777" w:rsidR="00B051A8" w:rsidRDefault="00B051A8"/>
    <w:p w14:paraId="3549DFB8" w14:textId="33ABEA4A" w:rsidR="00893F56" w:rsidRDefault="00893F56">
      <w:r w:rsidRPr="0060316E">
        <w:rPr>
          <w:sz w:val="24"/>
        </w:rPr>
        <w:t>Fig.</w:t>
      </w:r>
      <w:r>
        <w:rPr>
          <w:sz w:val="24"/>
        </w:rPr>
        <w:t xml:space="preserve"> S6</w:t>
      </w:r>
      <w:r w:rsidRPr="0060316E">
        <w:rPr>
          <w:sz w:val="24"/>
        </w:rPr>
        <w:t>. Thin section photos</w:t>
      </w:r>
      <w:r>
        <w:rPr>
          <w:sz w:val="24"/>
        </w:rPr>
        <w:t xml:space="preserve"> (cross-polarized light)</w:t>
      </w:r>
      <w:r w:rsidRPr="0060316E">
        <w:rPr>
          <w:sz w:val="24"/>
        </w:rPr>
        <w:t xml:space="preserve"> of </w:t>
      </w:r>
      <w:r>
        <w:rPr>
          <w:sz w:val="24"/>
        </w:rPr>
        <w:t xml:space="preserve">the </w:t>
      </w:r>
      <w:r w:rsidR="00E61A14">
        <w:rPr>
          <w:sz w:val="24"/>
        </w:rPr>
        <w:t xml:space="preserve">fossiliferous limestones in the </w:t>
      </w:r>
      <w:r>
        <w:rPr>
          <w:sz w:val="24"/>
        </w:rPr>
        <w:t xml:space="preserve">Paradox Conglomerates in the center of Sinbad Valley. Locations marked on Fig. 14 in the main text. </w:t>
      </w:r>
    </w:p>
    <w:sectPr w:rsidR="00893F56" w:rsidSect="00A82B08">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MS Mincho">
    <w:altName w:val="MS Gothic"/>
    <w:panose1 w:val="02020609040205080304"/>
    <w:charset w:val="80"/>
    <w:family w:val="roman"/>
    <w:notTrueType/>
    <w:pitch w:val="fixed"/>
    <w:sig w:usb0="00000001" w:usb1="08070000" w:usb2="00000010" w:usb3="00000000" w:csb0="00020000" w:csb1="00000000"/>
  </w:font>
  <w:font w:name="Lucida Grande">
    <w:altName w:val="Arial"/>
    <w:charset w:val="00"/>
    <w:family w:val="swiss"/>
    <w:pitch w:val="variable"/>
    <w:sig w:usb0="00000000" w:usb1="5000A1FF" w:usb2="00000000" w:usb3="00000000" w:csb0="000001BF" w:csb1="00000000"/>
  </w:font>
  <w:font w:name="MS Gothic">
    <w:altName w:val="?l?r ?S?V?b?N"/>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13A7"/>
    <w:rsid w:val="00002494"/>
    <w:rsid w:val="000C0A1C"/>
    <w:rsid w:val="000E30FF"/>
    <w:rsid w:val="001B2A98"/>
    <w:rsid w:val="001C2C4B"/>
    <w:rsid w:val="00266806"/>
    <w:rsid w:val="003D1B7D"/>
    <w:rsid w:val="00405AEB"/>
    <w:rsid w:val="004B3D12"/>
    <w:rsid w:val="005D56E8"/>
    <w:rsid w:val="005F13A7"/>
    <w:rsid w:val="0060316E"/>
    <w:rsid w:val="00643C3D"/>
    <w:rsid w:val="00653344"/>
    <w:rsid w:val="00660F80"/>
    <w:rsid w:val="007169E4"/>
    <w:rsid w:val="00754E1C"/>
    <w:rsid w:val="00773269"/>
    <w:rsid w:val="007A43AC"/>
    <w:rsid w:val="00821A46"/>
    <w:rsid w:val="00822D6D"/>
    <w:rsid w:val="00842076"/>
    <w:rsid w:val="00845361"/>
    <w:rsid w:val="00893F56"/>
    <w:rsid w:val="00974027"/>
    <w:rsid w:val="00982836"/>
    <w:rsid w:val="009C39BE"/>
    <w:rsid w:val="00A2204D"/>
    <w:rsid w:val="00A30B19"/>
    <w:rsid w:val="00A82B08"/>
    <w:rsid w:val="00B051A8"/>
    <w:rsid w:val="00B43A02"/>
    <w:rsid w:val="00B52E2A"/>
    <w:rsid w:val="00B55C8A"/>
    <w:rsid w:val="00BA5527"/>
    <w:rsid w:val="00BD0470"/>
    <w:rsid w:val="00BD7FE6"/>
    <w:rsid w:val="00BF2665"/>
    <w:rsid w:val="00CB199E"/>
    <w:rsid w:val="00D230A3"/>
    <w:rsid w:val="00D60EDB"/>
    <w:rsid w:val="00D84842"/>
    <w:rsid w:val="00E44A5D"/>
    <w:rsid w:val="00E61A14"/>
    <w:rsid w:val="00E753C9"/>
    <w:rsid w:val="00EC4BF0"/>
    <w:rsid w:val="00EF5CC0"/>
    <w:rsid w:val="00EF62F0"/>
    <w:rsid w:val="00F37083"/>
    <w:rsid w:val="00F83917"/>
    <w:rsid w:val="00FC306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6DB2F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F13A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B2A9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B2A98"/>
    <w:rPr>
      <w:rFonts w:ascii="Lucida Grande" w:hAnsi="Lucida Grande" w:cs="Lucida Grande"/>
      <w:sz w:val="18"/>
      <w:szCs w:val="18"/>
    </w:rPr>
  </w:style>
  <w:style w:type="table" w:styleId="TableGrid">
    <w:name w:val="Table Grid"/>
    <w:basedOn w:val="TableNormal"/>
    <w:uiPriority w:val="59"/>
    <w:rsid w:val="008453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84536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CommentReference">
    <w:name w:val="annotation reference"/>
    <w:basedOn w:val="DefaultParagraphFont"/>
    <w:uiPriority w:val="99"/>
    <w:semiHidden/>
    <w:unhideWhenUsed/>
    <w:rsid w:val="00A30B19"/>
    <w:rPr>
      <w:sz w:val="18"/>
      <w:szCs w:val="18"/>
    </w:rPr>
  </w:style>
  <w:style w:type="paragraph" w:styleId="CommentText">
    <w:name w:val="annotation text"/>
    <w:basedOn w:val="Normal"/>
    <w:link w:val="CommentTextChar"/>
    <w:uiPriority w:val="99"/>
    <w:semiHidden/>
    <w:unhideWhenUsed/>
    <w:rsid w:val="00A30B19"/>
    <w:rPr>
      <w:sz w:val="24"/>
      <w:szCs w:val="24"/>
    </w:rPr>
  </w:style>
  <w:style w:type="character" w:customStyle="1" w:styleId="CommentTextChar">
    <w:name w:val="Comment Text Char"/>
    <w:basedOn w:val="DefaultParagraphFont"/>
    <w:link w:val="CommentText"/>
    <w:uiPriority w:val="99"/>
    <w:semiHidden/>
    <w:rsid w:val="00A30B19"/>
    <w:rPr>
      <w:sz w:val="24"/>
      <w:szCs w:val="24"/>
    </w:rPr>
  </w:style>
  <w:style w:type="paragraph" w:styleId="CommentSubject">
    <w:name w:val="annotation subject"/>
    <w:basedOn w:val="CommentText"/>
    <w:next w:val="CommentText"/>
    <w:link w:val="CommentSubjectChar"/>
    <w:uiPriority w:val="99"/>
    <w:semiHidden/>
    <w:unhideWhenUsed/>
    <w:rsid w:val="00A30B19"/>
    <w:rPr>
      <w:b/>
      <w:bCs/>
      <w:sz w:val="20"/>
      <w:szCs w:val="20"/>
    </w:rPr>
  </w:style>
  <w:style w:type="character" w:customStyle="1" w:styleId="CommentSubjectChar">
    <w:name w:val="Comment Subject Char"/>
    <w:basedOn w:val="CommentTextChar"/>
    <w:link w:val="CommentSubject"/>
    <w:uiPriority w:val="99"/>
    <w:semiHidden/>
    <w:rsid w:val="00A30B19"/>
    <w:rPr>
      <w:b/>
      <w:bCs/>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F13A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B2A9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B2A98"/>
    <w:rPr>
      <w:rFonts w:ascii="Lucida Grande" w:hAnsi="Lucida Grande" w:cs="Lucida Grande"/>
      <w:sz w:val="18"/>
      <w:szCs w:val="18"/>
    </w:rPr>
  </w:style>
  <w:style w:type="table" w:styleId="TableGrid">
    <w:name w:val="Table Grid"/>
    <w:basedOn w:val="TableNormal"/>
    <w:uiPriority w:val="59"/>
    <w:rsid w:val="008453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84536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CommentReference">
    <w:name w:val="annotation reference"/>
    <w:basedOn w:val="DefaultParagraphFont"/>
    <w:uiPriority w:val="99"/>
    <w:semiHidden/>
    <w:unhideWhenUsed/>
    <w:rsid w:val="00A30B19"/>
    <w:rPr>
      <w:sz w:val="18"/>
      <w:szCs w:val="18"/>
    </w:rPr>
  </w:style>
  <w:style w:type="paragraph" w:styleId="CommentText">
    <w:name w:val="annotation text"/>
    <w:basedOn w:val="Normal"/>
    <w:link w:val="CommentTextChar"/>
    <w:uiPriority w:val="99"/>
    <w:semiHidden/>
    <w:unhideWhenUsed/>
    <w:rsid w:val="00A30B19"/>
    <w:rPr>
      <w:sz w:val="24"/>
      <w:szCs w:val="24"/>
    </w:rPr>
  </w:style>
  <w:style w:type="character" w:customStyle="1" w:styleId="CommentTextChar">
    <w:name w:val="Comment Text Char"/>
    <w:basedOn w:val="DefaultParagraphFont"/>
    <w:link w:val="CommentText"/>
    <w:uiPriority w:val="99"/>
    <w:semiHidden/>
    <w:rsid w:val="00A30B19"/>
    <w:rPr>
      <w:sz w:val="24"/>
      <w:szCs w:val="24"/>
    </w:rPr>
  </w:style>
  <w:style w:type="paragraph" w:styleId="CommentSubject">
    <w:name w:val="annotation subject"/>
    <w:basedOn w:val="CommentText"/>
    <w:next w:val="CommentText"/>
    <w:link w:val="CommentSubjectChar"/>
    <w:uiPriority w:val="99"/>
    <w:semiHidden/>
    <w:unhideWhenUsed/>
    <w:rsid w:val="00A30B19"/>
    <w:rPr>
      <w:b/>
      <w:bCs/>
      <w:sz w:val="20"/>
      <w:szCs w:val="20"/>
    </w:rPr>
  </w:style>
  <w:style w:type="character" w:customStyle="1" w:styleId="CommentSubjectChar">
    <w:name w:val="Comment Subject Char"/>
    <w:basedOn w:val="CommentTextChar"/>
    <w:link w:val="CommentSubject"/>
    <w:uiPriority w:val="99"/>
    <w:semiHidden/>
    <w:rsid w:val="00A30B19"/>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8</Pages>
  <Words>1070</Words>
  <Characters>6127</Characters>
  <Application>Microsoft Office Word</Application>
  <DocSecurity>0</DocSecurity>
  <Lines>87</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Editor 1</dc:creator>
  <cp:keywords/>
  <dc:description/>
  <cp:lastModifiedBy>eXtyles Bibliographic Reference Processing</cp:lastModifiedBy>
  <cp:revision>7</cp:revision>
  <dcterms:created xsi:type="dcterms:W3CDTF">2019-04-01T02:42:00Z</dcterms:created>
  <dcterms:modified xsi:type="dcterms:W3CDTF">2019-08-05T20:49:00Z</dcterms:modified>
</cp:coreProperties>
</file>