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B5003" w14:textId="77777777" w:rsidR="00AD7400" w:rsidRDefault="00AD7400" w:rsidP="00AD7400">
      <w:pPr>
        <w:pStyle w:val="Heading1"/>
      </w:pPr>
      <w:r>
        <w:t>SUPPLEMENTARY DATA: METHODS</w:t>
      </w:r>
    </w:p>
    <w:p w14:paraId="3CA97C19" w14:textId="77777777" w:rsidR="00AD7400" w:rsidRPr="00AD7400" w:rsidRDefault="00AD7400" w:rsidP="00AD7400"/>
    <w:p w14:paraId="4D0AB268" w14:textId="77777777" w:rsidR="00EB6C6B" w:rsidRDefault="00EB6C6B" w:rsidP="00AD7400">
      <w:pPr>
        <w:spacing w:line="480" w:lineRule="auto"/>
        <w:ind w:firstLine="720"/>
      </w:pPr>
      <w:r>
        <w:t xml:space="preserve">High-resolution seismic-reflection data were acquired by the use of a </w:t>
      </w:r>
      <w:proofErr w:type="spellStart"/>
      <w:r>
        <w:t>Huntec</w:t>
      </w:r>
      <w:proofErr w:type="spellEnd"/>
      <w:r>
        <w:t xml:space="preserve"> DTS </w:t>
      </w:r>
      <w:proofErr w:type="spellStart"/>
      <w:r>
        <w:t>sparker</w:t>
      </w:r>
      <w:proofErr w:type="spellEnd"/>
      <w:r>
        <w:t xml:space="preserve"> system, towed around 100 m below sea level. Power output was 480 Joules at 4 kV, fired at 1-1.5 s, and a 7.3 m-long, 24 element (AQ-16 cartridges), oil filled streamer towed behind the fish was used for the signal recording. Signals were filtered at 500-3500 Hz and recorded in digital format and analogue hard copy on an EPC9800 thermal chart at a 0.25 s sweep. </w:t>
      </w:r>
    </w:p>
    <w:p w14:paraId="2E6B2C21" w14:textId="77777777" w:rsidR="00EB6C6B" w:rsidRDefault="00EB6C6B" w:rsidP="00EB6C6B">
      <w:pPr>
        <w:spacing w:line="480" w:lineRule="auto"/>
      </w:pPr>
      <w:r>
        <w:tab/>
        <w:t xml:space="preserve">A total of 85 cores were collected from Orphan Basin using the AGC Long Corer (Driscoll et al., 1989), which recovered cores up to 12 m long, and a smaller Benthos piston corer, which recovered cores &lt;5 m in length. Trigger-weight gravity cores were used for better recovery of the upper metre of sediment. Shipboard samples for water content and </w:t>
      </w:r>
      <w:proofErr w:type="spellStart"/>
      <w:r>
        <w:t>torvane</w:t>
      </w:r>
      <w:proofErr w:type="spellEnd"/>
      <w:r>
        <w:t xml:space="preserve"> shear strength measurements were taken every 1.5 m to verify that laboratory measurements were not compromised by storage. The cores were sealed with beeswax and stored upright at 4°C for 1–6 months prior to analyses. P-wave velocity, bulk density (using gamma ray attenuation as a proxy) and magnetic susceptibility data were obtained on whole-round core sections using the GEOTEK Multi-Sensor Core Logger (MSCL). Cores were split lengthwise, photographed, and detailed visual </w:t>
      </w:r>
      <w:proofErr w:type="spellStart"/>
      <w:r>
        <w:t>sedimentological</w:t>
      </w:r>
      <w:proofErr w:type="spellEnd"/>
      <w:r>
        <w:t xml:space="preserve"> descriptions were made. Quantitative sediment colour was measured using a Minolta CM-2002 spectrophotometer at 0.05 m intervals along the core and plotted based on the CIE (Commission </w:t>
      </w:r>
      <w:proofErr w:type="spellStart"/>
      <w:r>
        <w:t>Internationale</w:t>
      </w:r>
      <w:proofErr w:type="spellEnd"/>
      <w:r>
        <w:t xml:space="preserve"> de </w:t>
      </w:r>
      <w:proofErr w:type="spellStart"/>
      <w:r>
        <w:t>l’Eclairage</w:t>
      </w:r>
      <w:proofErr w:type="spellEnd"/>
      <w:r>
        <w:t xml:space="preserve">/International Commission on Illumination) L*a*b* (L: luminance, a: from green to red, b: from blue to yellow) colour space model described by </w:t>
      </w:r>
      <w:proofErr w:type="spellStart"/>
      <w:r>
        <w:t>Debret</w:t>
      </w:r>
      <w:proofErr w:type="spellEnd"/>
      <w:r>
        <w:t xml:space="preserve"> et al. (2011). Peak undrained shear strength data were obtained on split cores every 0.1 m in muddy sediment using an automated laboratory miniature shear vane (ASTM 4648-94). Measurements were omitted at intervals where drained conditions </w:t>
      </w:r>
      <w:r>
        <w:lastRenderedPageBreak/>
        <w:t>existed (i.e., sandy sediments) and where the sediments contained numerous clasts. Subsamples were analysed for bulk density, moisture content, void ratio and grain size.</w:t>
      </w:r>
    </w:p>
    <w:p w14:paraId="6088BA7D" w14:textId="77777777" w:rsidR="00EB6C6B" w:rsidRDefault="00EB6C6B" w:rsidP="00EB6C6B">
      <w:pPr>
        <w:spacing w:line="480" w:lineRule="auto"/>
      </w:pPr>
      <w:r>
        <w:tab/>
      </w:r>
      <w:proofErr w:type="spellStart"/>
      <w:r w:rsidRPr="00A56243">
        <w:t>Atterberg</w:t>
      </w:r>
      <w:proofErr w:type="spellEnd"/>
      <w:r w:rsidRPr="00A56243">
        <w:t xml:space="preserve"> limit determination, consolidation tests and </w:t>
      </w:r>
      <w:proofErr w:type="spellStart"/>
      <w:r w:rsidRPr="00A56243">
        <w:t>isotropically</w:t>
      </w:r>
      <w:proofErr w:type="spellEnd"/>
      <w:r w:rsidRPr="00A56243">
        <w:t xml:space="preserve"> consolidated undrained </w:t>
      </w:r>
      <w:proofErr w:type="spellStart"/>
      <w:r w:rsidRPr="00A56243">
        <w:t>triaxial</w:t>
      </w:r>
      <w:proofErr w:type="spellEnd"/>
      <w:r w:rsidRPr="00A56243">
        <w:t xml:space="preserve"> tests were conduc</w:t>
      </w:r>
      <w:r>
        <w:t>t</w:t>
      </w:r>
      <w:r w:rsidRPr="00A56243">
        <w:t xml:space="preserve">ed at </w:t>
      </w:r>
      <w:r>
        <w:t>4.6 m and 6.7 m</w:t>
      </w:r>
      <w:r w:rsidRPr="00A56243">
        <w:t xml:space="preserve"> for core 2003033</w:t>
      </w:r>
      <w:r>
        <w:t>-</w:t>
      </w:r>
      <w:r w:rsidRPr="00A56243">
        <w:t>19</w:t>
      </w:r>
      <w:r>
        <w:t xml:space="preserve"> (Figs. 2, 3)</w:t>
      </w:r>
      <w:r w:rsidRPr="00A56243">
        <w:t>.</w:t>
      </w:r>
      <w:r>
        <w:t xml:space="preserve"> </w:t>
      </w:r>
      <w:r w:rsidRPr="004304B5">
        <w:t xml:space="preserve">Consolidation testing was conducted using a </w:t>
      </w:r>
      <w:proofErr w:type="spellStart"/>
      <w:r w:rsidRPr="004304B5">
        <w:t>GeoTest</w:t>
      </w:r>
      <w:proofErr w:type="spellEnd"/>
      <w:r w:rsidRPr="004304B5">
        <w:rPr>
          <w:lang w:val="en-GB"/>
        </w:rPr>
        <w:t xml:space="preserve"> back-pressure</w:t>
      </w:r>
      <w:r w:rsidRPr="004304B5">
        <w:t xml:space="preserve"> system. Loads were applied</w:t>
      </w:r>
      <w:r>
        <w:t xml:space="preserve"> using a load increment ratio of 1.0</w:t>
      </w:r>
      <w:r w:rsidRPr="004304B5">
        <w:t xml:space="preserve"> until the sample was in a state of normal consolidation and the virgin compression line (VCL) was established. Once the VCL was defined the sample was unloaded.</w:t>
      </w:r>
      <w:r>
        <w:t xml:space="preserve"> The </w:t>
      </w:r>
      <w:proofErr w:type="spellStart"/>
      <w:r>
        <w:t>Casagrande</w:t>
      </w:r>
      <w:proofErr w:type="spellEnd"/>
      <w:r>
        <w:t xml:space="preserve"> construction and work </w:t>
      </w:r>
      <w:r w:rsidRPr="00B61E20">
        <w:t>method</w:t>
      </w:r>
      <w:r>
        <w:t>s</w:t>
      </w:r>
      <w:r w:rsidRPr="00B61E20">
        <w:t xml:space="preserve"> </w:t>
      </w:r>
      <w:r>
        <w:t>(</w:t>
      </w:r>
      <w:r w:rsidRPr="00B61E20">
        <w:t>Becker et al</w:t>
      </w:r>
      <w:r>
        <w:t>.</w:t>
      </w:r>
      <w:r w:rsidRPr="00B61E20">
        <w:t>, 1987</w:t>
      </w:r>
      <w:r>
        <w:t xml:space="preserve">) were used to determine the </w:t>
      </w:r>
      <w:proofErr w:type="spellStart"/>
      <w:r>
        <w:t>preconsolidation</w:t>
      </w:r>
      <w:proofErr w:type="spellEnd"/>
      <w:r>
        <w:t xml:space="preserve"> stress (</w:t>
      </w:r>
      <w:r w:rsidRPr="00B61E20">
        <w:rPr>
          <w:i/>
        </w:rPr>
        <w:sym w:font="Symbol" w:char="F073"/>
      </w:r>
      <w:r w:rsidRPr="00B61E20">
        <w:rPr>
          <w:rFonts w:cs="Arial"/>
          <w:i/>
        </w:rPr>
        <w:t>'</w:t>
      </w:r>
      <w:r w:rsidRPr="00B61E20">
        <w:rPr>
          <w:i/>
          <w:vertAlign w:val="subscript"/>
        </w:rPr>
        <w:t>c</w:t>
      </w:r>
      <w:r>
        <w:t>).</w:t>
      </w:r>
    </w:p>
    <w:p w14:paraId="786738B4" w14:textId="77777777" w:rsidR="00EB6C6B" w:rsidRDefault="00EB6C6B" w:rsidP="00EB6C6B">
      <w:pPr>
        <w:pStyle w:val="Main"/>
        <w:spacing w:line="480" w:lineRule="auto"/>
        <w:ind w:firstLine="720"/>
        <w:jc w:val="left"/>
        <w:rPr>
          <w:rFonts w:ascii="Times New Roman" w:hAnsi="Times New Roman"/>
          <w:sz w:val="24"/>
          <w:szCs w:val="24"/>
        </w:rPr>
      </w:pPr>
      <w:r>
        <w:rPr>
          <w:rFonts w:ascii="Times New Roman" w:hAnsi="Times New Roman"/>
          <w:sz w:val="24"/>
          <w:szCs w:val="24"/>
        </w:rPr>
        <w:t>M</w:t>
      </w:r>
      <w:r w:rsidRPr="00C76C4E">
        <w:rPr>
          <w:rFonts w:ascii="Times New Roman" w:hAnsi="Times New Roman"/>
          <w:sz w:val="24"/>
          <w:szCs w:val="24"/>
        </w:rPr>
        <w:t>ulti-stage isotropic</w:t>
      </w:r>
      <w:r>
        <w:rPr>
          <w:rFonts w:ascii="Times New Roman" w:hAnsi="Times New Roman"/>
          <w:sz w:val="24"/>
          <w:szCs w:val="24"/>
        </w:rPr>
        <w:t xml:space="preserve">ally </w:t>
      </w:r>
      <w:r w:rsidRPr="00C76C4E">
        <w:rPr>
          <w:rFonts w:ascii="Times New Roman" w:hAnsi="Times New Roman"/>
          <w:sz w:val="24"/>
          <w:szCs w:val="24"/>
        </w:rPr>
        <w:t>consolidated</w:t>
      </w:r>
      <w:r>
        <w:rPr>
          <w:rFonts w:ascii="Times New Roman" w:hAnsi="Times New Roman"/>
          <w:sz w:val="24"/>
          <w:szCs w:val="24"/>
        </w:rPr>
        <w:t>,</w:t>
      </w:r>
      <w:r w:rsidRPr="00C76C4E">
        <w:rPr>
          <w:rFonts w:ascii="Times New Roman" w:hAnsi="Times New Roman"/>
          <w:sz w:val="24"/>
          <w:szCs w:val="24"/>
        </w:rPr>
        <w:t xml:space="preserve"> undrained (CIU) triaxial tests were </w:t>
      </w:r>
      <w:r>
        <w:rPr>
          <w:rFonts w:ascii="Times New Roman" w:hAnsi="Times New Roman"/>
          <w:sz w:val="24"/>
          <w:szCs w:val="24"/>
        </w:rPr>
        <w:t>conducted</w:t>
      </w:r>
      <w:r w:rsidRPr="00C76C4E">
        <w:rPr>
          <w:rFonts w:ascii="Times New Roman" w:hAnsi="Times New Roman"/>
          <w:sz w:val="24"/>
          <w:szCs w:val="24"/>
        </w:rPr>
        <w:t xml:space="preserve"> on</w:t>
      </w:r>
      <w:r>
        <w:rPr>
          <w:rFonts w:ascii="Times New Roman" w:hAnsi="Times New Roman"/>
          <w:sz w:val="24"/>
          <w:szCs w:val="24"/>
        </w:rPr>
        <w:t xml:space="preserve"> a GDS Instruments automated stress path triaxial system.</w:t>
      </w:r>
      <w:r w:rsidRPr="001472A9">
        <w:rPr>
          <w:rFonts w:ascii="Times New Roman" w:hAnsi="Times New Roman"/>
          <w:sz w:val="24"/>
          <w:szCs w:val="24"/>
        </w:rPr>
        <w:t xml:space="preserve"> The samples were backpressured to 240 kPa and </w:t>
      </w:r>
      <w:r>
        <w:rPr>
          <w:rFonts w:ascii="Times New Roman" w:hAnsi="Times New Roman"/>
          <w:sz w:val="24"/>
          <w:szCs w:val="24"/>
        </w:rPr>
        <w:t xml:space="preserve">the </w:t>
      </w:r>
      <w:r w:rsidRPr="00FE2976">
        <w:rPr>
          <w:rFonts w:ascii="Times New Roman" w:hAnsi="Times New Roman"/>
          <w:i/>
          <w:sz w:val="24"/>
          <w:szCs w:val="24"/>
        </w:rPr>
        <w:t>B</w:t>
      </w:r>
      <w:r>
        <w:rPr>
          <w:rFonts w:ascii="Times New Roman" w:hAnsi="Times New Roman"/>
          <w:sz w:val="24"/>
          <w:szCs w:val="24"/>
        </w:rPr>
        <w:t xml:space="preserve"> pore water coefficient (Skempton, 1954) </w:t>
      </w:r>
      <w:r w:rsidRPr="001472A9">
        <w:rPr>
          <w:rFonts w:ascii="Times New Roman" w:hAnsi="Times New Roman"/>
          <w:sz w:val="24"/>
          <w:szCs w:val="24"/>
        </w:rPr>
        <w:t xml:space="preserve"> of greater than 0.95 indicated </w:t>
      </w:r>
      <w:r w:rsidRPr="004304B5">
        <w:rPr>
          <w:rFonts w:ascii="Times New Roman" w:hAnsi="Times New Roman"/>
          <w:sz w:val="24"/>
          <w:szCs w:val="24"/>
        </w:rPr>
        <w:t xml:space="preserve">100% saturation. Each sample was isotropically consolidated to </w:t>
      </w:r>
      <w:r>
        <w:rPr>
          <w:rFonts w:ascii="Times New Roman" w:hAnsi="Times New Roman"/>
          <w:sz w:val="24"/>
          <w:szCs w:val="24"/>
        </w:rPr>
        <w:t>three</w:t>
      </w:r>
      <w:r w:rsidRPr="004304B5">
        <w:rPr>
          <w:rFonts w:ascii="Times New Roman" w:hAnsi="Times New Roman"/>
          <w:sz w:val="24"/>
          <w:szCs w:val="24"/>
        </w:rPr>
        <w:t xml:space="preserve"> different confining pressures. The samples were then sheared at a rate of </w:t>
      </w:r>
      <w:r>
        <w:rPr>
          <w:rFonts w:ascii="Times New Roman" w:hAnsi="Times New Roman"/>
          <w:sz w:val="24"/>
          <w:szCs w:val="24"/>
        </w:rPr>
        <w:t>3.0 %</w:t>
      </w:r>
      <w:r w:rsidRPr="004304B5">
        <w:rPr>
          <w:rFonts w:ascii="Times New Roman" w:hAnsi="Times New Roman"/>
          <w:sz w:val="24"/>
          <w:szCs w:val="24"/>
        </w:rPr>
        <w:t>/</w:t>
      </w:r>
      <w:r>
        <w:rPr>
          <w:rFonts w:ascii="Times New Roman" w:hAnsi="Times New Roman"/>
          <w:sz w:val="24"/>
          <w:szCs w:val="24"/>
        </w:rPr>
        <w:t>hr</w:t>
      </w:r>
      <w:r w:rsidRPr="004304B5">
        <w:rPr>
          <w:rFonts w:ascii="Times New Roman" w:hAnsi="Times New Roman"/>
          <w:sz w:val="24"/>
          <w:szCs w:val="24"/>
        </w:rPr>
        <w:t xml:space="preserve"> after each consolidation stage. The axial loading stages were stopped when the stress-strain curve began to level off</w:t>
      </w:r>
      <w:r>
        <w:rPr>
          <w:rFonts w:ascii="Times New Roman" w:hAnsi="Times New Roman"/>
          <w:sz w:val="24"/>
          <w:szCs w:val="24"/>
        </w:rPr>
        <w:t>, generally at 3 to 4</w:t>
      </w:r>
      <w:r w:rsidRPr="004304B5">
        <w:rPr>
          <w:rFonts w:ascii="Times New Roman" w:hAnsi="Times New Roman"/>
          <w:sz w:val="24"/>
          <w:szCs w:val="24"/>
        </w:rPr>
        <w:t xml:space="preserve">% axial strain. </w:t>
      </w:r>
      <w:r>
        <w:rPr>
          <w:rFonts w:ascii="Times New Roman" w:hAnsi="Times New Roman"/>
          <w:sz w:val="24"/>
          <w:szCs w:val="24"/>
        </w:rPr>
        <w:t xml:space="preserve">A single undrained unconsolidated (UU) test was also conducted </w:t>
      </w:r>
    </w:p>
    <w:p w14:paraId="2AF755CA" w14:textId="5BC845AA" w:rsidR="00EB6C6B" w:rsidRDefault="00EB6C6B" w:rsidP="00EB6C6B">
      <w:pPr>
        <w:spacing w:line="480" w:lineRule="auto"/>
        <w:ind w:firstLine="720"/>
      </w:pPr>
      <w:r>
        <w:t>A continuous profile of undrained shear strength (</w:t>
      </w:r>
      <w:r w:rsidRPr="00FE2976">
        <w:rPr>
          <w:i/>
        </w:rPr>
        <w:t>S</w:t>
      </w:r>
      <w:r w:rsidRPr="00FE2976">
        <w:rPr>
          <w:i/>
          <w:vertAlign w:val="subscript"/>
        </w:rPr>
        <w:t>u</w:t>
      </w:r>
      <w:r>
        <w:t xml:space="preserve">) was calculated using </w:t>
      </w:r>
      <w:r w:rsidR="005661E8">
        <w:t>a modified</w:t>
      </w:r>
      <w:r>
        <w:t xml:space="preserve"> Mohr-Coulomb relationship (Bradshaw et al., 2004):</w:t>
      </w:r>
    </w:p>
    <w:p w14:paraId="6DA2FEB9" w14:textId="77777777" w:rsidR="00EB6C6B" w:rsidRDefault="00EB6C6B" w:rsidP="00EB6C6B"/>
    <w:p w14:paraId="2112DEF8" w14:textId="77777777" w:rsidR="00EB6C6B" w:rsidRDefault="00EB6C6B" w:rsidP="00EB6C6B">
      <w:pPr>
        <w:jc w:val="center"/>
      </w:pPr>
      <w:r w:rsidRPr="00AF50CB">
        <w:rPr>
          <w:position w:val="-32"/>
        </w:rPr>
        <w:object w:dxaOrig="4500" w:dyaOrig="1060" w14:anchorId="2EF35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6pt;height:52.4pt" o:ole="">
            <v:imagedata r:id="rId4" o:title=""/>
          </v:shape>
          <o:OLEObject Type="Embed" ProgID="Equation.3" ShapeID="_x0000_i1025" DrawAspect="Content" ObjectID="_1595860742" r:id="rId5"/>
        </w:object>
      </w:r>
      <w:r>
        <w:t xml:space="preserve">           (1)</w:t>
      </w:r>
    </w:p>
    <w:p w14:paraId="6C0088F6" w14:textId="77777777" w:rsidR="00EB6C6B" w:rsidRDefault="00EB6C6B" w:rsidP="00EB6C6B"/>
    <w:p w14:paraId="6B934066" w14:textId="6DC8AD2B" w:rsidR="00EB6C6B" w:rsidRDefault="00EB6C6B" w:rsidP="00EB6C6B">
      <w:pPr>
        <w:spacing w:line="480" w:lineRule="auto"/>
        <w:rPr>
          <w:vanish/>
          <w:position w:val="2"/>
          <w:szCs w:val="7"/>
          <w:lang w:val="en-AU"/>
        </w:rPr>
      </w:pPr>
      <w:r>
        <w:t xml:space="preserve">where </w:t>
      </w:r>
      <w:r w:rsidRPr="00FE2976">
        <w:rPr>
          <w:i/>
        </w:rPr>
        <w:sym w:font="Symbol" w:char="F073"/>
      </w:r>
      <w:r w:rsidRPr="00FE2976">
        <w:rPr>
          <w:i/>
        </w:rPr>
        <w:t>′</w:t>
      </w:r>
      <w:r w:rsidRPr="003E001F">
        <w:rPr>
          <w:i/>
          <w:iCs/>
          <w:vertAlign w:val="subscript"/>
        </w:rPr>
        <w:t>v</w:t>
      </w:r>
      <w:r>
        <w:t xml:space="preserve"> = the effective vertical overburden stress (kPa), </w:t>
      </w:r>
      <w:r w:rsidRPr="000263A7">
        <w:rPr>
          <w:i/>
        </w:rPr>
        <w:sym w:font="Symbol" w:char="F066"/>
      </w:r>
      <w:r w:rsidRPr="000263A7">
        <w:rPr>
          <w:i/>
        </w:rPr>
        <w:sym w:font="Symbol" w:char="F0A2"/>
      </w:r>
      <w:r>
        <w:rPr>
          <w:i/>
        </w:rPr>
        <w:t xml:space="preserve"> </w:t>
      </w:r>
      <w:r w:rsidRPr="00FE2976">
        <w:t>=</w:t>
      </w:r>
      <w:r w:rsidRPr="003E001F">
        <w:t xml:space="preserve"> </w:t>
      </w:r>
      <w:r w:rsidR="005661E8">
        <w:t xml:space="preserve">internal angle of friction </w:t>
      </w:r>
      <w:r>
        <w:t xml:space="preserve">, </w:t>
      </w:r>
      <w:r w:rsidRPr="00FE2976">
        <w:rPr>
          <w:i/>
        </w:rPr>
        <w:t>A</w:t>
      </w:r>
      <w:r w:rsidRPr="00FE2976">
        <w:rPr>
          <w:i/>
          <w:vertAlign w:val="subscript"/>
        </w:rPr>
        <w:t>f</w:t>
      </w:r>
      <w:r>
        <w:t xml:space="preserve"> = </w:t>
      </w:r>
      <w:r w:rsidR="005661E8">
        <w:t xml:space="preserve">pore pressure parameter at failure (Skempton 1954) </w:t>
      </w:r>
      <w:r>
        <w:t xml:space="preserve">and </w:t>
      </w:r>
      <w:r w:rsidRPr="00FE2976">
        <w:rPr>
          <w:i/>
        </w:rPr>
        <w:t>K</w:t>
      </w:r>
      <w:r w:rsidRPr="00FE2976">
        <w:rPr>
          <w:i/>
          <w:vertAlign w:val="subscript"/>
        </w:rPr>
        <w:t>0</w:t>
      </w:r>
      <w:r>
        <w:t xml:space="preserve">  ≈ 1-sin</w:t>
      </w:r>
      <w:r w:rsidRPr="00FE2976">
        <w:rPr>
          <w:i/>
        </w:rPr>
        <w:sym w:font="Symbol" w:char="F066"/>
      </w:r>
      <w:r w:rsidRPr="00FE2976">
        <w:rPr>
          <w:i/>
        </w:rPr>
        <w:sym w:font="Symbol" w:char="F0A2"/>
      </w:r>
      <w:r>
        <w:t xml:space="preserve">.  </w:t>
      </w:r>
      <w:r>
        <w:rPr>
          <w:position w:val="2"/>
          <w:szCs w:val="7"/>
        </w:rPr>
        <w:t xml:space="preserve">The CIU triaxial test </w:t>
      </w:r>
      <w:r>
        <w:rPr>
          <w:position w:val="2"/>
          <w:szCs w:val="7"/>
        </w:rPr>
        <w:lastRenderedPageBreak/>
        <w:t xml:space="preserve">results were used to calculate normalized undrained shear strengths </w:t>
      </w:r>
      <w:r>
        <w:t xml:space="preserve">(Roberts and Cramp, 1996) </w:t>
      </w:r>
      <w:r>
        <w:rPr>
          <w:position w:val="2"/>
          <w:szCs w:val="7"/>
        </w:rPr>
        <w:t xml:space="preserve">using </w:t>
      </w:r>
    </w:p>
    <w:p w14:paraId="0B1A6CCA" w14:textId="77777777" w:rsidR="00EB6C6B" w:rsidRDefault="00EB6C6B" w:rsidP="00EB6C6B">
      <w:pPr>
        <w:spacing w:line="480" w:lineRule="auto"/>
        <w:rPr>
          <w:vanish/>
          <w:position w:val="2"/>
          <w:szCs w:val="7"/>
          <w:lang w:val="en-AU"/>
        </w:rPr>
      </w:pPr>
      <w:r>
        <w:rPr>
          <w:position w:val="2"/>
          <w:szCs w:val="7"/>
        </w:rPr>
        <w:t>:</w:t>
      </w:r>
    </w:p>
    <w:p w14:paraId="0FCC2BDF" w14:textId="77777777" w:rsidR="00EB6C6B" w:rsidRDefault="00EB6C6B" w:rsidP="00EB6C6B">
      <w:pPr>
        <w:spacing w:line="480" w:lineRule="auto"/>
        <w:rPr>
          <w:vanish/>
        </w:rPr>
      </w:pPr>
    </w:p>
    <w:p w14:paraId="26BBBD1D" w14:textId="77777777" w:rsidR="00EB6C6B" w:rsidRDefault="00EB6C6B" w:rsidP="00EB6C6B">
      <w:pPr>
        <w:spacing w:line="480" w:lineRule="auto"/>
        <w:rPr>
          <w:position w:val="2"/>
          <w:szCs w:val="7"/>
        </w:rPr>
      </w:pPr>
      <w:r>
        <w:rPr>
          <w:position w:val="2"/>
          <w:szCs w:val="7"/>
        </w:rPr>
        <w:t xml:space="preserve"> </w:t>
      </w:r>
    </w:p>
    <w:p w14:paraId="0B52D6BB" w14:textId="77777777" w:rsidR="00EB6C6B" w:rsidRDefault="00EB6C6B" w:rsidP="00EB6C6B">
      <w:r>
        <w:t xml:space="preserve"> </w:t>
      </w:r>
    </w:p>
    <w:p w14:paraId="04048B92" w14:textId="77777777" w:rsidR="00EB6C6B" w:rsidRDefault="00EB6C6B" w:rsidP="00EB6C6B">
      <w:pPr>
        <w:jc w:val="center"/>
      </w:pPr>
      <w:r>
        <w:rPr>
          <w:position w:val="-24"/>
        </w:rPr>
        <w:object w:dxaOrig="1760" w:dyaOrig="540" w14:anchorId="48B565CA">
          <v:shape id="_x0000_i1026" type="#_x0000_t75" style="width:109.45pt;height:34pt" o:ole="">
            <v:imagedata r:id="rId6" o:title=""/>
          </v:shape>
          <o:OLEObject Type="Embed" ProgID="Equation.3" ShapeID="_x0000_i1026" DrawAspect="Content" ObjectID="_1595860743" r:id="rId7"/>
        </w:object>
      </w:r>
      <w:r>
        <w:t xml:space="preserve">                                         (2)</w:t>
      </w:r>
    </w:p>
    <w:p w14:paraId="3D6B0607" w14:textId="77777777" w:rsidR="00EB6C6B" w:rsidRDefault="00EB6C6B" w:rsidP="00EB6C6B"/>
    <w:p w14:paraId="4DD317E7" w14:textId="77777777" w:rsidR="00EB6C6B" w:rsidRDefault="00EB6C6B" w:rsidP="00EB6C6B"/>
    <w:p w14:paraId="3648DF32" w14:textId="77777777" w:rsidR="00EB6C6B" w:rsidRDefault="00EB6C6B" w:rsidP="00EB6C6B">
      <w:pPr>
        <w:spacing w:line="480" w:lineRule="auto"/>
      </w:pPr>
      <w:r>
        <w:t>where A</w:t>
      </w:r>
      <w:r w:rsidRPr="00A73DD2">
        <w:rPr>
          <w:vertAlign w:val="subscript"/>
        </w:rPr>
        <w:t>c</w:t>
      </w:r>
      <w:r>
        <w:t xml:space="preserve"> = correction for anisotropic consolidation,  A</w:t>
      </w:r>
      <w:r w:rsidRPr="00A73DD2">
        <w:rPr>
          <w:vertAlign w:val="subscript"/>
        </w:rPr>
        <w:t>r</w:t>
      </w:r>
      <w:r>
        <w:t xml:space="preserve"> = correction for cyclic loading, </w:t>
      </w:r>
      <w:r>
        <w:rPr>
          <w:position w:val="2"/>
          <w:szCs w:val="7"/>
        </w:rPr>
        <w:t>S = the ratio of the measured S</w:t>
      </w:r>
      <w:r>
        <w:rPr>
          <w:i/>
          <w:iCs/>
          <w:position w:val="-2"/>
          <w:szCs w:val="7"/>
        </w:rPr>
        <w:t>u</w:t>
      </w:r>
      <w:r>
        <w:rPr>
          <w:szCs w:val="10"/>
        </w:rPr>
        <w:t xml:space="preserve"> to triaxial consolidation stress or overconsolidation ratio (</w:t>
      </w:r>
      <w:r>
        <w:rPr>
          <w:position w:val="2"/>
          <w:szCs w:val="7"/>
        </w:rPr>
        <w:t xml:space="preserve">OCR) = 1 and </w:t>
      </w:r>
      <w:r>
        <w:rPr>
          <w:i/>
          <w:iCs/>
        </w:rPr>
        <w:t xml:space="preserve">m = </w:t>
      </w:r>
      <w:r>
        <w:t xml:space="preserve">a soil constant. </w:t>
      </w:r>
      <w:r w:rsidRPr="00313E51">
        <w:t xml:space="preserve">The value of </w:t>
      </w:r>
      <w:r w:rsidRPr="00313E51">
        <w:rPr>
          <w:position w:val="-10"/>
        </w:rPr>
        <w:object w:dxaOrig="300" w:dyaOrig="340" w14:anchorId="720EE486">
          <v:shape id="_x0000_i1027" type="#_x0000_t75" style="width:15pt;height:17.85pt" o:ole="">
            <v:imagedata r:id="rId8" o:title=""/>
          </v:shape>
          <o:OLEObject Type="Embed" ProgID="Equation.3" ShapeID="_x0000_i1027" DrawAspect="Content" ObjectID="_1595860744" r:id="rId9"/>
        </w:object>
      </w:r>
      <w:r w:rsidRPr="00313E51">
        <w:t xml:space="preserve">=1 means there is no effect on strength by cyclic loading while </w:t>
      </w:r>
      <w:r w:rsidRPr="00313E51">
        <w:rPr>
          <w:position w:val="-12"/>
        </w:rPr>
        <w:object w:dxaOrig="300" w:dyaOrig="360" w14:anchorId="4061E955">
          <v:shape id="_x0000_i1028" type="#_x0000_t75" style="width:15pt;height:17.85pt" o:ole="">
            <v:imagedata r:id="rId10" o:title=""/>
          </v:shape>
          <o:OLEObject Type="Embed" ProgID="Equation.3" ShapeID="_x0000_i1028" DrawAspect="Content" ObjectID="_1595860745" r:id="rId11"/>
        </w:object>
      </w:r>
      <w:r w:rsidRPr="00313E51">
        <w:t>=0.8 implies that shear strength measured in the laboratory is higher than its true value due to isotropic consolidation</w:t>
      </w:r>
      <w:r>
        <w:t>.</w:t>
      </w:r>
      <w:r w:rsidRPr="00313E51">
        <w:t xml:space="preserve"> </w:t>
      </w:r>
    </w:p>
    <w:p w14:paraId="24A758AF" w14:textId="76591AFD" w:rsidR="00EB6C6B" w:rsidRPr="006B04DC" w:rsidRDefault="00EB6C6B" w:rsidP="00EB6C6B">
      <w:pPr>
        <w:spacing w:line="480" w:lineRule="auto"/>
        <w:ind w:firstLine="720"/>
      </w:pPr>
      <w:r w:rsidRPr="006B04DC">
        <w:t>Methods of slope stability assessment traditionally rely on limit equilibrium analysis</w:t>
      </w:r>
      <w:r>
        <w:t xml:space="preserve"> (</w:t>
      </w:r>
      <w:r w:rsidR="005661E8">
        <w:t>Poulos, 1988</w:t>
      </w:r>
      <w:r>
        <w:t>)</w:t>
      </w:r>
      <w:r w:rsidRPr="006B04DC">
        <w:t xml:space="preserve">. The simplest of the limit equilibrium methods is the infinite slope method which uses force equilibrium theory to evaluate both the resisting and </w:t>
      </w:r>
      <w:r>
        <w:t>stress of the overlying sediment or load</w:t>
      </w:r>
      <w:r w:rsidRPr="006B04DC">
        <w:t xml:space="preserve"> </w:t>
      </w:r>
      <w:r>
        <w:t>on an assumed sliding surface (</w:t>
      </w:r>
      <w:r w:rsidR="005661E8">
        <w:t>Poulos, 1988</w:t>
      </w:r>
      <w:r>
        <w:t xml:space="preserve">). </w:t>
      </w:r>
      <w:r w:rsidRPr="006B04DC">
        <w:t>The Factor of Safety (</w:t>
      </w:r>
      <w:r w:rsidRPr="006B04DC">
        <w:rPr>
          <w:i/>
        </w:rPr>
        <w:t>FS</w:t>
      </w:r>
      <w:r w:rsidRPr="006B04DC">
        <w:t>) for a potential failure plane is defined as</w:t>
      </w:r>
      <w:r>
        <w:t xml:space="preserve"> </w:t>
      </w:r>
    </w:p>
    <w:p w14:paraId="4301EB0B" w14:textId="77777777" w:rsidR="00EB6C6B" w:rsidRDefault="00EB6C6B" w:rsidP="00EB6C6B">
      <w:pPr>
        <w:rPr>
          <w:lang w:val="en-GB"/>
        </w:rPr>
      </w:pPr>
    </w:p>
    <w:p w14:paraId="3BA2EB0D" w14:textId="77777777" w:rsidR="00EB6C6B" w:rsidRDefault="00EB6C6B" w:rsidP="00EB6C6B">
      <w:pPr>
        <w:jc w:val="center"/>
        <w:rPr>
          <w:rFonts w:ascii="Arial" w:hAnsi="Arial"/>
          <w:sz w:val="18"/>
          <w:szCs w:val="18"/>
        </w:rPr>
      </w:pPr>
      <w:r w:rsidRPr="002D5323">
        <w:rPr>
          <w:position w:val="-28"/>
          <w:sz w:val="20"/>
        </w:rPr>
        <w:object w:dxaOrig="3420" w:dyaOrig="660" w14:anchorId="07413713">
          <v:shape id="_x0000_i1029" type="#_x0000_t75" style="width:171.05pt;height:34pt" o:ole="">
            <v:imagedata r:id="rId12" o:title=""/>
          </v:shape>
          <o:OLEObject Type="Embed" ProgID="Equation.3" ShapeID="_x0000_i1029" DrawAspect="Content" ObjectID="_1595860746" r:id="rId13"/>
        </w:object>
      </w:r>
    </w:p>
    <w:p w14:paraId="74201455" w14:textId="77777777" w:rsidR="00EB6C6B" w:rsidRDefault="00EB6C6B" w:rsidP="00EB6C6B">
      <w:pPr>
        <w:spacing w:line="480" w:lineRule="auto"/>
      </w:pPr>
    </w:p>
    <w:p w14:paraId="0DB8ED14" w14:textId="259334F0" w:rsidR="00EB6C6B" w:rsidRDefault="00EB6C6B" w:rsidP="00EB6C6B">
      <w:pPr>
        <w:spacing w:line="480" w:lineRule="auto"/>
        <w:ind w:firstLine="720"/>
      </w:pPr>
      <w:r>
        <w:t xml:space="preserve">Instability occurs when the stress of the overlying sediments is greater than the strength of the soil. Sediments are considered to be unstable if the </w:t>
      </w:r>
      <w:r w:rsidRPr="00250716">
        <w:rPr>
          <w:i/>
        </w:rPr>
        <w:t>FS</w:t>
      </w:r>
      <w:r>
        <w:t xml:space="preserve"> is equal to or less than 1. The </w:t>
      </w:r>
      <w:r w:rsidRPr="00250716">
        <w:rPr>
          <w:i/>
        </w:rPr>
        <w:t>FS</w:t>
      </w:r>
      <w:r>
        <w:t xml:space="preserve"> was calculated at the </w:t>
      </w:r>
      <w:r w:rsidR="005661E8">
        <w:t xml:space="preserve">24 </w:t>
      </w:r>
      <w:r>
        <w:t xml:space="preserve">core sites for gravity alone and for earthquake activity. The factor of safety was estimated using both vane shear measurements and triaxial test </w:t>
      </w:r>
      <w:r w:rsidR="005661E8">
        <w:t>data</w:t>
      </w:r>
      <w:r>
        <w:t>.</w:t>
      </w:r>
    </w:p>
    <w:p w14:paraId="0A6BD6D6" w14:textId="77777777" w:rsidR="00EB6C6B" w:rsidRPr="00313E51" w:rsidRDefault="00EB6C6B" w:rsidP="00EB6C6B">
      <w:pPr>
        <w:spacing w:line="480" w:lineRule="auto"/>
        <w:rPr>
          <w:bCs/>
        </w:rPr>
      </w:pPr>
      <w:r>
        <w:tab/>
        <w:t xml:space="preserve">A factor of safety can be calculated if the physical properties and the undrained shear strength of the sediment are known.  </w:t>
      </w:r>
      <w:r w:rsidRPr="00313E51">
        <w:rPr>
          <w:bCs/>
        </w:rPr>
        <w:t>The factor of safety due to gravity is therefore,</w:t>
      </w:r>
    </w:p>
    <w:p w14:paraId="661D768E" w14:textId="77777777" w:rsidR="00EB6C6B" w:rsidRDefault="00EB6C6B" w:rsidP="00EB6C6B">
      <w:pPr>
        <w:spacing w:line="480" w:lineRule="auto"/>
        <w:ind w:left="1440" w:firstLine="720"/>
      </w:pPr>
      <w:r w:rsidRPr="00313E51">
        <w:rPr>
          <w:bCs/>
          <w:position w:val="-28"/>
        </w:rPr>
        <w:object w:dxaOrig="2200" w:dyaOrig="680" w14:anchorId="6BEA9B88">
          <v:shape id="_x0000_i1030" type="#_x0000_t75" style="width:110pt;height:34pt" o:ole="">
            <v:imagedata r:id="rId14" o:title=""/>
          </v:shape>
          <o:OLEObject Type="Embed" ProgID="Equation.3" ShapeID="_x0000_i1030" DrawAspect="Content" ObjectID="_1595860747" r:id="rId15"/>
        </w:object>
      </w:r>
      <w:r>
        <w:rPr>
          <w:bCs/>
        </w:rPr>
        <w:tab/>
      </w:r>
      <w:r>
        <w:rPr>
          <w:bCs/>
        </w:rPr>
        <w:tab/>
      </w:r>
      <w:r>
        <w:rPr>
          <w:bCs/>
        </w:rPr>
        <w:tab/>
      </w:r>
      <w:r>
        <w:rPr>
          <w:bCs/>
        </w:rPr>
        <w:tab/>
      </w:r>
      <w:r>
        <w:rPr>
          <w:bCs/>
        </w:rPr>
        <w:tab/>
      </w:r>
      <w:r>
        <w:rPr>
          <w:bCs/>
        </w:rPr>
        <w:tab/>
        <w:t>(3)</w:t>
      </w:r>
    </w:p>
    <w:p w14:paraId="135A02E0" w14:textId="77777777" w:rsidR="00EB6C6B" w:rsidRDefault="00EB6C6B" w:rsidP="00EB6C6B">
      <w:pPr>
        <w:spacing w:line="480" w:lineRule="auto"/>
        <w:rPr>
          <w:bCs/>
        </w:rPr>
      </w:pPr>
      <w:r>
        <w:t xml:space="preserve">An earthquake is assumed to produce a horizontal </w:t>
      </w:r>
      <w:r w:rsidRPr="00313E51">
        <w:rPr>
          <w:bCs/>
        </w:rPr>
        <w:t>acceleration,</w:t>
      </w:r>
      <w:r>
        <w:rPr>
          <w:bCs/>
        </w:rPr>
        <w:t xml:space="preserve"> k</w:t>
      </w:r>
      <w:r>
        <w:rPr>
          <w:bCs/>
          <w:vertAlign w:val="subscript"/>
        </w:rPr>
        <w:t>x</w:t>
      </w:r>
      <w:r w:rsidRPr="00313E51">
        <w:rPr>
          <w:bCs/>
        </w:rPr>
        <w:t>, as a fraction of gravity, that adds a horizontal force</w:t>
      </w:r>
      <w:r>
        <w:rPr>
          <w:bCs/>
        </w:rPr>
        <w:t>. The factor of safety becomes</w:t>
      </w:r>
    </w:p>
    <w:p w14:paraId="7F2D0451" w14:textId="77777777" w:rsidR="00EB6C6B" w:rsidRDefault="00EB6C6B" w:rsidP="00EB6C6B">
      <w:pPr>
        <w:spacing w:line="480" w:lineRule="auto"/>
        <w:ind w:left="720" w:firstLine="720"/>
      </w:pPr>
      <w:r>
        <w:rPr>
          <w:bCs/>
        </w:rPr>
        <w:t xml:space="preserve"> </w:t>
      </w:r>
      <w:r w:rsidRPr="00313E51">
        <w:rPr>
          <w:bCs/>
          <w:position w:val="-30"/>
        </w:rPr>
        <w:object w:dxaOrig="3660" w:dyaOrig="720" w14:anchorId="225DA320">
          <v:shape id="_x0000_i1031" type="#_x0000_t75" style="width:183.15pt;height:36.85pt" o:ole="">
            <v:imagedata r:id="rId16" o:title=""/>
          </v:shape>
          <o:OLEObject Type="Embed" ProgID="Equation.3" ShapeID="_x0000_i1031" DrawAspect="Content" ObjectID="_1595860748" r:id="rId17"/>
        </w:object>
      </w:r>
      <w:r>
        <w:rPr>
          <w:bCs/>
        </w:rPr>
        <w:tab/>
      </w:r>
      <w:r>
        <w:rPr>
          <w:bCs/>
        </w:rPr>
        <w:tab/>
      </w:r>
      <w:r>
        <w:rPr>
          <w:bCs/>
        </w:rPr>
        <w:tab/>
      </w:r>
      <w:r>
        <w:rPr>
          <w:bCs/>
        </w:rPr>
        <w:tab/>
      </w:r>
      <w:r>
        <w:rPr>
          <w:bCs/>
        </w:rPr>
        <w:tab/>
        <w:t>(4)</w:t>
      </w:r>
    </w:p>
    <w:p w14:paraId="7D0B996C" w14:textId="1B62952F" w:rsidR="00EB6C6B" w:rsidRDefault="00EB6C6B" w:rsidP="00EB6C6B">
      <w:pPr>
        <w:spacing w:line="480" w:lineRule="auto"/>
        <w:ind w:firstLine="720"/>
      </w:pPr>
      <w:r>
        <w:t xml:space="preserve">The static factor of safety can be obtained using eq. 3 for the </w:t>
      </w:r>
      <w:r w:rsidR="005661E8">
        <w:t xml:space="preserve">24 </w:t>
      </w:r>
      <w:r>
        <w:t>cores analysed using the miniature shear vane data (</w:t>
      </w:r>
      <w:r w:rsidRPr="00A73DD2">
        <w:t>Table 1</w:t>
      </w:r>
      <w:r>
        <w:t>). In addition, the critical slope inclination β</w:t>
      </w:r>
      <w:r w:rsidRPr="00A56369">
        <w:rPr>
          <w:vertAlign w:val="subscript"/>
        </w:rPr>
        <w:t>c</w:t>
      </w:r>
      <w:r>
        <w:t>, and the critical slope thickness H</w:t>
      </w:r>
      <w:r>
        <w:rPr>
          <w:vertAlign w:val="subscript"/>
        </w:rPr>
        <w:t>c,</w:t>
      </w:r>
      <w:r>
        <w:t xml:space="preserve"> can be calculated by solving eq. 3 for β and H when the factor of safety is unity.</w:t>
      </w:r>
      <w:r w:rsidRPr="00685427">
        <w:rPr>
          <w:noProof/>
          <w:sz w:val="20"/>
        </w:rPr>
        <w:t xml:space="preserve"> </w:t>
      </w:r>
      <w:r>
        <w:t>The critical earthquake acceleration coefficient k</w:t>
      </w:r>
      <w:r w:rsidRPr="00685427">
        <w:rPr>
          <w:vertAlign w:val="subscript"/>
        </w:rPr>
        <w:t>c</w:t>
      </w:r>
      <w:r>
        <w:t>, can be calculated by solving eq. 4 for a</w:t>
      </w:r>
      <w:r w:rsidRPr="00685427">
        <w:rPr>
          <w:vertAlign w:val="subscript"/>
        </w:rPr>
        <w:t>x</w:t>
      </w:r>
      <w:r>
        <w:t xml:space="preserve">, when the factor of safety is unity. Miniature shear vane measurements taken in disturbed core sections and obvious erroneous measurements were not included. There was only one site where the factor of safety was less than unity and the slope angle for this site was 11°. </w:t>
      </w:r>
    </w:p>
    <w:p w14:paraId="4109CA22" w14:textId="77777777" w:rsidR="00EB6C6B" w:rsidRPr="00313E51" w:rsidRDefault="00EB6C6B" w:rsidP="00EB6C6B">
      <w:pPr>
        <w:spacing w:line="360" w:lineRule="auto"/>
        <w:ind w:firstLine="720"/>
        <w:rPr>
          <w:bCs/>
        </w:rPr>
      </w:pPr>
      <w:r>
        <w:rPr>
          <w:bCs/>
        </w:rPr>
        <w:t>Lee and Edwards (198</w:t>
      </w:r>
      <w:r w:rsidRPr="00313E51">
        <w:rPr>
          <w:bCs/>
        </w:rPr>
        <w:t>6) used the following relationship for the calculation of</w:t>
      </w:r>
      <w:r w:rsidRPr="00BC2C4C">
        <w:t xml:space="preserve"> </w:t>
      </w:r>
      <w:r>
        <w:t>the critical pseudo-static acceleration (k</w:t>
      </w:r>
      <w:r>
        <w:rPr>
          <w:vertAlign w:val="subscript"/>
        </w:rPr>
        <w:t>c</w:t>
      </w:r>
      <w:r>
        <w:t xml:space="preserve">) to cause failure </w:t>
      </w:r>
    </w:p>
    <w:p w14:paraId="2F9C449B" w14:textId="77777777" w:rsidR="00EB6C6B" w:rsidRDefault="00EB6C6B" w:rsidP="00EB6C6B">
      <w:pPr>
        <w:spacing w:line="480" w:lineRule="auto"/>
        <w:ind w:firstLine="720"/>
        <w:rPr>
          <w:bCs/>
        </w:rPr>
      </w:pPr>
      <w:r w:rsidRPr="00BC2C4C">
        <w:rPr>
          <w:bCs/>
          <w:position w:val="-30"/>
        </w:rPr>
        <w:object w:dxaOrig="2860" w:dyaOrig="700" w14:anchorId="7D47B9B2">
          <v:shape id="_x0000_i1032" type="#_x0000_t75" style="width:143.4pt;height:34.55pt" o:ole="">
            <v:imagedata r:id="rId18" o:title=""/>
          </v:shape>
          <o:OLEObject Type="Embed" ProgID="Equation.3" ShapeID="_x0000_i1032" DrawAspect="Content" ObjectID="_1595860749" r:id="rId19"/>
        </w:object>
      </w:r>
      <w:r>
        <w:rPr>
          <w:bCs/>
        </w:rPr>
        <w:tab/>
      </w:r>
      <w:r>
        <w:rPr>
          <w:bCs/>
        </w:rPr>
        <w:tab/>
      </w:r>
      <w:r>
        <w:rPr>
          <w:bCs/>
        </w:rPr>
        <w:tab/>
      </w:r>
      <w:r>
        <w:rPr>
          <w:bCs/>
        </w:rPr>
        <w:tab/>
      </w:r>
      <w:r>
        <w:rPr>
          <w:bCs/>
        </w:rPr>
        <w:tab/>
      </w:r>
      <w:r>
        <w:rPr>
          <w:bCs/>
        </w:rPr>
        <w:tab/>
      </w:r>
      <w:r>
        <w:rPr>
          <w:bCs/>
        </w:rPr>
        <w:tab/>
        <w:t>(5)</w:t>
      </w:r>
    </w:p>
    <w:p w14:paraId="4E2396B3" w14:textId="689EF914" w:rsidR="008C5775" w:rsidRDefault="008C5775" w:rsidP="008C5775">
      <w:pPr>
        <w:pStyle w:val="Heading1"/>
      </w:pPr>
      <w:r>
        <w:t xml:space="preserve">Further data including core and seismic locations </w:t>
      </w:r>
    </w:p>
    <w:p w14:paraId="0072ACD0" w14:textId="77777777" w:rsidR="008C5775" w:rsidRDefault="008C5775" w:rsidP="008C5775">
      <w:pPr>
        <w:spacing w:line="480" w:lineRule="auto"/>
        <w:ind w:firstLine="720"/>
        <w:rPr>
          <w:iCs/>
        </w:rPr>
      </w:pPr>
      <w:r>
        <w:t xml:space="preserve">All location data is available from the Expedition Database: </w:t>
      </w:r>
      <w:hyperlink r:id="rId20" w:history="1">
        <w:r w:rsidRPr="003F542A">
          <w:rPr>
            <w:rStyle w:val="Hyperlink"/>
            <w:i/>
            <w:iCs/>
          </w:rPr>
          <w:t>http://ed.gdr.nrcan.gc.ca/index_e.php</w:t>
        </w:r>
      </w:hyperlink>
      <w:r>
        <w:rPr>
          <w:iCs/>
        </w:rPr>
        <w:t xml:space="preserve"> </w:t>
      </w:r>
    </w:p>
    <w:p w14:paraId="7BF07183" w14:textId="1F63E3AA" w:rsidR="008C5775" w:rsidRDefault="008C5775" w:rsidP="008C5775">
      <w:pPr>
        <w:spacing w:line="480" w:lineRule="auto"/>
        <w:ind w:firstLine="720"/>
        <w:rPr>
          <w:i/>
          <w:iCs/>
        </w:rPr>
      </w:pPr>
      <w:r>
        <w:rPr>
          <w:iCs/>
        </w:rPr>
        <w:t xml:space="preserve">In addition, more detailed information on both cores and seismic are available in the Open File report by </w:t>
      </w:r>
      <w:proofErr w:type="spellStart"/>
      <w:r>
        <w:rPr>
          <w:iCs/>
        </w:rPr>
        <w:t>Tripsanas</w:t>
      </w:r>
      <w:proofErr w:type="spellEnd"/>
      <w:r>
        <w:rPr>
          <w:iCs/>
        </w:rPr>
        <w:t xml:space="preserve"> et al. (2007), available at:</w:t>
      </w:r>
      <w:r>
        <w:rPr>
          <w:i/>
          <w:iCs/>
        </w:rPr>
        <w:t xml:space="preserve"> </w:t>
      </w:r>
      <w:hyperlink r:id="rId21" w:history="1">
        <w:r w:rsidRPr="003F542A">
          <w:rPr>
            <w:rStyle w:val="Hyperlink"/>
            <w:i/>
            <w:iCs/>
          </w:rPr>
          <w:t>https://geoscan.nrcan.gc.ca/starweb/geoscan/servlet.starweb?path=geoscan/downloade.web&amp;search1=R=223224</w:t>
        </w:r>
      </w:hyperlink>
    </w:p>
    <w:p w14:paraId="4E13CB17" w14:textId="77777777" w:rsidR="0031001B" w:rsidRDefault="006750F7" w:rsidP="00AD7400">
      <w:pPr>
        <w:pStyle w:val="Heading2"/>
      </w:pPr>
      <w:r>
        <w:lastRenderedPageBreak/>
        <w:t>Additional references</w:t>
      </w:r>
    </w:p>
    <w:p w14:paraId="6862FE61" w14:textId="77777777" w:rsidR="006750F7" w:rsidRDefault="006750F7"/>
    <w:p w14:paraId="0185567D" w14:textId="3001F62E" w:rsidR="00D339B4" w:rsidRDefault="006750F7" w:rsidP="006750F7">
      <w:pPr>
        <w:spacing w:line="480" w:lineRule="auto"/>
        <w:ind w:left="720" w:hanging="720"/>
      </w:pPr>
      <w:r w:rsidRPr="0066561A">
        <w:rPr>
          <w:lang w:val="en-US"/>
        </w:rPr>
        <w:t>Becker,</w:t>
      </w:r>
      <w:r>
        <w:rPr>
          <w:lang w:val="en-US"/>
        </w:rPr>
        <w:t xml:space="preserve"> </w:t>
      </w:r>
      <w:r w:rsidRPr="0066561A">
        <w:rPr>
          <w:lang w:val="en-US"/>
        </w:rPr>
        <w:t xml:space="preserve">D.E., Crooks, J.H.A., Been, K., and Jefferies, M.G., 1987, </w:t>
      </w:r>
      <w:r>
        <w:t xml:space="preserve">Work as a criterion for determining </w:t>
      </w:r>
      <w:r>
        <w:rPr>
          <w:i/>
        </w:rPr>
        <w:t>in situ</w:t>
      </w:r>
      <w:r>
        <w:t xml:space="preserve"> and yield stresses in clays: Canadian Geotechnical Journal, v. 24, p. 549-564.</w:t>
      </w:r>
    </w:p>
    <w:p w14:paraId="0E700E8C" w14:textId="0B9C1691" w:rsidR="0069457E" w:rsidRDefault="0069457E" w:rsidP="00A73DD2">
      <w:pPr>
        <w:spacing w:line="480" w:lineRule="auto"/>
        <w:ind w:left="720" w:hanging="720"/>
        <w:rPr>
          <w:noProof/>
        </w:rPr>
      </w:pPr>
      <w:r>
        <w:rPr>
          <w:noProof/>
        </w:rPr>
        <w:t xml:space="preserve">Poulos, H. (1988). The nature of submarine soils. In H. Poulos, </w:t>
      </w:r>
      <w:r>
        <w:rPr>
          <w:i/>
          <w:iCs/>
          <w:noProof/>
        </w:rPr>
        <w:t>Marine Geotechnics</w:t>
      </w:r>
      <w:r>
        <w:rPr>
          <w:noProof/>
        </w:rPr>
        <w:t xml:space="preserve"> (pp. 61-62). London, U.K.: Unwin Hyman Ltd. </w:t>
      </w:r>
    </w:p>
    <w:p w14:paraId="162185D5" w14:textId="77777777" w:rsidR="00920F07" w:rsidRDefault="00920F07" w:rsidP="00920F07">
      <w:pPr>
        <w:spacing w:line="480" w:lineRule="auto"/>
        <w:ind w:left="720" w:hanging="720"/>
        <w:rPr>
          <w:szCs w:val="20"/>
        </w:rPr>
      </w:pPr>
      <w:r w:rsidRPr="00313E51">
        <w:rPr>
          <w:szCs w:val="20"/>
        </w:rPr>
        <w:t>R</w:t>
      </w:r>
      <w:r>
        <w:rPr>
          <w:szCs w:val="20"/>
        </w:rPr>
        <w:t>oberts</w:t>
      </w:r>
      <w:r w:rsidRPr="00313E51">
        <w:rPr>
          <w:szCs w:val="20"/>
        </w:rPr>
        <w:t>, J.A. and C</w:t>
      </w:r>
      <w:r>
        <w:rPr>
          <w:szCs w:val="20"/>
        </w:rPr>
        <w:t>ramp</w:t>
      </w:r>
      <w:r w:rsidRPr="00313E51">
        <w:rPr>
          <w:szCs w:val="20"/>
        </w:rPr>
        <w:t>, A., 1996</w:t>
      </w:r>
      <w:r>
        <w:rPr>
          <w:szCs w:val="20"/>
        </w:rPr>
        <w:t xml:space="preserve">, </w:t>
      </w:r>
      <w:r w:rsidRPr="00313E51">
        <w:rPr>
          <w:szCs w:val="20"/>
        </w:rPr>
        <w:t xml:space="preserve">Sediment </w:t>
      </w:r>
      <w:r>
        <w:rPr>
          <w:szCs w:val="20"/>
        </w:rPr>
        <w:t>s</w:t>
      </w:r>
      <w:r w:rsidRPr="00313E51">
        <w:rPr>
          <w:szCs w:val="20"/>
        </w:rPr>
        <w:t xml:space="preserve">tability on the </w:t>
      </w:r>
      <w:r>
        <w:rPr>
          <w:szCs w:val="20"/>
        </w:rPr>
        <w:t>w</w:t>
      </w:r>
      <w:r w:rsidRPr="00313E51">
        <w:rPr>
          <w:szCs w:val="20"/>
        </w:rPr>
        <w:t xml:space="preserve">estern </w:t>
      </w:r>
      <w:r>
        <w:rPr>
          <w:szCs w:val="20"/>
        </w:rPr>
        <w:t>f</w:t>
      </w:r>
      <w:r w:rsidRPr="00313E51">
        <w:rPr>
          <w:szCs w:val="20"/>
        </w:rPr>
        <w:t xml:space="preserve">lanks of the </w:t>
      </w:r>
      <w:smartTag w:uri="urn:schemas-microsoft-com:office:smarttags" w:element="place">
        <w:r w:rsidRPr="00313E51">
          <w:rPr>
            <w:szCs w:val="20"/>
          </w:rPr>
          <w:t>Canary Islands</w:t>
        </w:r>
      </w:smartTag>
      <w:r>
        <w:rPr>
          <w:szCs w:val="20"/>
        </w:rPr>
        <w:t xml:space="preserve">: </w:t>
      </w:r>
      <w:r w:rsidRPr="0046680D">
        <w:rPr>
          <w:szCs w:val="20"/>
        </w:rPr>
        <w:t>Marine Geology</w:t>
      </w:r>
      <w:r w:rsidRPr="00313E51">
        <w:rPr>
          <w:szCs w:val="20"/>
        </w:rPr>
        <w:t xml:space="preserve">, </w:t>
      </w:r>
      <w:r>
        <w:rPr>
          <w:szCs w:val="20"/>
        </w:rPr>
        <w:t xml:space="preserve">v. </w:t>
      </w:r>
      <w:r w:rsidRPr="00313E51">
        <w:rPr>
          <w:szCs w:val="20"/>
        </w:rPr>
        <w:t>134</w:t>
      </w:r>
      <w:r>
        <w:rPr>
          <w:szCs w:val="20"/>
        </w:rPr>
        <w:t xml:space="preserve">, p. </w:t>
      </w:r>
      <w:r w:rsidRPr="00313E51">
        <w:rPr>
          <w:szCs w:val="20"/>
        </w:rPr>
        <w:t>13-30</w:t>
      </w:r>
    </w:p>
    <w:p w14:paraId="1F17F0E8" w14:textId="77777777" w:rsidR="00920F07" w:rsidRDefault="00920F07" w:rsidP="00920F07">
      <w:pPr>
        <w:spacing w:line="480" w:lineRule="auto"/>
        <w:ind w:left="720" w:hanging="720"/>
      </w:pPr>
      <w:r>
        <w:t xml:space="preserve">Skempton, A.W., 1954. The pore-pressure coefficients </w:t>
      </w:r>
      <w:r w:rsidRPr="00170C46">
        <w:rPr>
          <w:i/>
        </w:rPr>
        <w:t>A</w:t>
      </w:r>
      <w:r>
        <w:t xml:space="preserve"> and </w:t>
      </w:r>
      <w:r w:rsidRPr="00170C46">
        <w:rPr>
          <w:i/>
        </w:rPr>
        <w:t>B</w:t>
      </w:r>
      <w:r>
        <w:t>. Géotechnique, v. 4, p. 143–147.</w:t>
      </w:r>
    </w:p>
    <w:p w14:paraId="7481B46B" w14:textId="7F5A1F37" w:rsidR="006750F7" w:rsidRDefault="006750F7" w:rsidP="00920F07"/>
    <w:p w14:paraId="3F6C8D06" w14:textId="426AE563" w:rsidR="00747545" w:rsidRDefault="00747545" w:rsidP="00920F07"/>
    <w:p w14:paraId="19EEE860" w14:textId="41591847" w:rsidR="00747545" w:rsidRDefault="00747545" w:rsidP="00920F07">
      <w:r>
        <w:rPr>
          <w:noProof/>
          <w:lang w:eastAsia="en-CA"/>
        </w:rPr>
        <w:drawing>
          <wp:inline distT="0" distB="0" distL="0" distR="0" wp14:anchorId="365E3441" wp14:editId="168E7189">
            <wp:extent cx="5038725" cy="412757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geomorphic areas and data) new v2 X13 _FOS Kevin- DJWP.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56748" cy="4142340"/>
                    </a:xfrm>
                    <a:prstGeom prst="rect">
                      <a:avLst/>
                    </a:prstGeom>
                  </pic:spPr>
                </pic:pic>
              </a:graphicData>
            </a:graphic>
          </wp:inline>
        </w:drawing>
      </w:r>
    </w:p>
    <w:p w14:paraId="12052560" w14:textId="16FEDD49" w:rsidR="00747545" w:rsidRDefault="00747545" w:rsidP="00920F07"/>
    <w:p w14:paraId="4A7C038C" w14:textId="37D5D86D" w:rsidR="00747545" w:rsidRDefault="00747545" w:rsidP="00920F07">
      <w:r>
        <w:t>Supplementary Figure 1: Loca</w:t>
      </w:r>
      <w:bookmarkStart w:id="0" w:name="_GoBack"/>
      <w:bookmarkEnd w:id="0"/>
      <w:r>
        <w:t xml:space="preserve">tion of cores </w:t>
      </w:r>
      <w:r w:rsidR="005A060E">
        <w:t xml:space="preserve">with geotechnical data </w:t>
      </w:r>
      <w:r>
        <w:t>summarized in Table 1</w:t>
      </w:r>
    </w:p>
    <w:sectPr w:rsidR="007475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6B"/>
    <w:rsid w:val="00176EBB"/>
    <w:rsid w:val="0033413A"/>
    <w:rsid w:val="004C3C9F"/>
    <w:rsid w:val="00560298"/>
    <w:rsid w:val="005661E8"/>
    <w:rsid w:val="005A060E"/>
    <w:rsid w:val="006750F7"/>
    <w:rsid w:val="0069457E"/>
    <w:rsid w:val="00747545"/>
    <w:rsid w:val="007C5DE0"/>
    <w:rsid w:val="008B1FB8"/>
    <w:rsid w:val="008C5775"/>
    <w:rsid w:val="00920F07"/>
    <w:rsid w:val="009B2E06"/>
    <w:rsid w:val="00A73DD2"/>
    <w:rsid w:val="00AC7829"/>
    <w:rsid w:val="00AD7400"/>
    <w:rsid w:val="00D339B4"/>
    <w:rsid w:val="00E4571B"/>
    <w:rsid w:val="00EA3078"/>
    <w:rsid w:val="00EB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12D063E"/>
  <w15:docId w15:val="{6FF13F51-E667-40DE-A711-CA123878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40"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6B"/>
    <w:pPr>
      <w:widowControl w:val="0"/>
      <w:autoSpaceDE w:val="0"/>
      <w:autoSpaceDN w:val="0"/>
      <w:adjustRightInd w:val="0"/>
      <w:spacing w:after="0" w:line="240" w:lineRule="auto"/>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571B"/>
    <w:pPr>
      <w:keepNext/>
      <w:keepLines/>
      <w:widowControl/>
      <w:autoSpaceDE/>
      <w:autoSpaceDN/>
      <w:adjustRightInd/>
      <w:spacing w:before="480" w:line="36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60298"/>
    <w:pPr>
      <w:keepNext/>
      <w:keepLines/>
      <w:widowControl/>
      <w:autoSpaceDE/>
      <w:autoSpaceDN/>
      <w:adjustRightInd/>
      <w:spacing w:before="20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0298"/>
    <w:pPr>
      <w:keepNext/>
      <w:keepLines/>
      <w:widowControl/>
      <w:autoSpaceDE/>
      <w:autoSpaceDN/>
      <w:adjustRightInd/>
      <w:spacing w:before="200" w:line="360" w:lineRule="auto"/>
      <w:outlineLvl w:val="2"/>
    </w:pPr>
    <w:rPr>
      <w:rFonts w:eastAsiaTheme="majorEastAsia" w:cstheme="majorBidi"/>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60298"/>
    <w:pPr>
      <w:widowControl/>
      <w:autoSpaceDE/>
      <w:autoSpaceDN/>
      <w:adjustRightInd/>
      <w:spacing w:after="240" w:line="360" w:lineRule="auto"/>
      <w:ind w:firstLine="720"/>
    </w:pPr>
    <w:rPr>
      <w:rFonts w:eastAsiaTheme="minorEastAsia"/>
      <w:szCs w:val="22"/>
      <w:lang w:eastAsia="en-CA"/>
    </w:rPr>
  </w:style>
  <w:style w:type="character" w:customStyle="1" w:styleId="Heading1Char">
    <w:name w:val="Heading 1 Char"/>
    <w:basedOn w:val="DefaultParagraphFont"/>
    <w:link w:val="Heading1"/>
    <w:uiPriority w:val="9"/>
    <w:rsid w:val="00E4571B"/>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60298"/>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60298"/>
    <w:rPr>
      <w:rFonts w:ascii="Times New Roman" w:eastAsiaTheme="majorEastAsia" w:hAnsi="Times New Roman" w:cstheme="majorBidi"/>
      <w:b/>
      <w:bCs/>
      <w:i/>
      <w:sz w:val="24"/>
    </w:rPr>
  </w:style>
  <w:style w:type="paragraph" w:styleId="NoSpacing">
    <w:name w:val="No Spacing"/>
    <w:aliases w:val="References"/>
    <w:uiPriority w:val="1"/>
    <w:qFormat/>
    <w:rsid w:val="00560298"/>
    <w:pPr>
      <w:spacing w:after="0"/>
      <w:ind w:left="720" w:hanging="720"/>
    </w:pPr>
    <w:rPr>
      <w:rFonts w:ascii="Times New Roman" w:hAnsi="Times New Roman"/>
      <w:sz w:val="24"/>
    </w:rPr>
  </w:style>
  <w:style w:type="paragraph" w:styleId="TOCHeading">
    <w:name w:val="TOC Heading"/>
    <w:basedOn w:val="Heading1"/>
    <w:next w:val="Normal"/>
    <w:uiPriority w:val="39"/>
    <w:semiHidden/>
    <w:unhideWhenUsed/>
    <w:qFormat/>
    <w:rsid w:val="00560298"/>
    <w:pPr>
      <w:spacing w:line="276" w:lineRule="auto"/>
      <w:outlineLvl w:val="9"/>
    </w:pPr>
    <w:rPr>
      <w:rFonts w:asciiTheme="majorHAnsi" w:hAnsiTheme="majorHAnsi"/>
      <w:color w:val="365F91" w:themeColor="accent1" w:themeShade="BF"/>
      <w:lang w:val="en-US"/>
    </w:rPr>
  </w:style>
  <w:style w:type="paragraph" w:styleId="Title">
    <w:name w:val="Title"/>
    <w:basedOn w:val="Normal"/>
    <w:next w:val="Normal"/>
    <w:link w:val="TitleChar"/>
    <w:uiPriority w:val="10"/>
    <w:qFormat/>
    <w:rsid w:val="00E4571B"/>
    <w:pPr>
      <w:widowControl/>
      <w:pBdr>
        <w:bottom w:val="single" w:sz="8" w:space="4" w:color="4F81BD" w:themeColor="accent1"/>
      </w:pBdr>
      <w:autoSpaceDE/>
      <w:autoSpaceDN/>
      <w:adjustRightInd/>
      <w:spacing w:after="300"/>
      <w:ind w:firstLine="720"/>
      <w:contextualSpacing/>
      <w:jc w:val="center"/>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E4571B"/>
    <w:rPr>
      <w:rFonts w:ascii="Times New Roman" w:eastAsiaTheme="majorEastAsia" w:hAnsi="Times New Roman" w:cstheme="majorBidi"/>
      <w:spacing w:val="5"/>
      <w:kern w:val="28"/>
      <w:sz w:val="32"/>
      <w:szCs w:val="52"/>
    </w:rPr>
  </w:style>
  <w:style w:type="paragraph" w:styleId="Subtitle">
    <w:name w:val="Subtitle"/>
    <w:basedOn w:val="Normal"/>
    <w:next w:val="Normal"/>
    <w:link w:val="SubtitleChar"/>
    <w:uiPriority w:val="11"/>
    <w:qFormat/>
    <w:rsid w:val="00E4571B"/>
    <w:pPr>
      <w:widowControl/>
      <w:numPr>
        <w:ilvl w:val="1"/>
      </w:numPr>
      <w:autoSpaceDE/>
      <w:autoSpaceDN/>
      <w:adjustRightInd/>
      <w:spacing w:after="240" w:line="360" w:lineRule="auto"/>
      <w:ind w:firstLine="720"/>
      <w:jc w:val="center"/>
    </w:pPr>
    <w:rPr>
      <w:rFonts w:eastAsiaTheme="majorEastAsia" w:cstheme="majorBidi"/>
      <w:iCs/>
      <w:spacing w:val="15"/>
      <w:sz w:val="32"/>
    </w:rPr>
  </w:style>
  <w:style w:type="character" w:customStyle="1" w:styleId="SubtitleChar">
    <w:name w:val="Subtitle Char"/>
    <w:basedOn w:val="DefaultParagraphFont"/>
    <w:link w:val="Subtitle"/>
    <w:uiPriority w:val="11"/>
    <w:rsid w:val="00E4571B"/>
    <w:rPr>
      <w:rFonts w:ascii="Times New Roman" w:eastAsiaTheme="majorEastAsia" w:hAnsi="Times New Roman" w:cstheme="majorBidi"/>
      <w:iCs/>
      <w:spacing w:val="15"/>
      <w:sz w:val="32"/>
      <w:szCs w:val="24"/>
    </w:rPr>
  </w:style>
  <w:style w:type="paragraph" w:customStyle="1" w:styleId="Main">
    <w:name w:val="Main"/>
    <w:basedOn w:val="Normal"/>
    <w:rsid w:val="00EB6C6B"/>
    <w:pPr>
      <w:widowControl/>
      <w:overflowPunct w:val="0"/>
      <w:jc w:val="both"/>
      <w:textAlignment w:val="baseline"/>
    </w:pPr>
    <w:rPr>
      <w:rFonts w:ascii="Arial" w:hAnsi="Arial"/>
      <w:noProof/>
      <w:sz w:val="18"/>
      <w:szCs w:val="20"/>
      <w:lang w:val="en-US"/>
    </w:rPr>
  </w:style>
  <w:style w:type="character" w:styleId="CommentReference">
    <w:name w:val="annotation reference"/>
    <w:semiHidden/>
    <w:rsid w:val="00EB6C6B"/>
    <w:rPr>
      <w:sz w:val="16"/>
      <w:szCs w:val="16"/>
    </w:rPr>
  </w:style>
  <w:style w:type="paragraph" w:styleId="CommentText">
    <w:name w:val="annotation text"/>
    <w:basedOn w:val="Normal"/>
    <w:link w:val="CommentTextChar"/>
    <w:semiHidden/>
    <w:rsid w:val="00EB6C6B"/>
    <w:rPr>
      <w:sz w:val="20"/>
      <w:szCs w:val="20"/>
    </w:rPr>
  </w:style>
  <w:style w:type="character" w:customStyle="1" w:styleId="CommentTextChar">
    <w:name w:val="Comment Text Char"/>
    <w:basedOn w:val="DefaultParagraphFont"/>
    <w:link w:val="CommentText"/>
    <w:semiHidden/>
    <w:rsid w:val="00EB6C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6C6B"/>
    <w:rPr>
      <w:rFonts w:ascii="Tahoma" w:hAnsi="Tahoma" w:cs="Tahoma"/>
      <w:sz w:val="16"/>
      <w:szCs w:val="16"/>
    </w:rPr>
  </w:style>
  <w:style w:type="character" w:customStyle="1" w:styleId="BalloonTextChar">
    <w:name w:val="Balloon Text Char"/>
    <w:basedOn w:val="DefaultParagraphFont"/>
    <w:link w:val="BalloonText"/>
    <w:uiPriority w:val="99"/>
    <w:semiHidden/>
    <w:rsid w:val="00EB6C6B"/>
    <w:rPr>
      <w:rFonts w:ascii="Tahoma" w:eastAsia="Times New Roman" w:hAnsi="Tahoma" w:cs="Tahoma"/>
      <w:sz w:val="16"/>
      <w:szCs w:val="16"/>
    </w:rPr>
  </w:style>
  <w:style w:type="paragraph" w:styleId="Bibliography">
    <w:name w:val="Bibliography"/>
    <w:basedOn w:val="Normal"/>
    <w:next w:val="Normal"/>
    <w:uiPriority w:val="37"/>
    <w:unhideWhenUsed/>
    <w:rsid w:val="0069457E"/>
    <w:pPr>
      <w:widowControl/>
      <w:autoSpaceDE/>
      <w:autoSpaceDN/>
      <w:adjustRightInd/>
      <w:spacing w:after="240"/>
    </w:pPr>
    <w:rPr>
      <w:rFonts w:eastAsiaTheme="minorHAnsi" w:cstheme="minorBidi"/>
      <w:szCs w:val="22"/>
    </w:rPr>
  </w:style>
  <w:style w:type="character" w:styleId="Hyperlink">
    <w:name w:val="Hyperlink"/>
    <w:basedOn w:val="DefaultParagraphFont"/>
    <w:uiPriority w:val="99"/>
    <w:unhideWhenUsed/>
    <w:rsid w:val="008C5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93193">
      <w:bodyDiv w:val="1"/>
      <w:marLeft w:val="0"/>
      <w:marRight w:val="0"/>
      <w:marTop w:val="0"/>
      <w:marBottom w:val="0"/>
      <w:divBdr>
        <w:top w:val="none" w:sz="0" w:space="0" w:color="auto"/>
        <w:left w:val="none" w:sz="0" w:space="0" w:color="auto"/>
        <w:bottom w:val="none" w:sz="0" w:space="0" w:color="auto"/>
        <w:right w:val="none" w:sz="0" w:space="0" w:color="auto"/>
      </w:divBdr>
      <w:divsChild>
        <w:div w:id="912815727">
          <w:marLeft w:val="0"/>
          <w:marRight w:val="0"/>
          <w:marTop w:val="0"/>
          <w:marBottom w:val="0"/>
          <w:divBdr>
            <w:top w:val="none" w:sz="0" w:space="0" w:color="auto"/>
            <w:left w:val="none" w:sz="0" w:space="0" w:color="auto"/>
            <w:bottom w:val="none" w:sz="0" w:space="0" w:color="auto"/>
            <w:right w:val="none" w:sz="0" w:space="0" w:color="auto"/>
          </w:divBdr>
          <w:divsChild>
            <w:div w:id="1555044562">
              <w:marLeft w:val="0"/>
              <w:marRight w:val="0"/>
              <w:marTop w:val="0"/>
              <w:marBottom w:val="0"/>
              <w:divBdr>
                <w:top w:val="none" w:sz="0" w:space="0" w:color="auto"/>
                <w:left w:val="none" w:sz="0" w:space="0" w:color="auto"/>
                <w:bottom w:val="none" w:sz="0" w:space="0" w:color="auto"/>
                <w:right w:val="none" w:sz="0" w:space="0" w:color="auto"/>
              </w:divBdr>
              <w:divsChild>
                <w:div w:id="950435684">
                  <w:marLeft w:val="0"/>
                  <w:marRight w:val="0"/>
                  <w:marTop w:val="0"/>
                  <w:marBottom w:val="0"/>
                  <w:divBdr>
                    <w:top w:val="none" w:sz="0" w:space="0" w:color="auto"/>
                    <w:left w:val="none" w:sz="0" w:space="0" w:color="auto"/>
                    <w:bottom w:val="none" w:sz="0" w:space="0" w:color="auto"/>
                    <w:right w:val="none" w:sz="0" w:space="0" w:color="auto"/>
                  </w:divBdr>
                  <w:divsChild>
                    <w:div w:id="1314673214">
                      <w:marLeft w:val="0"/>
                      <w:marRight w:val="0"/>
                      <w:marTop w:val="45"/>
                      <w:marBottom w:val="0"/>
                      <w:divBdr>
                        <w:top w:val="none" w:sz="0" w:space="0" w:color="auto"/>
                        <w:left w:val="none" w:sz="0" w:space="0" w:color="auto"/>
                        <w:bottom w:val="none" w:sz="0" w:space="0" w:color="auto"/>
                        <w:right w:val="none" w:sz="0" w:space="0" w:color="auto"/>
                      </w:divBdr>
                      <w:divsChild>
                        <w:div w:id="1826971513">
                          <w:marLeft w:val="0"/>
                          <w:marRight w:val="0"/>
                          <w:marTop w:val="0"/>
                          <w:marBottom w:val="0"/>
                          <w:divBdr>
                            <w:top w:val="none" w:sz="0" w:space="0" w:color="auto"/>
                            <w:left w:val="none" w:sz="0" w:space="0" w:color="auto"/>
                            <w:bottom w:val="none" w:sz="0" w:space="0" w:color="auto"/>
                            <w:right w:val="none" w:sz="0" w:space="0" w:color="auto"/>
                          </w:divBdr>
                          <w:divsChild>
                            <w:div w:id="237595732">
                              <w:marLeft w:val="2070"/>
                              <w:marRight w:val="3960"/>
                              <w:marTop w:val="0"/>
                              <w:marBottom w:val="0"/>
                              <w:divBdr>
                                <w:top w:val="none" w:sz="0" w:space="0" w:color="auto"/>
                                <w:left w:val="none" w:sz="0" w:space="0" w:color="auto"/>
                                <w:bottom w:val="none" w:sz="0" w:space="0" w:color="auto"/>
                                <w:right w:val="none" w:sz="0" w:space="0" w:color="auto"/>
                              </w:divBdr>
                              <w:divsChild>
                                <w:div w:id="1474248458">
                                  <w:marLeft w:val="0"/>
                                  <w:marRight w:val="0"/>
                                  <w:marTop w:val="0"/>
                                  <w:marBottom w:val="0"/>
                                  <w:divBdr>
                                    <w:top w:val="none" w:sz="0" w:space="0" w:color="auto"/>
                                    <w:left w:val="none" w:sz="0" w:space="0" w:color="auto"/>
                                    <w:bottom w:val="none" w:sz="0" w:space="0" w:color="auto"/>
                                    <w:right w:val="none" w:sz="0" w:space="0" w:color="auto"/>
                                  </w:divBdr>
                                  <w:divsChild>
                                    <w:div w:id="830213994">
                                      <w:marLeft w:val="0"/>
                                      <w:marRight w:val="0"/>
                                      <w:marTop w:val="0"/>
                                      <w:marBottom w:val="0"/>
                                      <w:divBdr>
                                        <w:top w:val="none" w:sz="0" w:space="0" w:color="auto"/>
                                        <w:left w:val="none" w:sz="0" w:space="0" w:color="auto"/>
                                        <w:bottom w:val="none" w:sz="0" w:space="0" w:color="auto"/>
                                        <w:right w:val="none" w:sz="0" w:space="0" w:color="auto"/>
                                      </w:divBdr>
                                      <w:divsChild>
                                        <w:div w:id="634797498">
                                          <w:marLeft w:val="0"/>
                                          <w:marRight w:val="0"/>
                                          <w:marTop w:val="0"/>
                                          <w:marBottom w:val="0"/>
                                          <w:divBdr>
                                            <w:top w:val="none" w:sz="0" w:space="0" w:color="auto"/>
                                            <w:left w:val="none" w:sz="0" w:space="0" w:color="auto"/>
                                            <w:bottom w:val="none" w:sz="0" w:space="0" w:color="auto"/>
                                            <w:right w:val="none" w:sz="0" w:space="0" w:color="auto"/>
                                          </w:divBdr>
                                          <w:divsChild>
                                            <w:div w:id="880552110">
                                              <w:marLeft w:val="0"/>
                                              <w:marRight w:val="0"/>
                                              <w:marTop w:val="90"/>
                                              <w:marBottom w:val="0"/>
                                              <w:divBdr>
                                                <w:top w:val="none" w:sz="0" w:space="0" w:color="auto"/>
                                                <w:left w:val="none" w:sz="0" w:space="0" w:color="auto"/>
                                                <w:bottom w:val="none" w:sz="0" w:space="0" w:color="auto"/>
                                                <w:right w:val="none" w:sz="0" w:space="0" w:color="auto"/>
                                              </w:divBdr>
                                              <w:divsChild>
                                                <w:div w:id="1440684182">
                                                  <w:marLeft w:val="0"/>
                                                  <w:marRight w:val="0"/>
                                                  <w:marTop w:val="0"/>
                                                  <w:marBottom w:val="0"/>
                                                  <w:divBdr>
                                                    <w:top w:val="none" w:sz="0" w:space="0" w:color="auto"/>
                                                    <w:left w:val="none" w:sz="0" w:space="0" w:color="auto"/>
                                                    <w:bottom w:val="none" w:sz="0" w:space="0" w:color="auto"/>
                                                    <w:right w:val="none" w:sz="0" w:space="0" w:color="auto"/>
                                                  </w:divBdr>
                                                  <w:divsChild>
                                                    <w:div w:id="2116289031">
                                                      <w:marLeft w:val="0"/>
                                                      <w:marRight w:val="0"/>
                                                      <w:marTop w:val="0"/>
                                                      <w:marBottom w:val="0"/>
                                                      <w:divBdr>
                                                        <w:top w:val="none" w:sz="0" w:space="0" w:color="auto"/>
                                                        <w:left w:val="none" w:sz="0" w:space="0" w:color="auto"/>
                                                        <w:bottom w:val="none" w:sz="0" w:space="0" w:color="auto"/>
                                                        <w:right w:val="none" w:sz="0" w:space="0" w:color="auto"/>
                                                      </w:divBdr>
                                                      <w:divsChild>
                                                        <w:div w:id="17506036">
                                                          <w:marLeft w:val="0"/>
                                                          <w:marRight w:val="0"/>
                                                          <w:marTop w:val="0"/>
                                                          <w:marBottom w:val="390"/>
                                                          <w:divBdr>
                                                            <w:top w:val="none" w:sz="0" w:space="0" w:color="auto"/>
                                                            <w:left w:val="none" w:sz="0" w:space="0" w:color="auto"/>
                                                            <w:bottom w:val="none" w:sz="0" w:space="0" w:color="auto"/>
                                                            <w:right w:val="none" w:sz="0" w:space="0" w:color="auto"/>
                                                          </w:divBdr>
                                                          <w:divsChild>
                                                            <w:div w:id="1235698039">
                                                              <w:marLeft w:val="0"/>
                                                              <w:marRight w:val="0"/>
                                                              <w:marTop w:val="0"/>
                                                              <w:marBottom w:val="0"/>
                                                              <w:divBdr>
                                                                <w:top w:val="none" w:sz="0" w:space="0" w:color="auto"/>
                                                                <w:left w:val="none" w:sz="0" w:space="0" w:color="auto"/>
                                                                <w:bottom w:val="none" w:sz="0" w:space="0" w:color="auto"/>
                                                                <w:right w:val="none" w:sz="0" w:space="0" w:color="auto"/>
                                                              </w:divBdr>
                                                              <w:divsChild>
                                                                <w:div w:id="1184519456">
                                                                  <w:marLeft w:val="0"/>
                                                                  <w:marRight w:val="0"/>
                                                                  <w:marTop w:val="0"/>
                                                                  <w:marBottom w:val="0"/>
                                                                  <w:divBdr>
                                                                    <w:top w:val="none" w:sz="0" w:space="0" w:color="auto"/>
                                                                    <w:left w:val="none" w:sz="0" w:space="0" w:color="auto"/>
                                                                    <w:bottom w:val="none" w:sz="0" w:space="0" w:color="auto"/>
                                                                    <w:right w:val="none" w:sz="0" w:space="0" w:color="auto"/>
                                                                  </w:divBdr>
                                                                  <w:divsChild>
                                                                    <w:div w:id="1586264691">
                                                                      <w:marLeft w:val="0"/>
                                                                      <w:marRight w:val="0"/>
                                                                      <w:marTop w:val="0"/>
                                                                      <w:marBottom w:val="0"/>
                                                                      <w:divBdr>
                                                                        <w:top w:val="none" w:sz="0" w:space="0" w:color="auto"/>
                                                                        <w:left w:val="none" w:sz="0" w:space="0" w:color="auto"/>
                                                                        <w:bottom w:val="none" w:sz="0" w:space="0" w:color="auto"/>
                                                                        <w:right w:val="none" w:sz="0" w:space="0" w:color="auto"/>
                                                                      </w:divBdr>
                                                                      <w:divsChild>
                                                                        <w:div w:id="2136675702">
                                                                          <w:marLeft w:val="0"/>
                                                                          <w:marRight w:val="0"/>
                                                                          <w:marTop w:val="0"/>
                                                                          <w:marBottom w:val="0"/>
                                                                          <w:divBdr>
                                                                            <w:top w:val="none" w:sz="0" w:space="0" w:color="auto"/>
                                                                            <w:left w:val="none" w:sz="0" w:space="0" w:color="auto"/>
                                                                            <w:bottom w:val="none" w:sz="0" w:space="0" w:color="auto"/>
                                                                            <w:right w:val="none" w:sz="0" w:space="0" w:color="auto"/>
                                                                          </w:divBdr>
                                                                          <w:divsChild>
                                                                            <w:div w:id="472718661">
                                                                              <w:marLeft w:val="0"/>
                                                                              <w:marRight w:val="0"/>
                                                                              <w:marTop w:val="0"/>
                                                                              <w:marBottom w:val="0"/>
                                                                              <w:divBdr>
                                                                                <w:top w:val="none" w:sz="0" w:space="0" w:color="auto"/>
                                                                                <w:left w:val="none" w:sz="0" w:space="0" w:color="auto"/>
                                                                                <w:bottom w:val="none" w:sz="0" w:space="0" w:color="auto"/>
                                                                                <w:right w:val="none" w:sz="0" w:space="0" w:color="auto"/>
                                                                              </w:divBdr>
                                                                              <w:divsChild>
                                                                                <w:div w:id="16942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266508">
      <w:bodyDiv w:val="1"/>
      <w:marLeft w:val="0"/>
      <w:marRight w:val="0"/>
      <w:marTop w:val="0"/>
      <w:marBottom w:val="0"/>
      <w:divBdr>
        <w:top w:val="none" w:sz="0" w:space="0" w:color="auto"/>
        <w:left w:val="none" w:sz="0" w:space="0" w:color="auto"/>
        <w:bottom w:val="none" w:sz="0" w:space="0" w:color="auto"/>
        <w:right w:val="none" w:sz="0" w:space="0" w:color="auto"/>
      </w:divBdr>
      <w:divsChild>
        <w:div w:id="273489820">
          <w:marLeft w:val="0"/>
          <w:marRight w:val="0"/>
          <w:marTop w:val="0"/>
          <w:marBottom w:val="0"/>
          <w:divBdr>
            <w:top w:val="none" w:sz="0" w:space="0" w:color="auto"/>
            <w:left w:val="none" w:sz="0" w:space="0" w:color="auto"/>
            <w:bottom w:val="none" w:sz="0" w:space="0" w:color="auto"/>
            <w:right w:val="none" w:sz="0" w:space="0" w:color="auto"/>
          </w:divBdr>
          <w:divsChild>
            <w:div w:id="681475271">
              <w:marLeft w:val="0"/>
              <w:marRight w:val="0"/>
              <w:marTop w:val="0"/>
              <w:marBottom w:val="0"/>
              <w:divBdr>
                <w:top w:val="none" w:sz="0" w:space="0" w:color="auto"/>
                <w:left w:val="none" w:sz="0" w:space="0" w:color="auto"/>
                <w:bottom w:val="none" w:sz="0" w:space="0" w:color="auto"/>
                <w:right w:val="none" w:sz="0" w:space="0" w:color="auto"/>
              </w:divBdr>
              <w:divsChild>
                <w:div w:id="2062823485">
                  <w:marLeft w:val="0"/>
                  <w:marRight w:val="0"/>
                  <w:marTop w:val="0"/>
                  <w:marBottom w:val="0"/>
                  <w:divBdr>
                    <w:top w:val="none" w:sz="0" w:space="0" w:color="auto"/>
                    <w:left w:val="none" w:sz="0" w:space="0" w:color="auto"/>
                    <w:bottom w:val="none" w:sz="0" w:space="0" w:color="auto"/>
                    <w:right w:val="none" w:sz="0" w:space="0" w:color="auto"/>
                  </w:divBdr>
                  <w:divsChild>
                    <w:div w:id="1285691961">
                      <w:marLeft w:val="0"/>
                      <w:marRight w:val="0"/>
                      <w:marTop w:val="45"/>
                      <w:marBottom w:val="0"/>
                      <w:divBdr>
                        <w:top w:val="none" w:sz="0" w:space="0" w:color="auto"/>
                        <w:left w:val="none" w:sz="0" w:space="0" w:color="auto"/>
                        <w:bottom w:val="none" w:sz="0" w:space="0" w:color="auto"/>
                        <w:right w:val="none" w:sz="0" w:space="0" w:color="auto"/>
                      </w:divBdr>
                      <w:divsChild>
                        <w:div w:id="1807359273">
                          <w:marLeft w:val="0"/>
                          <w:marRight w:val="0"/>
                          <w:marTop w:val="0"/>
                          <w:marBottom w:val="0"/>
                          <w:divBdr>
                            <w:top w:val="none" w:sz="0" w:space="0" w:color="auto"/>
                            <w:left w:val="none" w:sz="0" w:space="0" w:color="auto"/>
                            <w:bottom w:val="none" w:sz="0" w:space="0" w:color="auto"/>
                            <w:right w:val="none" w:sz="0" w:space="0" w:color="auto"/>
                          </w:divBdr>
                          <w:divsChild>
                            <w:div w:id="649597826">
                              <w:marLeft w:val="2070"/>
                              <w:marRight w:val="3960"/>
                              <w:marTop w:val="0"/>
                              <w:marBottom w:val="0"/>
                              <w:divBdr>
                                <w:top w:val="none" w:sz="0" w:space="0" w:color="auto"/>
                                <w:left w:val="none" w:sz="0" w:space="0" w:color="auto"/>
                                <w:bottom w:val="none" w:sz="0" w:space="0" w:color="auto"/>
                                <w:right w:val="none" w:sz="0" w:space="0" w:color="auto"/>
                              </w:divBdr>
                              <w:divsChild>
                                <w:div w:id="1744646158">
                                  <w:marLeft w:val="0"/>
                                  <w:marRight w:val="0"/>
                                  <w:marTop w:val="0"/>
                                  <w:marBottom w:val="0"/>
                                  <w:divBdr>
                                    <w:top w:val="none" w:sz="0" w:space="0" w:color="auto"/>
                                    <w:left w:val="none" w:sz="0" w:space="0" w:color="auto"/>
                                    <w:bottom w:val="none" w:sz="0" w:space="0" w:color="auto"/>
                                    <w:right w:val="none" w:sz="0" w:space="0" w:color="auto"/>
                                  </w:divBdr>
                                  <w:divsChild>
                                    <w:div w:id="220288646">
                                      <w:marLeft w:val="0"/>
                                      <w:marRight w:val="0"/>
                                      <w:marTop w:val="0"/>
                                      <w:marBottom w:val="0"/>
                                      <w:divBdr>
                                        <w:top w:val="none" w:sz="0" w:space="0" w:color="auto"/>
                                        <w:left w:val="none" w:sz="0" w:space="0" w:color="auto"/>
                                        <w:bottom w:val="none" w:sz="0" w:space="0" w:color="auto"/>
                                        <w:right w:val="none" w:sz="0" w:space="0" w:color="auto"/>
                                      </w:divBdr>
                                      <w:divsChild>
                                        <w:div w:id="398135070">
                                          <w:marLeft w:val="0"/>
                                          <w:marRight w:val="0"/>
                                          <w:marTop w:val="0"/>
                                          <w:marBottom w:val="0"/>
                                          <w:divBdr>
                                            <w:top w:val="none" w:sz="0" w:space="0" w:color="auto"/>
                                            <w:left w:val="none" w:sz="0" w:space="0" w:color="auto"/>
                                            <w:bottom w:val="none" w:sz="0" w:space="0" w:color="auto"/>
                                            <w:right w:val="none" w:sz="0" w:space="0" w:color="auto"/>
                                          </w:divBdr>
                                          <w:divsChild>
                                            <w:div w:id="1076975025">
                                              <w:marLeft w:val="0"/>
                                              <w:marRight w:val="0"/>
                                              <w:marTop w:val="90"/>
                                              <w:marBottom w:val="0"/>
                                              <w:divBdr>
                                                <w:top w:val="none" w:sz="0" w:space="0" w:color="auto"/>
                                                <w:left w:val="none" w:sz="0" w:space="0" w:color="auto"/>
                                                <w:bottom w:val="none" w:sz="0" w:space="0" w:color="auto"/>
                                                <w:right w:val="none" w:sz="0" w:space="0" w:color="auto"/>
                                              </w:divBdr>
                                              <w:divsChild>
                                                <w:div w:id="212498642">
                                                  <w:marLeft w:val="0"/>
                                                  <w:marRight w:val="0"/>
                                                  <w:marTop w:val="0"/>
                                                  <w:marBottom w:val="0"/>
                                                  <w:divBdr>
                                                    <w:top w:val="none" w:sz="0" w:space="0" w:color="auto"/>
                                                    <w:left w:val="none" w:sz="0" w:space="0" w:color="auto"/>
                                                    <w:bottom w:val="none" w:sz="0" w:space="0" w:color="auto"/>
                                                    <w:right w:val="none" w:sz="0" w:space="0" w:color="auto"/>
                                                  </w:divBdr>
                                                  <w:divsChild>
                                                    <w:div w:id="1543326031">
                                                      <w:marLeft w:val="0"/>
                                                      <w:marRight w:val="0"/>
                                                      <w:marTop w:val="0"/>
                                                      <w:marBottom w:val="0"/>
                                                      <w:divBdr>
                                                        <w:top w:val="none" w:sz="0" w:space="0" w:color="auto"/>
                                                        <w:left w:val="none" w:sz="0" w:space="0" w:color="auto"/>
                                                        <w:bottom w:val="none" w:sz="0" w:space="0" w:color="auto"/>
                                                        <w:right w:val="none" w:sz="0" w:space="0" w:color="auto"/>
                                                      </w:divBdr>
                                                      <w:divsChild>
                                                        <w:div w:id="582446300">
                                                          <w:marLeft w:val="0"/>
                                                          <w:marRight w:val="0"/>
                                                          <w:marTop w:val="0"/>
                                                          <w:marBottom w:val="390"/>
                                                          <w:divBdr>
                                                            <w:top w:val="none" w:sz="0" w:space="0" w:color="auto"/>
                                                            <w:left w:val="none" w:sz="0" w:space="0" w:color="auto"/>
                                                            <w:bottom w:val="none" w:sz="0" w:space="0" w:color="auto"/>
                                                            <w:right w:val="none" w:sz="0" w:space="0" w:color="auto"/>
                                                          </w:divBdr>
                                                          <w:divsChild>
                                                            <w:div w:id="582376102">
                                                              <w:marLeft w:val="0"/>
                                                              <w:marRight w:val="0"/>
                                                              <w:marTop w:val="0"/>
                                                              <w:marBottom w:val="0"/>
                                                              <w:divBdr>
                                                                <w:top w:val="none" w:sz="0" w:space="0" w:color="auto"/>
                                                                <w:left w:val="none" w:sz="0" w:space="0" w:color="auto"/>
                                                                <w:bottom w:val="none" w:sz="0" w:space="0" w:color="auto"/>
                                                                <w:right w:val="none" w:sz="0" w:space="0" w:color="auto"/>
                                                              </w:divBdr>
                                                              <w:divsChild>
                                                                <w:div w:id="1067875955">
                                                                  <w:marLeft w:val="0"/>
                                                                  <w:marRight w:val="0"/>
                                                                  <w:marTop w:val="0"/>
                                                                  <w:marBottom w:val="0"/>
                                                                  <w:divBdr>
                                                                    <w:top w:val="none" w:sz="0" w:space="0" w:color="auto"/>
                                                                    <w:left w:val="none" w:sz="0" w:space="0" w:color="auto"/>
                                                                    <w:bottom w:val="none" w:sz="0" w:space="0" w:color="auto"/>
                                                                    <w:right w:val="none" w:sz="0" w:space="0" w:color="auto"/>
                                                                  </w:divBdr>
                                                                  <w:divsChild>
                                                                    <w:div w:id="893155565">
                                                                      <w:marLeft w:val="0"/>
                                                                      <w:marRight w:val="0"/>
                                                                      <w:marTop w:val="0"/>
                                                                      <w:marBottom w:val="0"/>
                                                                      <w:divBdr>
                                                                        <w:top w:val="none" w:sz="0" w:space="0" w:color="auto"/>
                                                                        <w:left w:val="none" w:sz="0" w:space="0" w:color="auto"/>
                                                                        <w:bottom w:val="none" w:sz="0" w:space="0" w:color="auto"/>
                                                                        <w:right w:val="none" w:sz="0" w:space="0" w:color="auto"/>
                                                                      </w:divBdr>
                                                                      <w:divsChild>
                                                                        <w:div w:id="1446391986">
                                                                          <w:marLeft w:val="0"/>
                                                                          <w:marRight w:val="0"/>
                                                                          <w:marTop w:val="0"/>
                                                                          <w:marBottom w:val="0"/>
                                                                          <w:divBdr>
                                                                            <w:top w:val="none" w:sz="0" w:space="0" w:color="auto"/>
                                                                            <w:left w:val="none" w:sz="0" w:space="0" w:color="auto"/>
                                                                            <w:bottom w:val="none" w:sz="0" w:space="0" w:color="auto"/>
                                                                            <w:right w:val="none" w:sz="0" w:space="0" w:color="auto"/>
                                                                          </w:divBdr>
                                                                          <w:divsChild>
                                                                            <w:div w:id="1340736374">
                                                                              <w:marLeft w:val="0"/>
                                                                              <w:marRight w:val="0"/>
                                                                              <w:marTop w:val="0"/>
                                                                              <w:marBottom w:val="0"/>
                                                                              <w:divBdr>
                                                                                <w:top w:val="none" w:sz="0" w:space="0" w:color="auto"/>
                                                                                <w:left w:val="none" w:sz="0" w:space="0" w:color="auto"/>
                                                                                <w:bottom w:val="none" w:sz="0" w:space="0" w:color="auto"/>
                                                                                <w:right w:val="none" w:sz="0" w:space="0" w:color="auto"/>
                                                                              </w:divBdr>
                                                                              <w:divsChild>
                                                                                <w:div w:id="14652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hyperlink" Target="https://geoscan.nrcan.gc.ca/starweb/geoscan/servlet.starweb?path=geoscan/downloade.web&amp;search1=R=223224" TargetMode="Externa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hyperlink" Target="http://ed.gdr.nrcan.gc.ca/index_e.php"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or Georgia Piper</dc:creator>
  <cp:lastModifiedBy>David or Georgia Piper</cp:lastModifiedBy>
  <cp:revision>2</cp:revision>
  <dcterms:created xsi:type="dcterms:W3CDTF">2018-08-15T20:52:00Z</dcterms:created>
  <dcterms:modified xsi:type="dcterms:W3CDTF">2018-08-15T20:52:00Z</dcterms:modified>
</cp:coreProperties>
</file>