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C1B4FDC" w14:textId="5444D41C" w:rsidR="00865D8A" w:rsidRPr="00217E0F" w:rsidRDefault="00865D8A" w:rsidP="00746F6B">
      <w:pPr>
        <w:spacing w:line="480" w:lineRule="auto"/>
        <w:jc w:val="center"/>
        <w:rPr>
          <w:rFonts w:ascii="Times New Roman" w:hAnsi="Times New Roman" w:cs="Times New Roman"/>
          <w:sz w:val="24"/>
          <w:szCs w:val="24"/>
        </w:rPr>
      </w:pPr>
      <w:r w:rsidRPr="00217E0F">
        <w:rPr>
          <w:rFonts w:ascii="Times New Roman" w:hAnsi="Times New Roman" w:cs="Times New Roman"/>
          <w:sz w:val="24"/>
          <w:szCs w:val="24"/>
        </w:rPr>
        <w:t>Supplemental Material</w:t>
      </w:r>
    </w:p>
    <w:p w14:paraId="7ED3715A" w14:textId="77777777" w:rsidR="00865D8A" w:rsidRPr="00217E0F" w:rsidRDefault="00865D8A" w:rsidP="00746F6B">
      <w:pPr>
        <w:spacing w:line="480" w:lineRule="auto"/>
        <w:jc w:val="center"/>
        <w:rPr>
          <w:rFonts w:ascii="Times New Roman" w:hAnsi="Times New Roman" w:cs="Times New Roman"/>
          <w:b/>
          <w:sz w:val="24"/>
          <w:szCs w:val="24"/>
        </w:rPr>
      </w:pPr>
      <w:r w:rsidRPr="00217E0F">
        <w:rPr>
          <w:rFonts w:ascii="Times New Roman" w:hAnsi="Times New Roman" w:cs="Times New Roman"/>
          <w:b/>
          <w:sz w:val="24"/>
          <w:szCs w:val="24"/>
        </w:rPr>
        <w:t>Causes and consequences of flat slab subduction in southern Peru</w:t>
      </w:r>
    </w:p>
    <w:p w14:paraId="29609533" w14:textId="39619C11" w:rsidR="0094297C" w:rsidRPr="0094297C" w:rsidRDefault="0094297C" w:rsidP="0094297C">
      <w:pPr>
        <w:spacing w:after="0" w:line="480" w:lineRule="auto"/>
        <w:rPr>
          <w:rFonts w:ascii="Times New Roman" w:eastAsia="MS Mincho" w:hAnsi="Times New Roman" w:cs="Times New Roman"/>
          <w:b/>
          <w:sz w:val="24"/>
          <w:szCs w:val="24"/>
          <w:vertAlign w:val="superscript"/>
        </w:rPr>
      </w:pPr>
      <w:r w:rsidRPr="0094297C">
        <w:rPr>
          <w:rFonts w:ascii="Times New Roman" w:eastAsia="MS Mincho" w:hAnsi="Times New Roman" w:cs="Times New Roman"/>
          <w:b/>
          <w:sz w:val="24"/>
          <w:szCs w:val="24"/>
        </w:rPr>
        <w:t>Brandon T. Bishop</w:t>
      </w:r>
      <w:r w:rsidRPr="0094297C">
        <w:rPr>
          <w:rFonts w:ascii="Times New Roman" w:eastAsia="MS Mincho" w:hAnsi="Times New Roman" w:cs="Times New Roman"/>
          <w:b/>
          <w:sz w:val="24"/>
          <w:szCs w:val="24"/>
          <w:vertAlign w:val="superscript"/>
        </w:rPr>
        <w:t>1</w:t>
      </w:r>
      <w:r w:rsidRPr="0094297C">
        <w:rPr>
          <w:rFonts w:ascii="Times New Roman" w:eastAsia="MS Mincho" w:hAnsi="Times New Roman" w:cs="Times New Roman"/>
          <w:b/>
          <w:sz w:val="24"/>
          <w:szCs w:val="24"/>
        </w:rPr>
        <w:t>, Susan L. Beck</w:t>
      </w:r>
      <w:r w:rsidRPr="0094297C">
        <w:rPr>
          <w:rFonts w:ascii="Times New Roman" w:eastAsia="MS Mincho" w:hAnsi="Times New Roman" w:cs="Times New Roman"/>
          <w:b/>
          <w:sz w:val="24"/>
          <w:szCs w:val="24"/>
          <w:vertAlign w:val="superscript"/>
        </w:rPr>
        <w:t>1</w:t>
      </w:r>
      <w:r w:rsidRPr="0094297C">
        <w:rPr>
          <w:rFonts w:ascii="Times New Roman" w:eastAsia="MS Mincho" w:hAnsi="Times New Roman" w:cs="Times New Roman"/>
          <w:b/>
          <w:sz w:val="24"/>
          <w:szCs w:val="24"/>
        </w:rPr>
        <w:t>, George Zandt</w:t>
      </w:r>
      <w:r w:rsidRPr="0094297C">
        <w:rPr>
          <w:rFonts w:ascii="Times New Roman" w:eastAsia="MS Mincho" w:hAnsi="Times New Roman" w:cs="Times New Roman"/>
          <w:b/>
          <w:sz w:val="24"/>
          <w:szCs w:val="24"/>
          <w:vertAlign w:val="superscript"/>
        </w:rPr>
        <w:t>1</w:t>
      </w:r>
      <w:r w:rsidRPr="0094297C">
        <w:rPr>
          <w:rFonts w:ascii="Times New Roman" w:eastAsia="MS Mincho" w:hAnsi="Times New Roman" w:cs="Times New Roman"/>
          <w:b/>
          <w:sz w:val="24"/>
          <w:szCs w:val="24"/>
        </w:rPr>
        <w:t>, Lara Wagner</w:t>
      </w:r>
      <w:r w:rsidR="001C7A0B">
        <w:rPr>
          <w:rFonts w:ascii="Times New Roman" w:eastAsia="MS Mincho" w:hAnsi="Times New Roman" w:cs="Times New Roman"/>
          <w:b/>
          <w:sz w:val="24"/>
          <w:szCs w:val="24"/>
          <w:vertAlign w:val="superscript"/>
        </w:rPr>
        <w:t>2</w:t>
      </w:r>
      <w:r w:rsidRPr="0094297C">
        <w:rPr>
          <w:rFonts w:ascii="Times New Roman" w:eastAsia="MS Mincho" w:hAnsi="Times New Roman" w:cs="Times New Roman"/>
          <w:b/>
          <w:sz w:val="24"/>
          <w:szCs w:val="24"/>
        </w:rPr>
        <w:t>, Maureen Long</w:t>
      </w:r>
      <w:r w:rsidR="001C7A0B">
        <w:rPr>
          <w:rFonts w:ascii="Times New Roman" w:eastAsia="MS Mincho" w:hAnsi="Times New Roman" w:cs="Times New Roman"/>
          <w:b/>
          <w:sz w:val="24"/>
          <w:szCs w:val="24"/>
          <w:vertAlign w:val="superscript"/>
        </w:rPr>
        <w:t>3</w:t>
      </w:r>
      <w:r w:rsidRPr="0094297C">
        <w:rPr>
          <w:rFonts w:ascii="Times New Roman" w:eastAsia="MS Mincho" w:hAnsi="Times New Roman" w:cs="Times New Roman"/>
          <w:b/>
          <w:sz w:val="24"/>
          <w:szCs w:val="24"/>
        </w:rPr>
        <w:t>, Sanja Knezevic Antonijevic</w:t>
      </w:r>
      <w:r w:rsidRPr="0094297C">
        <w:rPr>
          <w:rFonts w:ascii="Times New Roman" w:eastAsia="MS Mincho" w:hAnsi="Times New Roman" w:cs="Times New Roman"/>
          <w:b/>
          <w:sz w:val="24"/>
          <w:szCs w:val="24"/>
          <w:vertAlign w:val="superscript"/>
        </w:rPr>
        <w:t>4</w:t>
      </w:r>
      <w:r w:rsidRPr="0094297C">
        <w:rPr>
          <w:rFonts w:ascii="Times New Roman" w:eastAsia="MS Mincho" w:hAnsi="Times New Roman" w:cs="Times New Roman"/>
          <w:b/>
          <w:sz w:val="24"/>
          <w:szCs w:val="24"/>
        </w:rPr>
        <w:t>, Abhash Kumar</w:t>
      </w:r>
      <w:r w:rsidRPr="0094297C">
        <w:rPr>
          <w:rFonts w:ascii="Times New Roman" w:eastAsia="MS Mincho" w:hAnsi="Times New Roman" w:cs="Times New Roman"/>
          <w:b/>
          <w:sz w:val="24"/>
          <w:szCs w:val="24"/>
          <w:vertAlign w:val="superscript"/>
        </w:rPr>
        <w:t>5</w:t>
      </w:r>
      <w:r w:rsidRPr="0094297C">
        <w:rPr>
          <w:rFonts w:ascii="Times New Roman" w:eastAsia="MS Mincho" w:hAnsi="Times New Roman" w:cs="Times New Roman"/>
          <w:b/>
          <w:sz w:val="24"/>
          <w:szCs w:val="24"/>
        </w:rPr>
        <w:t>, Hernando Tavera</w:t>
      </w:r>
      <w:r w:rsidRPr="0094297C">
        <w:rPr>
          <w:rFonts w:ascii="Times New Roman" w:eastAsia="MS Mincho" w:hAnsi="Times New Roman" w:cs="Times New Roman"/>
          <w:b/>
          <w:sz w:val="24"/>
          <w:szCs w:val="24"/>
          <w:vertAlign w:val="superscript"/>
        </w:rPr>
        <w:t>6</w:t>
      </w:r>
    </w:p>
    <w:p w14:paraId="79488F54" w14:textId="77777777" w:rsidR="0094297C" w:rsidRPr="0094297C" w:rsidRDefault="0094297C" w:rsidP="0094297C">
      <w:pPr>
        <w:spacing w:after="0" w:line="480" w:lineRule="auto"/>
        <w:rPr>
          <w:rFonts w:ascii="Times New Roman" w:eastAsia="MS Mincho" w:hAnsi="Times New Roman" w:cs="Times New Roman"/>
          <w:i/>
          <w:sz w:val="24"/>
          <w:szCs w:val="24"/>
        </w:rPr>
      </w:pPr>
      <w:r w:rsidRPr="0094297C">
        <w:rPr>
          <w:rFonts w:ascii="Times New Roman" w:eastAsia="MS Mincho" w:hAnsi="Times New Roman" w:cs="Times New Roman"/>
          <w:i/>
          <w:sz w:val="24"/>
          <w:szCs w:val="24"/>
          <w:vertAlign w:val="superscript"/>
        </w:rPr>
        <w:t>1</w:t>
      </w:r>
      <w:r w:rsidRPr="0094297C">
        <w:rPr>
          <w:rFonts w:ascii="Times New Roman" w:eastAsia="MS Mincho" w:hAnsi="Times New Roman" w:cs="Times New Roman"/>
          <w:i/>
          <w:sz w:val="24"/>
          <w:szCs w:val="24"/>
        </w:rPr>
        <w:t>Department of Geosciences, University of Arizona, 1040 East 4</w:t>
      </w:r>
      <w:r w:rsidRPr="0094297C">
        <w:rPr>
          <w:rFonts w:ascii="Times New Roman" w:eastAsia="MS Mincho" w:hAnsi="Times New Roman" w:cs="Times New Roman"/>
          <w:i/>
          <w:sz w:val="24"/>
          <w:szCs w:val="24"/>
          <w:vertAlign w:val="superscript"/>
        </w:rPr>
        <w:t>th</w:t>
      </w:r>
      <w:r w:rsidRPr="0094297C">
        <w:rPr>
          <w:rFonts w:ascii="Times New Roman" w:eastAsia="MS Mincho" w:hAnsi="Times New Roman" w:cs="Times New Roman"/>
          <w:i/>
          <w:sz w:val="24"/>
          <w:szCs w:val="24"/>
        </w:rPr>
        <w:t xml:space="preserve"> Street, Tucson, Arizona 85721, USA</w:t>
      </w:r>
    </w:p>
    <w:p w14:paraId="6FAF867E" w14:textId="77777777" w:rsidR="0094297C" w:rsidRPr="0094297C" w:rsidRDefault="0094297C" w:rsidP="0094297C">
      <w:pPr>
        <w:spacing w:after="0" w:line="480" w:lineRule="auto"/>
        <w:rPr>
          <w:rFonts w:ascii="Times New Roman" w:eastAsia="MS Mincho" w:hAnsi="Times New Roman" w:cs="Times New Roman"/>
          <w:i/>
          <w:sz w:val="24"/>
          <w:szCs w:val="24"/>
        </w:rPr>
      </w:pPr>
      <w:r w:rsidRPr="0094297C">
        <w:rPr>
          <w:rFonts w:ascii="Times New Roman" w:eastAsia="MS Mincho" w:hAnsi="Times New Roman" w:cs="Times New Roman"/>
          <w:i/>
          <w:sz w:val="24"/>
          <w:szCs w:val="24"/>
        </w:rPr>
        <w:t xml:space="preserve"> </w:t>
      </w:r>
      <w:r w:rsidRPr="0094297C">
        <w:rPr>
          <w:rFonts w:ascii="Times New Roman" w:eastAsia="MS Mincho" w:hAnsi="Times New Roman" w:cs="Times New Roman"/>
          <w:i/>
          <w:sz w:val="24"/>
          <w:szCs w:val="24"/>
          <w:vertAlign w:val="superscript"/>
        </w:rPr>
        <w:t>2</w:t>
      </w:r>
      <w:r w:rsidRPr="0094297C">
        <w:rPr>
          <w:rFonts w:ascii="Times New Roman" w:eastAsia="MS Mincho" w:hAnsi="Times New Roman" w:cs="Times New Roman"/>
          <w:i/>
          <w:sz w:val="24"/>
          <w:szCs w:val="24"/>
        </w:rPr>
        <w:t>Department of Terrestrial Magnetism, Carnegie Institution for Science, 5241 Broad Branch Road NW, Washington DC 20015, USA</w:t>
      </w:r>
    </w:p>
    <w:p w14:paraId="3BC78F14" w14:textId="70AD1370" w:rsidR="0094297C" w:rsidRPr="0094297C" w:rsidRDefault="0094297C" w:rsidP="0094297C">
      <w:pPr>
        <w:spacing w:after="0" w:line="480" w:lineRule="auto"/>
        <w:rPr>
          <w:rFonts w:ascii="Times New Roman" w:eastAsia="MS Mincho" w:hAnsi="Times New Roman" w:cs="Times New Roman"/>
          <w:i/>
          <w:sz w:val="24"/>
          <w:szCs w:val="24"/>
        </w:rPr>
      </w:pPr>
      <w:r w:rsidRPr="0094297C">
        <w:rPr>
          <w:rFonts w:ascii="Times New Roman" w:eastAsia="MS Mincho" w:hAnsi="Times New Roman" w:cs="Times New Roman"/>
          <w:i/>
          <w:sz w:val="24"/>
          <w:szCs w:val="24"/>
        </w:rPr>
        <w:t xml:space="preserve"> </w:t>
      </w:r>
      <w:r w:rsidRPr="0094297C">
        <w:rPr>
          <w:rFonts w:ascii="Times New Roman" w:eastAsia="MS Mincho" w:hAnsi="Times New Roman" w:cs="Times New Roman"/>
          <w:i/>
          <w:sz w:val="24"/>
          <w:szCs w:val="24"/>
          <w:vertAlign w:val="superscript"/>
        </w:rPr>
        <w:t>3</w:t>
      </w:r>
      <w:r w:rsidRPr="0094297C">
        <w:rPr>
          <w:rFonts w:ascii="Times New Roman" w:eastAsia="MS Mincho" w:hAnsi="Times New Roman" w:cs="Times New Roman"/>
          <w:i/>
          <w:sz w:val="24"/>
          <w:szCs w:val="24"/>
        </w:rPr>
        <w:t>Department of Geology and Geophysics, Yale Univers</w:t>
      </w:r>
      <w:r w:rsidR="005E710C">
        <w:rPr>
          <w:rFonts w:ascii="Times New Roman" w:eastAsia="MS Mincho" w:hAnsi="Times New Roman" w:cs="Times New Roman"/>
          <w:i/>
          <w:sz w:val="24"/>
          <w:szCs w:val="24"/>
        </w:rPr>
        <w:t>i</w:t>
      </w:r>
      <w:r w:rsidRPr="0094297C">
        <w:rPr>
          <w:rFonts w:ascii="Times New Roman" w:eastAsia="MS Mincho" w:hAnsi="Times New Roman" w:cs="Times New Roman"/>
          <w:i/>
          <w:sz w:val="24"/>
          <w:szCs w:val="24"/>
        </w:rPr>
        <w:t>ty, 210 Whitney Avenue, New Haven, Connecticut 06511, USA</w:t>
      </w:r>
    </w:p>
    <w:p w14:paraId="71C8BD1E" w14:textId="77777777" w:rsidR="0094297C" w:rsidRPr="0094297C" w:rsidRDefault="0094297C" w:rsidP="0094297C">
      <w:pPr>
        <w:spacing w:after="0" w:line="480" w:lineRule="auto"/>
        <w:rPr>
          <w:rFonts w:ascii="Times New Roman" w:eastAsia="MS Mincho" w:hAnsi="Times New Roman" w:cs="Times New Roman"/>
          <w:i/>
          <w:sz w:val="24"/>
          <w:szCs w:val="24"/>
        </w:rPr>
      </w:pPr>
      <w:r w:rsidRPr="0094297C">
        <w:rPr>
          <w:rFonts w:ascii="Times New Roman" w:eastAsia="MS Mincho" w:hAnsi="Times New Roman" w:cs="Times New Roman"/>
          <w:i/>
          <w:sz w:val="24"/>
          <w:szCs w:val="24"/>
        </w:rPr>
        <w:t xml:space="preserve"> </w:t>
      </w:r>
      <w:r w:rsidRPr="0094297C">
        <w:rPr>
          <w:rFonts w:ascii="Times New Roman" w:eastAsia="MS Mincho" w:hAnsi="Times New Roman" w:cs="Times New Roman"/>
          <w:i/>
          <w:sz w:val="24"/>
          <w:szCs w:val="24"/>
          <w:vertAlign w:val="superscript"/>
        </w:rPr>
        <w:t>4</w:t>
      </w:r>
      <w:r w:rsidRPr="0094297C">
        <w:rPr>
          <w:rFonts w:ascii="Times New Roman" w:eastAsia="MS Mincho" w:hAnsi="Times New Roman" w:cs="Times New Roman"/>
          <w:i/>
          <w:sz w:val="24"/>
          <w:szCs w:val="24"/>
        </w:rPr>
        <w:t>University of North Carolina at Chapel Hill, CB #3312, Chapel Hill, North Carolina, 27599, USA</w:t>
      </w:r>
    </w:p>
    <w:p w14:paraId="3D0C1359" w14:textId="77777777" w:rsidR="0094297C" w:rsidRPr="0094297C" w:rsidRDefault="0094297C" w:rsidP="0094297C">
      <w:pPr>
        <w:spacing w:after="0" w:line="480" w:lineRule="auto"/>
        <w:rPr>
          <w:rFonts w:ascii="Times New Roman" w:eastAsia="MS Mincho" w:hAnsi="Times New Roman" w:cs="Times New Roman"/>
          <w:i/>
          <w:sz w:val="24"/>
          <w:szCs w:val="24"/>
        </w:rPr>
      </w:pPr>
      <w:r w:rsidRPr="0094297C">
        <w:rPr>
          <w:rFonts w:ascii="Times New Roman" w:eastAsia="MS Mincho" w:hAnsi="Times New Roman" w:cs="Times New Roman"/>
          <w:i/>
          <w:sz w:val="24"/>
          <w:szCs w:val="24"/>
          <w:vertAlign w:val="superscript"/>
        </w:rPr>
        <w:t>5</w:t>
      </w:r>
      <w:r w:rsidRPr="0094297C">
        <w:rPr>
          <w:rFonts w:ascii="Times New Roman" w:eastAsia="MS Mincho" w:hAnsi="Times New Roman" w:cs="Times New Roman"/>
          <w:i/>
          <w:sz w:val="24"/>
          <w:szCs w:val="24"/>
        </w:rPr>
        <w:t>National Energy Technology Laboratory, 626 Cochrans Mill Road, Pittsburgh, PA 15236, USA</w:t>
      </w:r>
    </w:p>
    <w:p w14:paraId="134F0318" w14:textId="77777777" w:rsidR="0094297C" w:rsidRPr="0094297C" w:rsidRDefault="0094297C" w:rsidP="0094297C">
      <w:pPr>
        <w:spacing w:after="0" w:line="480" w:lineRule="auto"/>
        <w:rPr>
          <w:rFonts w:ascii="Times New Roman" w:eastAsia="MS Mincho" w:hAnsi="Times New Roman" w:cs="Times New Roman"/>
          <w:sz w:val="24"/>
          <w:szCs w:val="24"/>
        </w:rPr>
      </w:pPr>
      <w:r w:rsidRPr="0094297C">
        <w:rPr>
          <w:rFonts w:ascii="Times New Roman" w:eastAsia="MS Mincho" w:hAnsi="Times New Roman" w:cs="Times New Roman"/>
          <w:i/>
          <w:sz w:val="24"/>
          <w:szCs w:val="24"/>
          <w:vertAlign w:val="superscript"/>
        </w:rPr>
        <w:t>6</w:t>
      </w:r>
      <w:r w:rsidRPr="0094297C">
        <w:rPr>
          <w:rFonts w:ascii="Times New Roman" w:eastAsia="MS Mincho" w:hAnsi="Times New Roman" w:cs="Times New Roman"/>
          <w:i/>
          <w:sz w:val="24"/>
          <w:szCs w:val="24"/>
        </w:rPr>
        <w:t>Instituto Geofísico del Perú, Calle Badajoz 169, Lima 15012, Peru</w:t>
      </w:r>
    </w:p>
    <w:p w14:paraId="10B08003" w14:textId="04ABDBB2" w:rsidR="00865D8A" w:rsidRPr="00746F6B" w:rsidRDefault="00891FC1" w:rsidP="00746F6B">
      <w:pPr>
        <w:spacing w:line="480" w:lineRule="auto"/>
        <w:rPr>
          <w:rFonts w:ascii="Times New Roman" w:hAnsi="Times New Roman" w:cs="Times New Roman"/>
          <w:b/>
          <w:sz w:val="24"/>
          <w:szCs w:val="24"/>
        </w:rPr>
      </w:pPr>
      <w:r>
        <w:rPr>
          <w:rFonts w:ascii="Times New Roman" w:hAnsi="Times New Roman" w:cs="Times New Roman"/>
          <w:b/>
          <w:sz w:val="24"/>
          <w:szCs w:val="24"/>
        </w:rPr>
        <w:t>RECEIVER FUNCTION METHOD DETAILS</w:t>
      </w:r>
    </w:p>
    <w:p w14:paraId="17E14B62" w14:textId="6F8A09DD" w:rsidR="00945D80" w:rsidRDefault="00865D8A" w:rsidP="00945D80">
      <w:pPr>
        <w:spacing w:line="480" w:lineRule="auto"/>
        <w:ind w:firstLine="720"/>
        <w:rPr>
          <w:rFonts w:ascii="Times New Roman" w:hAnsi="Times New Roman" w:cs="Times New Roman"/>
          <w:sz w:val="24"/>
          <w:szCs w:val="24"/>
        </w:rPr>
      </w:pPr>
      <w:r w:rsidRPr="00746F6B">
        <w:rPr>
          <w:rFonts w:ascii="Times New Roman" w:hAnsi="Times New Roman" w:cs="Times New Roman"/>
          <w:sz w:val="24"/>
          <w:szCs w:val="24"/>
        </w:rPr>
        <w:t>We obtained records of teleseismic direct P-phase</w:t>
      </w:r>
      <w:r w:rsidR="004B538A">
        <w:rPr>
          <w:rFonts w:ascii="Times New Roman" w:hAnsi="Times New Roman" w:cs="Times New Roman"/>
          <w:sz w:val="24"/>
          <w:szCs w:val="24"/>
        </w:rPr>
        <w:t>s</w:t>
      </w:r>
      <w:r w:rsidRPr="00746F6B">
        <w:rPr>
          <w:rFonts w:ascii="Times New Roman" w:hAnsi="Times New Roman" w:cs="Times New Roman"/>
          <w:sz w:val="24"/>
          <w:szCs w:val="24"/>
        </w:rPr>
        <w:t xml:space="preserve"> (≥5.0 Mw, 30° and 90° distance, 1</w:t>
      </w:r>
      <w:r w:rsidR="001F6175">
        <w:rPr>
          <w:rFonts w:ascii="Times New Roman" w:hAnsi="Times New Roman" w:cs="Times New Roman"/>
          <w:sz w:val="24"/>
          <w:szCs w:val="24"/>
        </w:rPr>
        <w:t>431</w:t>
      </w:r>
      <w:r w:rsidRPr="00746F6B">
        <w:rPr>
          <w:rFonts w:ascii="Times New Roman" w:hAnsi="Times New Roman" w:cs="Times New Roman"/>
          <w:sz w:val="24"/>
          <w:szCs w:val="24"/>
        </w:rPr>
        <w:t xml:space="preserve"> usable station-event pairs), PP-phase</w:t>
      </w:r>
      <w:r w:rsidR="004B538A">
        <w:rPr>
          <w:rFonts w:ascii="Times New Roman" w:hAnsi="Times New Roman" w:cs="Times New Roman"/>
          <w:sz w:val="24"/>
          <w:szCs w:val="24"/>
        </w:rPr>
        <w:t>s</w:t>
      </w:r>
      <w:r w:rsidRPr="00746F6B">
        <w:rPr>
          <w:rFonts w:ascii="Times New Roman" w:hAnsi="Times New Roman" w:cs="Times New Roman"/>
          <w:sz w:val="24"/>
          <w:szCs w:val="24"/>
        </w:rPr>
        <w:t xml:space="preserve"> (≥6.0 Mw, 90° and 150° distance, </w:t>
      </w:r>
      <w:r w:rsidR="001F6175">
        <w:rPr>
          <w:rFonts w:ascii="Times New Roman" w:hAnsi="Times New Roman" w:cs="Times New Roman"/>
          <w:sz w:val="24"/>
          <w:szCs w:val="24"/>
        </w:rPr>
        <w:t>1202</w:t>
      </w:r>
      <w:r w:rsidRPr="00746F6B">
        <w:rPr>
          <w:rFonts w:ascii="Times New Roman" w:hAnsi="Times New Roman" w:cs="Times New Roman"/>
          <w:sz w:val="24"/>
          <w:szCs w:val="24"/>
        </w:rPr>
        <w:t xml:space="preserve"> usable station-event pairs), and PKP-phase</w:t>
      </w:r>
      <w:r w:rsidR="004B538A">
        <w:rPr>
          <w:rFonts w:ascii="Times New Roman" w:hAnsi="Times New Roman" w:cs="Times New Roman"/>
          <w:sz w:val="24"/>
          <w:szCs w:val="24"/>
        </w:rPr>
        <w:t>s</w:t>
      </w:r>
      <w:r w:rsidRPr="00746F6B">
        <w:rPr>
          <w:rFonts w:ascii="Times New Roman" w:hAnsi="Times New Roman" w:cs="Times New Roman"/>
          <w:sz w:val="24"/>
          <w:szCs w:val="24"/>
        </w:rPr>
        <w:t xml:space="preserve"> (≥6.0 Mw, 110° and 160° distance, 119 usable station-event pairs</w:t>
      </w:r>
      <w:r w:rsidR="001F6175">
        <w:rPr>
          <w:rFonts w:ascii="Times New Roman" w:hAnsi="Times New Roman" w:cs="Times New Roman"/>
          <w:sz w:val="24"/>
          <w:szCs w:val="24"/>
        </w:rPr>
        <w:t xml:space="preserve">, </w:t>
      </w:r>
      <w:r w:rsidR="004B538A">
        <w:rPr>
          <w:rFonts w:ascii="Times New Roman" w:hAnsi="Times New Roman" w:cs="Times New Roman"/>
          <w:sz w:val="24"/>
          <w:szCs w:val="24"/>
        </w:rPr>
        <w:t xml:space="preserve">PKP- </w:t>
      </w:r>
      <w:r w:rsidR="001F6175">
        <w:rPr>
          <w:rFonts w:ascii="Times New Roman" w:hAnsi="Times New Roman" w:cs="Times New Roman"/>
          <w:sz w:val="24"/>
          <w:szCs w:val="24"/>
        </w:rPr>
        <w:t xml:space="preserve">phase </w:t>
      </w:r>
      <w:r w:rsidR="004B538A">
        <w:rPr>
          <w:rFonts w:ascii="Times New Roman" w:hAnsi="Times New Roman" w:cs="Times New Roman"/>
          <w:sz w:val="24"/>
          <w:szCs w:val="24"/>
        </w:rPr>
        <w:t xml:space="preserve">was </w:t>
      </w:r>
      <w:r w:rsidR="001F6175">
        <w:rPr>
          <w:rFonts w:ascii="Times New Roman" w:hAnsi="Times New Roman" w:cs="Times New Roman"/>
          <w:sz w:val="24"/>
          <w:szCs w:val="24"/>
        </w:rPr>
        <w:t>not used for PeruSE stations as overlapping station coverage provided sufficient P-, PP-phase arrivals</w:t>
      </w:r>
      <w:r w:rsidRPr="00746F6B">
        <w:rPr>
          <w:rFonts w:ascii="Times New Roman" w:hAnsi="Times New Roman" w:cs="Times New Roman"/>
          <w:sz w:val="24"/>
          <w:szCs w:val="24"/>
        </w:rPr>
        <w:t xml:space="preserve">) arrivals from each seismometer for the calculation of teleseismic receiver functions (Langston, 1979) via the iterative time domain deconvolution technique (Ligorría and Ammon, 1999) using a Gaussian pulse width of 2.5 (equivalent to a low-pass filter with a corner frequency of 1.2 Hz). This gave us a total of 2752 receiver functions. In addition we obtained </w:t>
      </w:r>
      <w:r w:rsidRPr="00746F6B">
        <w:rPr>
          <w:rFonts w:ascii="Times New Roman" w:hAnsi="Times New Roman" w:cs="Times New Roman"/>
          <w:sz w:val="24"/>
          <w:szCs w:val="24"/>
        </w:rPr>
        <w:lastRenderedPageBreak/>
        <w:t>records for 9 local events with hypocenters &gt;30 km depth reported in the I</w:t>
      </w:r>
      <w:r w:rsidR="00FB4E5F">
        <w:rPr>
          <w:rFonts w:ascii="Times New Roman" w:hAnsi="Times New Roman" w:cs="Times New Roman"/>
          <w:sz w:val="24"/>
          <w:szCs w:val="24"/>
        </w:rPr>
        <w:t xml:space="preserve">nstituto </w:t>
      </w:r>
      <w:r w:rsidRPr="00746F6B">
        <w:rPr>
          <w:rFonts w:ascii="Times New Roman" w:hAnsi="Times New Roman" w:cs="Times New Roman"/>
          <w:sz w:val="24"/>
          <w:szCs w:val="24"/>
        </w:rPr>
        <w:t>G</w:t>
      </w:r>
      <w:r w:rsidR="00FB4E5F">
        <w:rPr>
          <w:rFonts w:ascii="Times New Roman" w:hAnsi="Times New Roman" w:cs="Times New Roman"/>
          <w:sz w:val="24"/>
          <w:szCs w:val="24"/>
        </w:rPr>
        <w:t xml:space="preserve">eofísico del </w:t>
      </w:r>
      <w:r w:rsidRPr="00746F6B">
        <w:rPr>
          <w:rFonts w:ascii="Times New Roman" w:hAnsi="Times New Roman" w:cs="Times New Roman"/>
          <w:sz w:val="24"/>
          <w:szCs w:val="24"/>
        </w:rPr>
        <w:t>P</w:t>
      </w:r>
      <w:r w:rsidR="00FB4E5F">
        <w:rPr>
          <w:rFonts w:ascii="Times New Roman" w:hAnsi="Times New Roman" w:cs="Times New Roman"/>
          <w:sz w:val="24"/>
          <w:szCs w:val="24"/>
        </w:rPr>
        <w:t>erú</w:t>
      </w:r>
      <w:r w:rsidRPr="00746F6B">
        <w:rPr>
          <w:rFonts w:ascii="Times New Roman" w:hAnsi="Times New Roman" w:cs="Times New Roman"/>
          <w:sz w:val="24"/>
          <w:szCs w:val="24"/>
        </w:rPr>
        <w:t xml:space="preserve"> catalogue to find direct P- and direct S-phase arrivals (175 waveforms with both clear P- and S-phases) to better constrain the region</w:t>
      </w:r>
      <w:r w:rsidR="004B538A">
        <w:rPr>
          <w:rFonts w:ascii="Times New Roman" w:hAnsi="Times New Roman" w:cs="Times New Roman"/>
          <w:sz w:val="24"/>
          <w:szCs w:val="24"/>
        </w:rPr>
        <w:t>al</w:t>
      </w:r>
      <w:r w:rsidRPr="00746F6B">
        <w:rPr>
          <w:rFonts w:ascii="Times New Roman" w:hAnsi="Times New Roman" w:cs="Times New Roman"/>
          <w:sz w:val="24"/>
          <w:szCs w:val="24"/>
        </w:rPr>
        <w:t xml:space="preserve"> average Vp/Vs ratio using a modified Wadati Plot (Chatterjee et al., 1985)</w:t>
      </w:r>
      <w:r w:rsidR="004A38BF">
        <w:rPr>
          <w:rFonts w:ascii="Times New Roman" w:hAnsi="Times New Roman" w:cs="Times New Roman"/>
          <w:sz w:val="24"/>
          <w:szCs w:val="24"/>
        </w:rPr>
        <w:t xml:space="preserve"> shown in Figure S1</w:t>
      </w:r>
      <w:r w:rsidRPr="00746F6B">
        <w:rPr>
          <w:rFonts w:ascii="Times New Roman" w:hAnsi="Times New Roman" w:cs="Times New Roman"/>
          <w:sz w:val="24"/>
          <w:szCs w:val="24"/>
        </w:rPr>
        <w:t>.</w:t>
      </w:r>
    </w:p>
    <w:p w14:paraId="5E2B9F5F" w14:textId="451882C4" w:rsidR="00865D8A" w:rsidRPr="00746F6B" w:rsidRDefault="00865D8A" w:rsidP="00945D80">
      <w:pPr>
        <w:spacing w:line="480" w:lineRule="auto"/>
        <w:ind w:firstLine="720"/>
        <w:rPr>
          <w:rFonts w:ascii="Times New Roman" w:hAnsi="Times New Roman" w:cs="Times New Roman"/>
          <w:sz w:val="24"/>
          <w:szCs w:val="24"/>
        </w:rPr>
      </w:pPr>
      <w:r w:rsidRPr="00746F6B">
        <w:rPr>
          <w:rFonts w:ascii="Times New Roman" w:hAnsi="Times New Roman" w:cs="Times New Roman"/>
          <w:sz w:val="24"/>
          <w:szCs w:val="24"/>
        </w:rPr>
        <w:t>We have utilized a regionally representative layer over half-space model to migrate our RF data to depth and correct</w:t>
      </w:r>
      <w:r w:rsidR="00E33D87">
        <w:rPr>
          <w:rFonts w:ascii="Times New Roman" w:hAnsi="Times New Roman" w:cs="Times New Roman"/>
          <w:sz w:val="24"/>
          <w:szCs w:val="24"/>
        </w:rPr>
        <w:t>ed</w:t>
      </w:r>
      <w:r w:rsidRPr="00746F6B">
        <w:rPr>
          <w:rFonts w:ascii="Times New Roman" w:hAnsi="Times New Roman" w:cs="Times New Roman"/>
          <w:sz w:val="24"/>
          <w:szCs w:val="24"/>
        </w:rPr>
        <w:t xml:space="preserve"> for elevation using the Common Conversion Point (CCP) stacking method with bin spacing, bin sharing, and orientations as described in </w:t>
      </w:r>
      <w:r w:rsidR="00E33D87">
        <w:rPr>
          <w:rFonts w:ascii="Times New Roman" w:hAnsi="Times New Roman" w:cs="Times New Roman"/>
          <w:sz w:val="24"/>
          <w:szCs w:val="24"/>
        </w:rPr>
        <w:t xml:space="preserve">the </w:t>
      </w:r>
      <w:r w:rsidR="00217E0F">
        <w:rPr>
          <w:rFonts w:ascii="Times New Roman" w:hAnsi="Times New Roman" w:cs="Times New Roman"/>
          <w:sz w:val="24"/>
          <w:szCs w:val="24"/>
        </w:rPr>
        <w:t>main text</w:t>
      </w:r>
      <w:r w:rsidRPr="00746F6B">
        <w:rPr>
          <w:rFonts w:ascii="Times New Roman" w:hAnsi="Times New Roman" w:cs="Times New Roman"/>
          <w:sz w:val="24"/>
          <w:szCs w:val="24"/>
        </w:rPr>
        <w:t xml:space="preserve"> (Dueker and Sheehan, 1997, Sheehan et al., 2000).</w:t>
      </w:r>
      <w:r w:rsidR="00EB5A7D">
        <w:rPr>
          <w:rFonts w:ascii="Times New Roman" w:hAnsi="Times New Roman" w:cs="Times New Roman"/>
          <w:sz w:val="24"/>
          <w:szCs w:val="24"/>
        </w:rPr>
        <w:t xml:space="preserve"> CCP-stacks were bootstrapped for 400 iterations. We used the high number of iterations to compensate for our 0.1 km vertical bin thickness. This fine vertical spacing (finer than our theoretical </w:t>
      </w:r>
      <w:r w:rsidR="00E33D87">
        <w:rPr>
          <w:rFonts w:ascii="Times New Roman" w:hAnsi="Times New Roman" w:cs="Times New Roman"/>
          <w:sz w:val="24"/>
          <w:szCs w:val="24"/>
        </w:rPr>
        <w:t xml:space="preserve">RF </w:t>
      </w:r>
      <w:r w:rsidR="00EB5A7D">
        <w:rPr>
          <w:rFonts w:ascii="Times New Roman" w:hAnsi="Times New Roman" w:cs="Times New Roman"/>
          <w:sz w:val="24"/>
          <w:szCs w:val="24"/>
        </w:rPr>
        <w:t>resolution) was selected to avoid potentially clipping the peaks of high amplitude arrivals. All CCP-stacks plot only bins containing 4 or more RF</w:t>
      </w:r>
      <w:r w:rsidR="00E33D87">
        <w:rPr>
          <w:rFonts w:ascii="Times New Roman" w:hAnsi="Times New Roman" w:cs="Times New Roman"/>
          <w:sz w:val="24"/>
          <w:szCs w:val="24"/>
        </w:rPr>
        <w:t>s</w:t>
      </w:r>
      <w:r w:rsidR="00EB5A7D">
        <w:rPr>
          <w:rFonts w:ascii="Times New Roman" w:hAnsi="Times New Roman" w:cs="Times New Roman"/>
          <w:sz w:val="24"/>
          <w:szCs w:val="24"/>
        </w:rPr>
        <w:t xml:space="preserve"> to dampen the possible effects of noise or a single, spurious RF trace.</w:t>
      </w:r>
    </w:p>
    <w:p w14:paraId="4A8DE6C3" w14:textId="4837609A" w:rsidR="00865D8A" w:rsidRDefault="00865D8A" w:rsidP="00986B3B">
      <w:pPr>
        <w:spacing w:line="480" w:lineRule="auto"/>
        <w:ind w:firstLine="720"/>
        <w:rPr>
          <w:rFonts w:ascii="Times New Roman" w:hAnsi="Times New Roman" w:cs="Times New Roman"/>
          <w:sz w:val="24"/>
          <w:szCs w:val="24"/>
        </w:rPr>
      </w:pPr>
      <w:r w:rsidRPr="00746F6B">
        <w:rPr>
          <w:rFonts w:ascii="Times New Roman" w:hAnsi="Times New Roman" w:cs="Times New Roman"/>
          <w:sz w:val="24"/>
          <w:szCs w:val="24"/>
        </w:rPr>
        <w:t xml:space="preserve">Our </w:t>
      </w:r>
      <w:r w:rsidR="004B538A">
        <w:rPr>
          <w:rFonts w:ascii="Times New Roman" w:hAnsi="Times New Roman" w:cs="Times New Roman"/>
          <w:sz w:val="24"/>
          <w:szCs w:val="24"/>
        </w:rPr>
        <w:t>crustal</w:t>
      </w:r>
      <w:r w:rsidR="004B538A" w:rsidRPr="00746F6B">
        <w:rPr>
          <w:rFonts w:ascii="Times New Roman" w:hAnsi="Times New Roman" w:cs="Times New Roman"/>
          <w:sz w:val="24"/>
          <w:szCs w:val="24"/>
        </w:rPr>
        <w:t xml:space="preserve"> </w:t>
      </w:r>
      <w:r w:rsidRPr="00746F6B">
        <w:rPr>
          <w:rFonts w:ascii="Times New Roman" w:hAnsi="Times New Roman" w:cs="Times New Roman"/>
          <w:sz w:val="24"/>
          <w:szCs w:val="24"/>
        </w:rPr>
        <w:t>layer is based on a regional crustal velocity study which found a</w:t>
      </w:r>
      <w:r w:rsidR="00FB4E5F">
        <w:rPr>
          <w:rFonts w:ascii="Times New Roman" w:hAnsi="Times New Roman" w:cs="Times New Roman"/>
          <w:sz w:val="24"/>
          <w:szCs w:val="24"/>
        </w:rPr>
        <w:t xml:space="preserve"> vertically averaged</w:t>
      </w:r>
      <w:r w:rsidRPr="00746F6B">
        <w:rPr>
          <w:rFonts w:ascii="Times New Roman" w:hAnsi="Times New Roman" w:cs="Times New Roman"/>
          <w:sz w:val="24"/>
          <w:szCs w:val="24"/>
        </w:rPr>
        <w:t xml:space="preserve"> P-wave velocity of 6.0 km/s (Dorbath, 1996) and the Vp/Vs value of 1.75 +/- 0.01 we obtained from our modified Wadati plot, comparable to values determined elsewhere in central Andes (e.g. Dorbath and Granet, 1996, Phillips et al., 2012 Chulick et al., 2013, Ryan et al., 2016). The mantle half-space extends to 200 km depth and was assigned a P-wave velocity of 8.1 km/s and a Vp/Vs of 1.8 (equivalent to IASP91 mantle P-wave velocity </w:t>
      </w:r>
      <w:r w:rsidR="00FB4E5F">
        <w:rPr>
          <w:rFonts w:ascii="Times New Roman" w:hAnsi="Times New Roman" w:cs="Times New Roman"/>
          <w:sz w:val="24"/>
          <w:szCs w:val="24"/>
        </w:rPr>
        <w:t xml:space="preserve">and Vp/Vs </w:t>
      </w:r>
      <w:r w:rsidRPr="00746F6B">
        <w:rPr>
          <w:rFonts w:ascii="Times New Roman" w:hAnsi="Times New Roman" w:cs="Times New Roman"/>
          <w:sz w:val="24"/>
          <w:szCs w:val="24"/>
        </w:rPr>
        <w:t xml:space="preserve">values averaged to 200 km depth). Forward modeling shows that a feature at 60 km depth in our CCP stacks can be moved only ~0.8 km by Vp/Vs variations of 0.01 or only ~2.6 km by a 5% change in </w:t>
      </w:r>
      <w:r w:rsidR="00E33D87">
        <w:rPr>
          <w:rFonts w:ascii="Times New Roman" w:hAnsi="Times New Roman" w:cs="Times New Roman"/>
          <w:sz w:val="24"/>
          <w:szCs w:val="24"/>
        </w:rPr>
        <w:t xml:space="preserve">the </w:t>
      </w:r>
      <w:r w:rsidRPr="00746F6B">
        <w:rPr>
          <w:rFonts w:ascii="Times New Roman" w:hAnsi="Times New Roman" w:cs="Times New Roman"/>
          <w:sz w:val="24"/>
          <w:szCs w:val="24"/>
        </w:rPr>
        <w:t>average P-wave velocity of the entire crustal column.</w:t>
      </w:r>
    </w:p>
    <w:p w14:paraId="3C15E2E6" w14:textId="3F3AE0BD" w:rsidR="001C7A0B" w:rsidRPr="00986B3B" w:rsidRDefault="001C7A0B" w:rsidP="00746F6B">
      <w:pPr>
        <w:spacing w:line="480" w:lineRule="auto"/>
        <w:rPr>
          <w:rFonts w:ascii="Times New Roman" w:hAnsi="Times New Roman" w:cs="Times New Roman"/>
          <w:b/>
          <w:bCs/>
          <w:sz w:val="24"/>
          <w:szCs w:val="24"/>
        </w:rPr>
      </w:pPr>
      <w:r w:rsidRPr="00986B3B">
        <w:rPr>
          <w:rFonts w:ascii="Times New Roman" w:hAnsi="Times New Roman" w:cs="Times New Roman"/>
          <w:b/>
          <w:bCs/>
          <w:sz w:val="24"/>
          <w:szCs w:val="24"/>
        </w:rPr>
        <w:t>DISTINGUISHING PRIMARY (Ps) RF ARRIVALS OF DEEP (50-100 KM) STRUCTURE FROM CRUSTAL MULTIPLE (PpPs) RF ARRIVALS</w:t>
      </w:r>
    </w:p>
    <w:p w14:paraId="620A4661" w14:textId="72577CE2" w:rsidR="001C7A0B" w:rsidRDefault="001C7A0B" w:rsidP="00E33D87">
      <w:pPr>
        <w:spacing w:line="480" w:lineRule="auto"/>
        <w:ind w:firstLine="720"/>
        <w:rPr>
          <w:rFonts w:ascii="Times New Roman" w:hAnsi="Times New Roman" w:cs="Times New Roman"/>
          <w:sz w:val="24"/>
          <w:szCs w:val="24"/>
        </w:rPr>
      </w:pPr>
      <w:r>
        <w:rPr>
          <w:rFonts w:ascii="Times New Roman" w:hAnsi="Times New Roman" w:cs="Times New Roman"/>
          <w:sz w:val="24"/>
          <w:szCs w:val="24"/>
        </w:rPr>
        <w:lastRenderedPageBreak/>
        <w:t xml:space="preserve">One of the challenges confronting interpretation of P-wave RFs lies in distinguishing Ps phases generated from interfaces in the lower crust and upper mantle from reverberations </w:t>
      </w:r>
      <w:r w:rsidR="001F05FF">
        <w:rPr>
          <w:rFonts w:ascii="Times New Roman" w:hAnsi="Times New Roman" w:cs="Times New Roman"/>
          <w:sz w:val="24"/>
          <w:szCs w:val="24"/>
        </w:rPr>
        <w:t xml:space="preserve">generated by the reflection of </w:t>
      </w:r>
      <w:r w:rsidR="00FB4E5F">
        <w:rPr>
          <w:rFonts w:ascii="Times New Roman" w:hAnsi="Times New Roman" w:cs="Times New Roman"/>
          <w:sz w:val="24"/>
          <w:szCs w:val="24"/>
        </w:rPr>
        <w:t xml:space="preserve">the </w:t>
      </w:r>
      <w:r w:rsidR="001F05FF">
        <w:rPr>
          <w:rFonts w:ascii="Times New Roman" w:hAnsi="Times New Roman" w:cs="Times New Roman"/>
          <w:sz w:val="24"/>
          <w:szCs w:val="24"/>
        </w:rPr>
        <w:t>P</w:t>
      </w:r>
      <w:r w:rsidR="00F21DD1">
        <w:rPr>
          <w:rFonts w:ascii="Times New Roman" w:hAnsi="Times New Roman" w:cs="Times New Roman"/>
          <w:sz w:val="24"/>
          <w:szCs w:val="24"/>
        </w:rPr>
        <w:t>-wave (and its conversions) between an upper crustal interface and the surface (referred to as “multiples”</w:t>
      </w:r>
      <w:r w:rsidR="00E33D87">
        <w:rPr>
          <w:rFonts w:ascii="Times New Roman" w:hAnsi="Times New Roman" w:cs="Times New Roman"/>
          <w:sz w:val="24"/>
          <w:szCs w:val="24"/>
        </w:rPr>
        <w:t>,</w:t>
      </w:r>
      <w:r w:rsidR="00F21DD1">
        <w:rPr>
          <w:rFonts w:ascii="Times New Roman" w:hAnsi="Times New Roman" w:cs="Times New Roman"/>
          <w:sz w:val="24"/>
          <w:szCs w:val="24"/>
        </w:rPr>
        <w:t xml:space="preserve"> see Cassidy </w:t>
      </w:r>
      <w:r w:rsidR="002A1F9A">
        <w:rPr>
          <w:rFonts w:ascii="Times New Roman" w:hAnsi="Times New Roman" w:cs="Times New Roman"/>
          <w:sz w:val="24"/>
          <w:szCs w:val="24"/>
        </w:rPr>
        <w:t>(</w:t>
      </w:r>
      <w:r w:rsidR="00F21DD1">
        <w:rPr>
          <w:rFonts w:ascii="Times New Roman" w:hAnsi="Times New Roman" w:cs="Times New Roman"/>
          <w:sz w:val="24"/>
          <w:szCs w:val="24"/>
        </w:rPr>
        <w:t>1992</w:t>
      </w:r>
      <w:r w:rsidR="002A1F9A">
        <w:rPr>
          <w:rFonts w:ascii="Times New Roman" w:hAnsi="Times New Roman" w:cs="Times New Roman"/>
          <w:sz w:val="24"/>
          <w:szCs w:val="24"/>
        </w:rPr>
        <w:t>)</w:t>
      </w:r>
      <w:r w:rsidR="00F21DD1">
        <w:rPr>
          <w:rFonts w:ascii="Times New Roman" w:hAnsi="Times New Roman" w:cs="Times New Roman"/>
          <w:sz w:val="24"/>
          <w:szCs w:val="24"/>
        </w:rPr>
        <w:t xml:space="preserve"> for discussion). </w:t>
      </w:r>
      <w:r w:rsidR="00F10C0D">
        <w:rPr>
          <w:rFonts w:ascii="Times New Roman" w:hAnsi="Times New Roman" w:cs="Times New Roman"/>
          <w:sz w:val="24"/>
          <w:szCs w:val="24"/>
        </w:rPr>
        <w:t xml:space="preserve">For the case of a non-dipping or shallowly dipping </w:t>
      </w:r>
      <w:r w:rsidR="00975775">
        <w:rPr>
          <w:rFonts w:ascii="Times New Roman" w:hAnsi="Times New Roman" w:cs="Times New Roman"/>
          <w:sz w:val="24"/>
          <w:szCs w:val="24"/>
        </w:rPr>
        <w:t>interface</w:t>
      </w:r>
      <w:r w:rsidR="00F10C0D">
        <w:rPr>
          <w:rFonts w:ascii="Times New Roman" w:hAnsi="Times New Roman" w:cs="Times New Roman"/>
          <w:sz w:val="24"/>
          <w:szCs w:val="24"/>
        </w:rPr>
        <w:t>, the first multiple to arrive after a Ps conversion (PpPs) has the same polarity as the Ps conversion while the second multiple (PpSs or Ps</w:t>
      </w:r>
      <w:r w:rsidR="00FB4E5F">
        <w:rPr>
          <w:rFonts w:ascii="Times New Roman" w:hAnsi="Times New Roman" w:cs="Times New Roman"/>
          <w:sz w:val="24"/>
          <w:szCs w:val="24"/>
        </w:rPr>
        <w:t>Ps) has a polarity opposite to</w:t>
      </w:r>
      <w:r w:rsidR="00F10C0D">
        <w:rPr>
          <w:rFonts w:ascii="Times New Roman" w:hAnsi="Times New Roman" w:cs="Times New Roman"/>
          <w:sz w:val="24"/>
          <w:szCs w:val="24"/>
        </w:rPr>
        <w:t xml:space="preserve"> the Ps conversion (</w:t>
      </w:r>
      <w:r w:rsidR="00AE4C1C">
        <w:rPr>
          <w:rFonts w:ascii="Times New Roman" w:hAnsi="Times New Roman" w:cs="Times New Roman"/>
          <w:sz w:val="24"/>
          <w:szCs w:val="24"/>
        </w:rPr>
        <w:t>Cassidy</w:t>
      </w:r>
      <w:r w:rsidR="00D141C8">
        <w:rPr>
          <w:rFonts w:ascii="Times New Roman" w:hAnsi="Times New Roman" w:cs="Times New Roman"/>
          <w:sz w:val="24"/>
          <w:szCs w:val="24"/>
        </w:rPr>
        <w:t>,</w:t>
      </w:r>
      <w:r w:rsidR="00AE4C1C">
        <w:rPr>
          <w:rFonts w:ascii="Times New Roman" w:hAnsi="Times New Roman" w:cs="Times New Roman"/>
          <w:sz w:val="24"/>
          <w:szCs w:val="24"/>
        </w:rPr>
        <w:t xml:space="preserve"> 1992</w:t>
      </w:r>
      <w:r w:rsidR="00F10C0D">
        <w:rPr>
          <w:rFonts w:ascii="Times New Roman" w:hAnsi="Times New Roman" w:cs="Times New Roman"/>
          <w:sz w:val="24"/>
          <w:szCs w:val="24"/>
        </w:rPr>
        <w:t>).</w:t>
      </w:r>
      <w:r w:rsidR="000264FE">
        <w:rPr>
          <w:rFonts w:ascii="Times New Roman" w:hAnsi="Times New Roman" w:cs="Times New Roman"/>
          <w:sz w:val="24"/>
          <w:szCs w:val="24"/>
        </w:rPr>
        <w:t xml:space="preserve"> </w:t>
      </w:r>
      <w:r w:rsidR="00975775">
        <w:rPr>
          <w:rFonts w:ascii="Times New Roman" w:hAnsi="Times New Roman" w:cs="Times New Roman"/>
          <w:sz w:val="24"/>
          <w:szCs w:val="24"/>
        </w:rPr>
        <w:t xml:space="preserve">For the case of a dipping interface, the first multiple </w:t>
      </w:r>
      <w:r w:rsidR="00FB4E5F">
        <w:rPr>
          <w:rFonts w:ascii="Times New Roman" w:hAnsi="Times New Roman" w:cs="Times New Roman"/>
          <w:sz w:val="24"/>
          <w:szCs w:val="24"/>
        </w:rPr>
        <w:t xml:space="preserve">(PpPp phase) </w:t>
      </w:r>
      <w:r w:rsidR="00975775">
        <w:rPr>
          <w:rFonts w:ascii="Times New Roman" w:hAnsi="Times New Roman" w:cs="Times New Roman"/>
          <w:sz w:val="24"/>
          <w:szCs w:val="24"/>
        </w:rPr>
        <w:t>will possess a highly varying polarity (negative when arriving from the up dip direction, positive when from the down dip direction) and may arrive over a much wider time window than other multiples (Cassidy</w:t>
      </w:r>
      <w:r w:rsidR="00D141C8">
        <w:rPr>
          <w:rFonts w:ascii="Times New Roman" w:hAnsi="Times New Roman" w:cs="Times New Roman"/>
          <w:sz w:val="24"/>
          <w:szCs w:val="24"/>
        </w:rPr>
        <w:t>,</w:t>
      </w:r>
      <w:r w:rsidR="00975775">
        <w:rPr>
          <w:rFonts w:ascii="Times New Roman" w:hAnsi="Times New Roman" w:cs="Times New Roman"/>
          <w:sz w:val="24"/>
          <w:szCs w:val="24"/>
        </w:rPr>
        <w:t xml:space="preserve"> 1992). The high variability of </w:t>
      </w:r>
      <w:r w:rsidR="00FB4E5F">
        <w:rPr>
          <w:rFonts w:ascii="Times New Roman" w:hAnsi="Times New Roman" w:cs="Times New Roman"/>
          <w:sz w:val="24"/>
          <w:szCs w:val="24"/>
        </w:rPr>
        <w:t>this</w:t>
      </w:r>
      <w:r w:rsidR="00975775">
        <w:rPr>
          <w:rFonts w:ascii="Times New Roman" w:hAnsi="Times New Roman" w:cs="Times New Roman"/>
          <w:sz w:val="24"/>
          <w:szCs w:val="24"/>
        </w:rPr>
        <w:t xml:space="preserve"> PpPp is unlikely to be stacked coherently d</w:t>
      </w:r>
      <w:r w:rsidR="00593150">
        <w:rPr>
          <w:rFonts w:ascii="Times New Roman" w:hAnsi="Times New Roman" w:cs="Times New Roman"/>
          <w:sz w:val="24"/>
          <w:szCs w:val="24"/>
        </w:rPr>
        <w:t>uring the CCP-stacking process and while acknowledging this phase may locally complicate our interpretation of the continental Moho Ps and slab Moho Ps arrivals we do not attempt detailed modeling of this phase. Instead we consider in greater detail the PpPs and PpSs/PsPs phase multiples generated by crustal structure as these are the most likely phases to affect our interpretation.</w:t>
      </w:r>
    </w:p>
    <w:p w14:paraId="73BD3278" w14:textId="7CA889AD" w:rsidR="00DA5D97" w:rsidRDefault="00593150" w:rsidP="00303DE7">
      <w:pPr>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Supplemental Figures S2A and S2B show details of our CCP cross-section A-A’ from </w:t>
      </w:r>
      <w:r w:rsidR="00EF4DBE">
        <w:rPr>
          <w:rFonts w:ascii="Times New Roman" w:hAnsi="Times New Roman" w:cs="Times New Roman"/>
          <w:sz w:val="24"/>
          <w:szCs w:val="24"/>
        </w:rPr>
        <w:t>Figure 3</w:t>
      </w:r>
      <w:r>
        <w:rPr>
          <w:rFonts w:ascii="Times New Roman" w:hAnsi="Times New Roman" w:cs="Times New Roman"/>
          <w:sz w:val="24"/>
          <w:szCs w:val="24"/>
        </w:rPr>
        <w:t xml:space="preserve">. Section A-A’ shows a great variety of arrivals generated by crustal interfaces and shows the </w:t>
      </w:r>
      <w:r w:rsidR="00303DE7">
        <w:rPr>
          <w:rFonts w:ascii="Times New Roman" w:hAnsi="Times New Roman" w:cs="Times New Roman"/>
          <w:sz w:val="24"/>
          <w:szCs w:val="24"/>
        </w:rPr>
        <w:t xml:space="preserve">smallest amplitude </w:t>
      </w:r>
      <w:r>
        <w:rPr>
          <w:rFonts w:ascii="Times New Roman" w:hAnsi="Times New Roman" w:cs="Times New Roman"/>
          <w:sz w:val="24"/>
          <w:szCs w:val="24"/>
        </w:rPr>
        <w:t xml:space="preserve">arrivals that we interpret to be from slab oceanic Moho Ps. This makes </w:t>
      </w:r>
      <w:r w:rsidR="0061760D">
        <w:rPr>
          <w:rFonts w:ascii="Times New Roman" w:hAnsi="Times New Roman" w:cs="Times New Roman"/>
          <w:sz w:val="24"/>
          <w:szCs w:val="24"/>
        </w:rPr>
        <w:t xml:space="preserve">A-A’ a representative test case for the influence of multiples on our interpretations. We examine this influence by </w:t>
      </w:r>
      <w:r w:rsidR="000F1BC6">
        <w:rPr>
          <w:rFonts w:ascii="Times New Roman" w:hAnsi="Times New Roman" w:cs="Times New Roman"/>
          <w:sz w:val="24"/>
          <w:szCs w:val="24"/>
        </w:rPr>
        <w:t>utilizing the equations from Zhu and Kanamori (2000) describing the predicted arrival time of the PpPs phase and PpS</w:t>
      </w:r>
      <w:r w:rsidR="00DA5D97">
        <w:rPr>
          <w:rFonts w:ascii="Times New Roman" w:hAnsi="Times New Roman" w:cs="Times New Roman"/>
          <w:sz w:val="24"/>
          <w:szCs w:val="24"/>
        </w:rPr>
        <w:t>s/PsPs phase:</w:t>
      </w:r>
    </w:p>
    <w:p w14:paraId="6B050AC4" w14:textId="08226F9B" w:rsidR="00DA5D97" w:rsidRDefault="00DA5D97" w:rsidP="00986B3B">
      <w:pPr>
        <w:spacing w:line="480" w:lineRule="auto"/>
        <w:ind w:firstLine="720"/>
        <w:rPr>
          <w:rFonts w:ascii="Times New Roman" w:hAnsi="Times New Roman" w:cs="Times New Roman"/>
          <w:sz w:val="24"/>
          <w:szCs w:val="24"/>
        </w:rPr>
      </w:pPr>
      <w:r>
        <w:rPr>
          <w:rFonts w:ascii="Times New Roman" w:hAnsi="Times New Roman" w:cs="Times New Roman"/>
          <w:sz w:val="24"/>
          <w:szCs w:val="24"/>
        </w:rPr>
        <w:t>T</w:t>
      </w:r>
      <w:r>
        <w:rPr>
          <w:rFonts w:ascii="Times New Roman" w:hAnsi="Times New Roman" w:cs="Times New Roman"/>
          <w:sz w:val="24"/>
          <w:szCs w:val="24"/>
          <w:vertAlign w:val="subscript"/>
        </w:rPr>
        <w:t>PpPs</w:t>
      </w:r>
      <w:r>
        <w:rPr>
          <w:rFonts w:ascii="Times New Roman" w:hAnsi="Times New Roman" w:cs="Times New Roman"/>
          <w:sz w:val="24"/>
          <w:szCs w:val="24"/>
        </w:rPr>
        <w:t xml:space="preserve"> = H * [ SQRT ( 1 / V</w:t>
      </w:r>
      <w:r>
        <w:rPr>
          <w:rFonts w:ascii="Times New Roman" w:hAnsi="Times New Roman" w:cs="Times New Roman"/>
          <w:sz w:val="24"/>
          <w:szCs w:val="24"/>
          <w:vertAlign w:val="subscript"/>
        </w:rPr>
        <w:t>s</w:t>
      </w:r>
      <w:r>
        <w:rPr>
          <w:rFonts w:ascii="Times New Roman" w:hAnsi="Times New Roman" w:cs="Times New Roman"/>
          <w:sz w:val="24"/>
          <w:szCs w:val="24"/>
          <w:vertAlign w:val="superscript"/>
        </w:rPr>
        <w:t>2</w:t>
      </w:r>
      <w:r>
        <w:rPr>
          <w:rFonts w:ascii="Times New Roman" w:hAnsi="Times New Roman" w:cs="Times New Roman"/>
          <w:sz w:val="24"/>
          <w:szCs w:val="24"/>
        </w:rPr>
        <w:t xml:space="preserve"> – p</w:t>
      </w:r>
      <w:r>
        <w:rPr>
          <w:rFonts w:ascii="Times New Roman" w:hAnsi="Times New Roman" w:cs="Times New Roman"/>
          <w:sz w:val="24"/>
          <w:szCs w:val="24"/>
          <w:vertAlign w:val="superscript"/>
        </w:rPr>
        <w:t>2</w:t>
      </w:r>
      <w:r>
        <w:rPr>
          <w:rFonts w:ascii="Times New Roman" w:hAnsi="Times New Roman" w:cs="Times New Roman"/>
          <w:sz w:val="24"/>
          <w:szCs w:val="24"/>
        </w:rPr>
        <w:t xml:space="preserve"> ) + SQRT ( 1 / V</w:t>
      </w:r>
      <w:r w:rsidR="001A3122">
        <w:rPr>
          <w:rFonts w:ascii="Times New Roman" w:hAnsi="Times New Roman" w:cs="Times New Roman"/>
          <w:sz w:val="24"/>
          <w:szCs w:val="24"/>
          <w:vertAlign w:val="subscript"/>
        </w:rPr>
        <w:t>p</w:t>
      </w:r>
      <w:r>
        <w:rPr>
          <w:rFonts w:ascii="Times New Roman" w:hAnsi="Times New Roman" w:cs="Times New Roman"/>
          <w:sz w:val="24"/>
          <w:szCs w:val="24"/>
          <w:vertAlign w:val="superscript"/>
        </w:rPr>
        <w:t>2</w:t>
      </w:r>
      <w:r>
        <w:rPr>
          <w:rFonts w:ascii="Times New Roman" w:hAnsi="Times New Roman" w:cs="Times New Roman"/>
          <w:sz w:val="24"/>
          <w:szCs w:val="24"/>
        </w:rPr>
        <w:t xml:space="preserve"> – p</w:t>
      </w:r>
      <w:r>
        <w:rPr>
          <w:rFonts w:ascii="Times New Roman" w:hAnsi="Times New Roman" w:cs="Times New Roman"/>
          <w:sz w:val="24"/>
          <w:szCs w:val="24"/>
          <w:vertAlign w:val="superscript"/>
        </w:rPr>
        <w:t>2</w:t>
      </w:r>
      <w:r>
        <w:rPr>
          <w:rFonts w:ascii="Times New Roman" w:hAnsi="Times New Roman" w:cs="Times New Roman"/>
          <w:sz w:val="24"/>
          <w:szCs w:val="24"/>
        </w:rPr>
        <w:t xml:space="preserve"> ) ], (1)</w:t>
      </w:r>
    </w:p>
    <w:p w14:paraId="5178AC74" w14:textId="1F041AD8" w:rsidR="00DA5D97" w:rsidRDefault="00DA5D97" w:rsidP="00986B3B">
      <w:pPr>
        <w:spacing w:line="480" w:lineRule="auto"/>
        <w:ind w:firstLine="720"/>
        <w:rPr>
          <w:rFonts w:ascii="Times New Roman" w:hAnsi="Times New Roman" w:cs="Times New Roman"/>
          <w:sz w:val="24"/>
          <w:szCs w:val="24"/>
        </w:rPr>
      </w:pPr>
      <w:r>
        <w:rPr>
          <w:rFonts w:ascii="Times New Roman" w:hAnsi="Times New Roman" w:cs="Times New Roman"/>
          <w:sz w:val="24"/>
          <w:szCs w:val="24"/>
        </w:rPr>
        <w:t>T</w:t>
      </w:r>
      <w:r>
        <w:rPr>
          <w:rFonts w:ascii="Times New Roman" w:hAnsi="Times New Roman" w:cs="Times New Roman"/>
          <w:sz w:val="24"/>
          <w:szCs w:val="24"/>
          <w:vertAlign w:val="subscript"/>
        </w:rPr>
        <w:t>PpSs/PsPs</w:t>
      </w:r>
      <w:r>
        <w:rPr>
          <w:rFonts w:ascii="Times New Roman" w:hAnsi="Times New Roman" w:cs="Times New Roman"/>
          <w:sz w:val="24"/>
          <w:szCs w:val="24"/>
        </w:rPr>
        <w:t xml:space="preserve"> = H * 2 * [ SQRT ( 1 / V</w:t>
      </w:r>
      <w:r>
        <w:rPr>
          <w:rFonts w:ascii="Times New Roman" w:hAnsi="Times New Roman" w:cs="Times New Roman"/>
          <w:sz w:val="24"/>
          <w:szCs w:val="24"/>
          <w:vertAlign w:val="subscript"/>
        </w:rPr>
        <w:t>s</w:t>
      </w:r>
      <w:r>
        <w:rPr>
          <w:rFonts w:ascii="Times New Roman" w:hAnsi="Times New Roman" w:cs="Times New Roman"/>
          <w:sz w:val="24"/>
          <w:szCs w:val="24"/>
          <w:vertAlign w:val="superscript"/>
        </w:rPr>
        <w:t>2</w:t>
      </w:r>
      <w:r>
        <w:rPr>
          <w:rFonts w:ascii="Times New Roman" w:hAnsi="Times New Roman" w:cs="Times New Roman"/>
          <w:sz w:val="24"/>
          <w:szCs w:val="24"/>
        </w:rPr>
        <w:t xml:space="preserve"> – p</w:t>
      </w:r>
      <w:r>
        <w:rPr>
          <w:rFonts w:ascii="Times New Roman" w:hAnsi="Times New Roman" w:cs="Times New Roman"/>
          <w:sz w:val="24"/>
          <w:szCs w:val="24"/>
          <w:vertAlign w:val="superscript"/>
        </w:rPr>
        <w:t>2</w:t>
      </w:r>
      <w:r>
        <w:rPr>
          <w:rFonts w:ascii="Times New Roman" w:hAnsi="Times New Roman" w:cs="Times New Roman"/>
          <w:sz w:val="24"/>
          <w:szCs w:val="24"/>
        </w:rPr>
        <w:t xml:space="preserve"> ) ]. (2)</w:t>
      </w:r>
    </w:p>
    <w:p w14:paraId="5A34B994" w14:textId="70071138" w:rsidR="00DA5D97" w:rsidRPr="00DA5D97" w:rsidRDefault="00DA5D97" w:rsidP="000F1BC6">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where T</w:t>
      </w:r>
      <w:r>
        <w:rPr>
          <w:rFonts w:ascii="Times New Roman" w:hAnsi="Times New Roman" w:cs="Times New Roman"/>
          <w:sz w:val="24"/>
          <w:szCs w:val="24"/>
          <w:vertAlign w:val="subscript"/>
        </w:rPr>
        <w:t>PpPs</w:t>
      </w:r>
      <w:r>
        <w:rPr>
          <w:rFonts w:ascii="Times New Roman" w:hAnsi="Times New Roman" w:cs="Times New Roman"/>
          <w:sz w:val="24"/>
          <w:szCs w:val="24"/>
        </w:rPr>
        <w:t xml:space="preserve"> is the arrival time of the PpPs phase, T</w:t>
      </w:r>
      <w:r>
        <w:rPr>
          <w:rFonts w:ascii="Times New Roman" w:hAnsi="Times New Roman" w:cs="Times New Roman"/>
          <w:sz w:val="24"/>
          <w:szCs w:val="24"/>
          <w:vertAlign w:val="subscript"/>
        </w:rPr>
        <w:t>PpSs/PsPs</w:t>
      </w:r>
      <w:r>
        <w:rPr>
          <w:rFonts w:ascii="Times New Roman" w:hAnsi="Times New Roman" w:cs="Times New Roman"/>
          <w:sz w:val="24"/>
          <w:szCs w:val="24"/>
        </w:rPr>
        <w:t xml:space="preserve"> is the arrival time of the PpSs/PsPs phases, H is the depth to the interface generating the multiple phases, V</w:t>
      </w:r>
      <w:r>
        <w:rPr>
          <w:rFonts w:ascii="Times New Roman" w:hAnsi="Times New Roman" w:cs="Times New Roman"/>
          <w:sz w:val="24"/>
          <w:szCs w:val="24"/>
          <w:vertAlign w:val="subscript"/>
        </w:rPr>
        <w:t>s</w:t>
      </w:r>
      <w:r>
        <w:rPr>
          <w:rFonts w:ascii="Times New Roman" w:hAnsi="Times New Roman" w:cs="Times New Roman"/>
          <w:sz w:val="24"/>
          <w:szCs w:val="24"/>
        </w:rPr>
        <w:t xml:space="preserve"> is the S-wave velocity, V</w:t>
      </w:r>
      <w:r>
        <w:rPr>
          <w:rFonts w:ascii="Times New Roman" w:hAnsi="Times New Roman" w:cs="Times New Roman"/>
          <w:sz w:val="24"/>
          <w:szCs w:val="24"/>
          <w:vertAlign w:val="subscript"/>
        </w:rPr>
        <w:t xml:space="preserve">P </w:t>
      </w:r>
      <w:r>
        <w:rPr>
          <w:rFonts w:ascii="Times New Roman" w:hAnsi="Times New Roman" w:cs="Times New Roman"/>
          <w:sz w:val="24"/>
          <w:szCs w:val="24"/>
        </w:rPr>
        <w:t xml:space="preserve"> is the P-wave velocity, and p is the ray parameter.</w:t>
      </w:r>
    </w:p>
    <w:p w14:paraId="17DF241D" w14:textId="179642F5" w:rsidR="001A3122" w:rsidRDefault="00DA5D97" w:rsidP="00303DE7">
      <w:pPr>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We then </w:t>
      </w:r>
      <w:r w:rsidR="000F1BC6">
        <w:rPr>
          <w:rFonts w:ascii="Times New Roman" w:hAnsi="Times New Roman" w:cs="Times New Roman"/>
          <w:sz w:val="24"/>
          <w:szCs w:val="24"/>
        </w:rPr>
        <w:t>migrate these theoretical times to depth using our CCP-stack velocity mode</w:t>
      </w:r>
      <w:r w:rsidR="001A3122">
        <w:rPr>
          <w:rFonts w:ascii="Times New Roman" w:hAnsi="Times New Roman" w:cs="Times New Roman"/>
          <w:sz w:val="24"/>
          <w:szCs w:val="24"/>
        </w:rPr>
        <w:t>l.</w:t>
      </w:r>
      <w:r w:rsidR="00280EB5">
        <w:rPr>
          <w:rFonts w:ascii="Times New Roman" w:hAnsi="Times New Roman" w:cs="Times New Roman"/>
          <w:sz w:val="24"/>
          <w:szCs w:val="24"/>
        </w:rPr>
        <w:t xml:space="preserve"> As we are interested only in positive amplitude arrivals we do not consider the second multiple of positive Ps arrivals and the first multiple of negative Ps arrivals.</w:t>
      </w:r>
    </w:p>
    <w:p w14:paraId="01481662" w14:textId="0B7E8CB4" w:rsidR="00280EB5" w:rsidRPr="00280EB5" w:rsidRDefault="00280EB5" w:rsidP="00986B3B">
      <w:pPr>
        <w:spacing w:line="480" w:lineRule="auto"/>
        <w:ind w:firstLine="720"/>
        <w:rPr>
          <w:rFonts w:ascii="Times New Roman" w:hAnsi="Times New Roman" w:cs="Times New Roman"/>
          <w:sz w:val="24"/>
          <w:szCs w:val="24"/>
        </w:rPr>
      </w:pPr>
      <w:r>
        <w:rPr>
          <w:rFonts w:ascii="Times New Roman" w:hAnsi="Times New Roman" w:cs="Times New Roman"/>
          <w:sz w:val="24"/>
          <w:szCs w:val="24"/>
        </w:rPr>
        <w:t>The ray path of a multiple is affected only by material separating an interface and the surface, and this consideration allows us to place limits on the P-wave velocity used to predict the multiples</w:t>
      </w:r>
      <w:r w:rsidR="00C6333A">
        <w:rPr>
          <w:rFonts w:ascii="Times New Roman" w:hAnsi="Times New Roman" w:cs="Times New Roman"/>
          <w:sz w:val="24"/>
          <w:szCs w:val="24"/>
        </w:rPr>
        <w:t>’</w:t>
      </w:r>
      <w:r>
        <w:rPr>
          <w:rFonts w:ascii="Times New Roman" w:hAnsi="Times New Roman" w:cs="Times New Roman"/>
          <w:sz w:val="24"/>
          <w:szCs w:val="24"/>
        </w:rPr>
        <w:t xml:space="preserve"> arrival times. </w:t>
      </w:r>
      <w:r w:rsidR="00C6333A">
        <w:rPr>
          <w:rFonts w:ascii="Times New Roman" w:hAnsi="Times New Roman" w:cs="Times New Roman"/>
          <w:sz w:val="24"/>
          <w:szCs w:val="24"/>
        </w:rPr>
        <w:t xml:space="preserve">We choose values of 5.0 km/s and 7.0 km/s (corresponding to a felsic and mafic dominated composition respectively) </w:t>
      </w:r>
      <w:r w:rsidR="00C61D0A">
        <w:rPr>
          <w:rFonts w:ascii="Times New Roman" w:hAnsi="Times New Roman" w:cs="Times New Roman"/>
          <w:sz w:val="24"/>
          <w:szCs w:val="24"/>
        </w:rPr>
        <w:t>to provide a minimum and maximum arrival time for each multiple along with values of 5.6 km/s and 6.3 km/s based on crustal velocity models proposed by Phillips et al. (2012) and Ma and Clayton (2014) respectively for our study region. We define our S-wave velocity using Vp/Vs ratios reported for the crust to the north and south of our study region. The values of Vp/Vs recor</w:t>
      </w:r>
      <w:r w:rsidR="00303DE7">
        <w:rPr>
          <w:rFonts w:ascii="Times New Roman" w:hAnsi="Times New Roman" w:cs="Times New Roman"/>
          <w:sz w:val="24"/>
          <w:szCs w:val="24"/>
        </w:rPr>
        <w:t>d</w:t>
      </w:r>
      <w:r w:rsidR="00C61D0A">
        <w:rPr>
          <w:rFonts w:ascii="Times New Roman" w:hAnsi="Times New Roman" w:cs="Times New Roman"/>
          <w:sz w:val="24"/>
          <w:szCs w:val="24"/>
        </w:rPr>
        <w:t>ed by Condori et al. (2017) and Phillips et al. (2012) are dominantly contained w</w:t>
      </w:r>
      <w:r w:rsidR="00D53A25">
        <w:rPr>
          <w:rFonts w:ascii="Times New Roman" w:hAnsi="Times New Roman" w:cs="Times New Roman"/>
          <w:sz w:val="24"/>
          <w:szCs w:val="24"/>
        </w:rPr>
        <w:t>ithin a range of 1.70 and 1.90; we take these as our minimum and maximum bounds for our models. An average Vp/Vs value of 1.75 has been repeatedly found to hold for our region through multiple methods (see above and Phillips et al.</w:t>
      </w:r>
      <w:r w:rsidR="00D141C8">
        <w:rPr>
          <w:rFonts w:ascii="Times New Roman" w:hAnsi="Times New Roman" w:cs="Times New Roman"/>
          <w:sz w:val="24"/>
          <w:szCs w:val="24"/>
        </w:rPr>
        <w:t xml:space="preserve">, </w:t>
      </w:r>
      <w:r w:rsidR="00D53A25">
        <w:rPr>
          <w:rFonts w:ascii="Times New Roman" w:hAnsi="Times New Roman" w:cs="Times New Roman"/>
          <w:sz w:val="24"/>
          <w:szCs w:val="24"/>
        </w:rPr>
        <w:t>2012, Ryan et al.</w:t>
      </w:r>
      <w:r w:rsidR="00D141C8">
        <w:rPr>
          <w:rFonts w:ascii="Times New Roman" w:hAnsi="Times New Roman" w:cs="Times New Roman"/>
          <w:sz w:val="24"/>
          <w:szCs w:val="24"/>
        </w:rPr>
        <w:t>,</w:t>
      </w:r>
      <w:r w:rsidR="00D53A25">
        <w:rPr>
          <w:rFonts w:ascii="Times New Roman" w:hAnsi="Times New Roman" w:cs="Times New Roman"/>
          <w:sz w:val="24"/>
          <w:szCs w:val="24"/>
        </w:rPr>
        <w:t xml:space="preserve"> 2016), and we have also used this value in our modeling.</w:t>
      </w:r>
    </w:p>
    <w:p w14:paraId="36374A5A" w14:textId="4568F311" w:rsidR="00280EB5" w:rsidRDefault="00280EB5" w:rsidP="00986B3B">
      <w:pPr>
        <w:spacing w:line="480" w:lineRule="auto"/>
        <w:ind w:firstLine="720"/>
        <w:rPr>
          <w:rFonts w:ascii="Times New Roman" w:hAnsi="Times New Roman" w:cs="Times New Roman"/>
          <w:sz w:val="24"/>
          <w:szCs w:val="24"/>
        </w:rPr>
      </w:pPr>
      <w:r>
        <w:rPr>
          <w:rFonts w:ascii="Times New Roman" w:hAnsi="Times New Roman" w:cs="Times New Roman"/>
          <w:sz w:val="24"/>
          <w:szCs w:val="24"/>
        </w:rPr>
        <w:t>In the forearc (Figure S2A), we observe a single positive Ps arrival above our interpreted forearc Moho</w:t>
      </w:r>
      <w:r w:rsidR="00D53A25">
        <w:rPr>
          <w:rFonts w:ascii="Times New Roman" w:hAnsi="Times New Roman" w:cs="Times New Roman"/>
          <w:sz w:val="24"/>
          <w:szCs w:val="24"/>
        </w:rPr>
        <w:t xml:space="preserve"> (filled black line)</w:t>
      </w:r>
      <w:r>
        <w:rPr>
          <w:rFonts w:ascii="Times New Roman" w:hAnsi="Times New Roman" w:cs="Times New Roman"/>
          <w:sz w:val="24"/>
          <w:szCs w:val="24"/>
        </w:rPr>
        <w:t xml:space="preserve">. </w:t>
      </w:r>
      <w:r w:rsidR="0013790B">
        <w:rPr>
          <w:rFonts w:ascii="Times New Roman" w:hAnsi="Times New Roman" w:cs="Times New Roman"/>
          <w:sz w:val="24"/>
          <w:szCs w:val="24"/>
        </w:rPr>
        <w:t>This phase arrives at 1.</w:t>
      </w:r>
      <w:r w:rsidR="009107BD">
        <w:rPr>
          <w:rFonts w:ascii="Times New Roman" w:hAnsi="Times New Roman" w:cs="Times New Roman"/>
          <w:sz w:val="24"/>
          <w:szCs w:val="24"/>
        </w:rPr>
        <w:t>94</w:t>
      </w:r>
      <w:r w:rsidR="0013790B">
        <w:rPr>
          <w:rFonts w:ascii="Times New Roman" w:hAnsi="Times New Roman" w:cs="Times New Roman"/>
          <w:sz w:val="24"/>
          <w:szCs w:val="24"/>
        </w:rPr>
        <w:t xml:space="preserve"> seconds</w:t>
      </w:r>
      <w:r w:rsidR="009107BD">
        <w:rPr>
          <w:rFonts w:ascii="Times New Roman" w:hAnsi="Times New Roman" w:cs="Times New Roman"/>
          <w:sz w:val="24"/>
          <w:szCs w:val="24"/>
        </w:rPr>
        <w:t xml:space="preserve"> (after correcting for ~0.6 km average station elevation)</w:t>
      </w:r>
      <w:r w:rsidR="0013790B">
        <w:rPr>
          <w:rFonts w:ascii="Times New Roman" w:hAnsi="Times New Roman" w:cs="Times New Roman"/>
          <w:sz w:val="24"/>
          <w:szCs w:val="24"/>
        </w:rPr>
        <w:t>. We find that the first multiple should arrive at: 6.</w:t>
      </w:r>
      <w:r w:rsidR="00C66385">
        <w:rPr>
          <w:rFonts w:ascii="Times New Roman" w:hAnsi="Times New Roman" w:cs="Times New Roman"/>
          <w:sz w:val="24"/>
          <w:szCs w:val="24"/>
        </w:rPr>
        <w:t>67</w:t>
      </w:r>
      <w:r w:rsidR="0013790B">
        <w:rPr>
          <w:rFonts w:ascii="Times New Roman" w:hAnsi="Times New Roman" w:cs="Times New Roman"/>
          <w:sz w:val="24"/>
          <w:szCs w:val="24"/>
        </w:rPr>
        <w:t xml:space="preserve"> seconds for a velocity structure with Vp = 5.0 km/s, Vp/Vs = 1.70; </w:t>
      </w:r>
      <w:r w:rsidR="00C66385">
        <w:rPr>
          <w:rFonts w:ascii="Times New Roman" w:hAnsi="Times New Roman" w:cs="Times New Roman"/>
          <w:sz w:val="24"/>
          <w:szCs w:val="24"/>
        </w:rPr>
        <w:t>4.8</w:t>
      </w:r>
      <w:r w:rsidR="0013790B">
        <w:rPr>
          <w:rFonts w:ascii="Times New Roman" w:hAnsi="Times New Roman" w:cs="Times New Roman"/>
          <w:sz w:val="24"/>
          <w:szCs w:val="24"/>
        </w:rPr>
        <w:t xml:space="preserve">2 seconds for Vp = 7.0 km/s, Vp/Vs = 1.9; </w:t>
      </w:r>
      <w:r w:rsidR="00C66385">
        <w:rPr>
          <w:rFonts w:ascii="Times New Roman" w:hAnsi="Times New Roman" w:cs="Times New Roman"/>
          <w:sz w:val="24"/>
          <w:szCs w:val="24"/>
        </w:rPr>
        <w:t>6.10</w:t>
      </w:r>
      <w:r w:rsidR="0013790B">
        <w:rPr>
          <w:rFonts w:ascii="Times New Roman" w:hAnsi="Times New Roman" w:cs="Times New Roman"/>
          <w:sz w:val="24"/>
          <w:szCs w:val="24"/>
        </w:rPr>
        <w:t xml:space="preserve"> seconds for Vp = 5.6 km/s, Vp/Vs = 1.75; and 5.</w:t>
      </w:r>
      <w:r w:rsidR="00C66385">
        <w:rPr>
          <w:rFonts w:ascii="Times New Roman" w:hAnsi="Times New Roman" w:cs="Times New Roman"/>
          <w:sz w:val="24"/>
          <w:szCs w:val="24"/>
        </w:rPr>
        <w:t>94</w:t>
      </w:r>
      <w:r w:rsidR="0013790B">
        <w:rPr>
          <w:rFonts w:ascii="Times New Roman" w:hAnsi="Times New Roman" w:cs="Times New Roman"/>
          <w:sz w:val="24"/>
          <w:szCs w:val="24"/>
        </w:rPr>
        <w:t xml:space="preserve"> seconds for Vp = 6.3 km/s, Vp/Vs = </w:t>
      </w:r>
      <w:r w:rsidR="0013790B">
        <w:rPr>
          <w:rFonts w:ascii="Times New Roman" w:hAnsi="Times New Roman" w:cs="Times New Roman"/>
          <w:sz w:val="24"/>
          <w:szCs w:val="24"/>
        </w:rPr>
        <w:lastRenderedPageBreak/>
        <w:t xml:space="preserve">1.75. Migrated with our CCP-stack velocity structure, these values translate to depths of </w:t>
      </w:r>
      <w:r w:rsidR="00C66385">
        <w:rPr>
          <w:rFonts w:ascii="Times New Roman" w:hAnsi="Times New Roman" w:cs="Times New Roman"/>
          <w:sz w:val="24"/>
          <w:szCs w:val="24"/>
        </w:rPr>
        <w:t>50.6</w:t>
      </w:r>
      <w:r w:rsidR="0013790B">
        <w:rPr>
          <w:rFonts w:ascii="Times New Roman" w:hAnsi="Times New Roman" w:cs="Times New Roman"/>
          <w:sz w:val="24"/>
          <w:szCs w:val="24"/>
        </w:rPr>
        <w:t xml:space="preserve"> km, </w:t>
      </w:r>
      <w:r w:rsidR="00C66385">
        <w:rPr>
          <w:rFonts w:ascii="Times New Roman" w:hAnsi="Times New Roman" w:cs="Times New Roman"/>
          <w:sz w:val="24"/>
          <w:szCs w:val="24"/>
        </w:rPr>
        <w:t>36</w:t>
      </w:r>
      <w:r w:rsidR="0013790B">
        <w:rPr>
          <w:rFonts w:ascii="Times New Roman" w:hAnsi="Times New Roman" w:cs="Times New Roman"/>
          <w:sz w:val="24"/>
          <w:szCs w:val="24"/>
        </w:rPr>
        <w:t>.</w:t>
      </w:r>
      <w:r w:rsidR="00C66385">
        <w:rPr>
          <w:rFonts w:ascii="Times New Roman" w:hAnsi="Times New Roman" w:cs="Times New Roman"/>
          <w:sz w:val="24"/>
          <w:szCs w:val="24"/>
        </w:rPr>
        <w:t>5</w:t>
      </w:r>
      <w:r w:rsidR="0013790B">
        <w:rPr>
          <w:rFonts w:ascii="Times New Roman" w:hAnsi="Times New Roman" w:cs="Times New Roman"/>
          <w:sz w:val="24"/>
          <w:szCs w:val="24"/>
        </w:rPr>
        <w:t xml:space="preserve"> km, </w:t>
      </w:r>
      <w:r w:rsidR="00C66385">
        <w:rPr>
          <w:rFonts w:ascii="Times New Roman" w:hAnsi="Times New Roman" w:cs="Times New Roman"/>
          <w:sz w:val="24"/>
          <w:szCs w:val="24"/>
        </w:rPr>
        <w:t>46</w:t>
      </w:r>
      <w:r w:rsidR="0013790B">
        <w:rPr>
          <w:rFonts w:ascii="Times New Roman" w:hAnsi="Times New Roman" w:cs="Times New Roman"/>
          <w:sz w:val="24"/>
          <w:szCs w:val="24"/>
        </w:rPr>
        <w:t>.</w:t>
      </w:r>
      <w:r w:rsidR="00C66385">
        <w:rPr>
          <w:rFonts w:ascii="Times New Roman" w:hAnsi="Times New Roman" w:cs="Times New Roman"/>
          <w:sz w:val="24"/>
          <w:szCs w:val="24"/>
        </w:rPr>
        <w:t>3</w:t>
      </w:r>
      <w:r w:rsidR="0013790B">
        <w:rPr>
          <w:rFonts w:ascii="Times New Roman" w:hAnsi="Times New Roman" w:cs="Times New Roman"/>
          <w:sz w:val="24"/>
          <w:szCs w:val="24"/>
        </w:rPr>
        <w:t xml:space="preserve"> km, and </w:t>
      </w:r>
      <w:r w:rsidR="00C66385">
        <w:rPr>
          <w:rFonts w:ascii="Times New Roman" w:hAnsi="Times New Roman" w:cs="Times New Roman"/>
          <w:sz w:val="24"/>
          <w:szCs w:val="24"/>
        </w:rPr>
        <w:t>45</w:t>
      </w:r>
      <w:r w:rsidR="0013790B">
        <w:rPr>
          <w:rFonts w:ascii="Times New Roman" w:hAnsi="Times New Roman" w:cs="Times New Roman"/>
          <w:sz w:val="24"/>
          <w:szCs w:val="24"/>
        </w:rPr>
        <w:t>.</w:t>
      </w:r>
      <w:r w:rsidR="00C66385">
        <w:rPr>
          <w:rFonts w:ascii="Times New Roman" w:hAnsi="Times New Roman" w:cs="Times New Roman"/>
          <w:sz w:val="24"/>
          <w:szCs w:val="24"/>
        </w:rPr>
        <w:t>0</w:t>
      </w:r>
      <w:r w:rsidR="0013790B">
        <w:rPr>
          <w:rFonts w:ascii="Times New Roman" w:hAnsi="Times New Roman" w:cs="Times New Roman"/>
          <w:sz w:val="24"/>
          <w:szCs w:val="24"/>
        </w:rPr>
        <w:t xml:space="preserve"> km respectively. </w:t>
      </w:r>
      <w:r w:rsidR="00D53A25">
        <w:rPr>
          <w:rFonts w:ascii="Times New Roman" w:hAnsi="Times New Roman" w:cs="Times New Roman"/>
          <w:sz w:val="24"/>
          <w:szCs w:val="24"/>
        </w:rPr>
        <w:t>These values are plotted as dashed lines in Figure S2A</w:t>
      </w:r>
      <w:r w:rsidR="00303DE7">
        <w:rPr>
          <w:rFonts w:ascii="Times New Roman" w:hAnsi="Times New Roman" w:cs="Times New Roman"/>
          <w:sz w:val="24"/>
          <w:szCs w:val="24"/>
        </w:rPr>
        <w:t xml:space="preserve"> (the 46.3 km and 45.0 km are too close to distinguish at the scale of Fig. S2A)</w:t>
      </w:r>
      <w:r w:rsidR="00D53A25">
        <w:rPr>
          <w:rFonts w:ascii="Times New Roman" w:hAnsi="Times New Roman" w:cs="Times New Roman"/>
          <w:sz w:val="24"/>
          <w:szCs w:val="24"/>
        </w:rPr>
        <w:t xml:space="preserve">, </w:t>
      </w:r>
      <w:r w:rsidR="0060435C">
        <w:rPr>
          <w:rFonts w:ascii="Times New Roman" w:hAnsi="Times New Roman" w:cs="Times New Roman"/>
          <w:sz w:val="24"/>
          <w:szCs w:val="24"/>
        </w:rPr>
        <w:t xml:space="preserve">and </w:t>
      </w:r>
      <w:r w:rsidR="00D53A25">
        <w:rPr>
          <w:rFonts w:ascii="Times New Roman" w:hAnsi="Times New Roman" w:cs="Times New Roman"/>
          <w:sz w:val="24"/>
          <w:szCs w:val="24"/>
        </w:rPr>
        <w:t xml:space="preserve">appear to correspond to an arrival that cross-cuts the feature we interpret as the forearc Moho. While this locally complicates our interpretation, we are able to </w:t>
      </w:r>
      <w:r w:rsidR="00104C34">
        <w:rPr>
          <w:rFonts w:ascii="Times New Roman" w:hAnsi="Times New Roman" w:cs="Times New Roman"/>
          <w:sz w:val="24"/>
          <w:szCs w:val="24"/>
        </w:rPr>
        <w:t>identify the dipping Ps arrival corresponding to the continental Moho</w:t>
      </w:r>
      <w:r w:rsidR="008044D8">
        <w:rPr>
          <w:rFonts w:ascii="Times New Roman" w:hAnsi="Times New Roman" w:cs="Times New Roman"/>
          <w:sz w:val="24"/>
          <w:szCs w:val="24"/>
        </w:rPr>
        <w:t xml:space="preserve"> throughout much of the forearc along A-A’.</w:t>
      </w:r>
    </w:p>
    <w:p w14:paraId="7E2D3DE8" w14:textId="63BA3BBA" w:rsidR="00255AFE" w:rsidRDefault="00E9074C" w:rsidP="00986B3B">
      <w:pPr>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The crustal structure in the segment of A-A’ highlighted in Figure S2B is significantly more complicated than the forearc. Here four positive arrivals mark potential interfaces which could generate PpPs positive multiples that may complicate our interpreted slab Moho arrival, as well as a large negative arrival that could generate a PpSs/PsPs positive multiple. The </w:t>
      </w:r>
      <w:r w:rsidR="0013790B">
        <w:rPr>
          <w:rFonts w:ascii="Times New Roman" w:hAnsi="Times New Roman" w:cs="Times New Roman"/>
          <w:sz w:val="24"/>
          <w:szCs w:val="24"/>
        </w:rPr>
        <w:t>earliest phase</w:t>
      </w:r>
      <w:r w:rsidR="00C66385">
        <w:rPr>
          <w:rFonts w:ascii="Times New Roman" w:hAnsi="Times New Roman" w:cs="Times New Roman"/>
          <w:sz w:val="24"/>
          <w:szCs w:val="24"/>
        </w:rPr>
        <w:t>, after correcting for an average station elevation of ~2.8 km, arrives at 1.77</w:t>
      </w:r>
      <w:r w:rsidR="0013790B">
        <w:rPr>
          <w:rFonts w:ascii="Times New Roman" w:hAnsi="Times New Roman" w:cs="Times New Roman"/>
          <w:sz w:val="24"/>
          <w:szCs w:val="24"/>
        </w:rPr>
        <w:t xml:space="preserve"> seconds</w:t>
      </w:r>
      <w:r w:rsidR="000A42FC">
        <w:rPr>
          <w:rFonts w:ascii="Times New Roman" w:hAnsi="Times New Roman" w:cs="Times New Roman"/>
          <w:sz w:val="24"/>
          <w:szCs w:val="24"/>
        </w:rPr>
        <w:t xml:space="preserve"> (solid black line in Figure S2B)</w:t>
      </w:r>
      <w:r w:rsidR="0013790B">
        <w:rPr>
          <w:rFonts w:ascii="Times New Roman" w:hAnsi="Times New Roman" w:cs="Times New Roman"/>
          <w:sz w:val="24"/>
          <w:szCs w:val="24"/>
        </w:rPr>
        <w:t xml:space="preserve">. </w:t>
      </w:r>
      <w:r w:rsidR="00E177D6">
        <w:rPr>
          <w:rFonts w:ascii="Times New Roman" w:hAnsi="Times New Roman" w:cs="Times New Roman"/>
          <w:sz w:val="24"/>
          <w:szCs w:val="24"/>
        </w:rPr>
        <w:t>T</w:t>
      </w:r>
      <w:r w:rsidR="0013790B">
        <w:rPr>
          <w:rFonts w:ascii="Times New Roman" w:hAnsi="Times New Roman" w:cs="Times New Roman"/>
          <w:sz w:val="24"/>
          <w:szCs w:val="24"/>
        </w:rPr>
        <w:t xml:space="preserve">he first multiple </w:t>
      </w:r>
      <w:r w:rsidR="000A42FC">
        <w:rPr>
          <w:rFonts w:ascii="Times New Roman" w:hAnsi="Times New Roman" w:cs="Times New Roman"/>
          <w:sz w:val="24"/>
          <w:szCs w:val="24"/>
        </w:rPr>
        <w:t xml:space="preserve">(dashed black line in Figure S2B) </w:t>
      </w:r>
      <w:r w:rsidR="00C66385">
        <w:rPr>
          <w:rFonts w:ascii="Times New Roman" w:hAnsi="Times New Roman" w:cs="Times New Roman"/>
          <w:sz w:val="24"/>
          <w:szCs w:val="24"/>
        </w:rPr>
        <w:t>should arrive at: 6.08</w:t>
      </w:r>
      <w:r w:rsidR="0013790B">
        <w:rPr>
          <w:rFonts w:ascii="Times New Roman" w:hAnsi="Times New Roman" w:cs="Times New Roman"/>
          <w:sz w:val="24"/>
          <w:szCs w:val="24"/>
        </w:rPr>
        <w:t xml:space="preserve"> seconds for a velocity structure with V</w:t>
      </w:r>
      <w:r w:rsidR="00C66385">
        <w:rPr>
          <w:rFonts w:ascii="Times New Roman" w:hAnsi="Times New Roman" w:cs="Times New Roman"/>
          <w:sz w:val="24"/>
          <w:szCs w:val="24"/>
        </w:rPr>
        <w:t>p = 5.0 km/s, Vp/Vs = 1.70; 4.40</w:t>
      </w:r>
      <w:r w:rsidR="0013790B">
        <w:rPr>
          <w:rFonts w:ascii="Times New Roman" w:hAnsi="Times New Roman" w:cs="Times New Roman"/>
          <w:sz w:val="24"/>
          <w:szCs w:val="24"/>
        </w:rPr>
        <w:t xml:space="preserve"> seconds for </w:t>
      </w:r>
      <w:r w:rsidR="00C66385">
        <w:rPr>
          <w:rFonts w:ascii="Times New Roman" w:hAnsi="Times New Roman" w:cs="Times New Roman"/>
          <w:sz w:val="24"/>
          <w:szCs w:val="24"/>
        </w:rPr>
        <w:t>Vp = 7.0 km/s, Vp/Vs = 1.9; 5.57</w:t>
      </w:r>
      <w:r w:rsidR="0013790B">
        <w:rPr>
          <w:rFonts w:ascii="Times New Roman" w:hAnsi="Times New Roman" w:cs="Times New Roman"/>
          <w:sz w:val="24"/>
          <w:szCs w:val="24"/>
        </w:rPr>
        <w:t xml:space="preserve"> seconds for Vp = </w:t>
      </w:r>
      <w:r w:rsidR="00C66385">
        <w:rPr>
          <w:rFonts w:ascii="Times New Roman" w:hAnsi="Times New Roman" w:cs="Times New Roman"/>
          <w:sz w:val="24"/>
          <w:szCs w:val="24"/>
        </w:rPr>
        <w:t>5.6 km/s, Vp/Vs = 1.75; and 5.42</w:t>
      </w:r>
      <w:r w:rsidR="0013790B">
        <w:rPr>
          <w:rFonts w:ascii="Times New Roman" w:hAnsi="Times New Roman" w:cs="Times New Roman"/>
          <w:sz w:val="24"/>
          <w:szCs w:val="24"/>
        </w:rPr>
        <w:t xml:space="preserve"> seconds for Vp = 6.3 km/s, Vp/Vs = 1.75. Migrated with our CCP-stack velocity structure, these va</w:t>
      </w:r>
      <w:r w:rsidR="00C66385">
        <w:rPr>
          <w:rFonts w:ascii="Times New Roman" w:hAnsi="Times New Roman" w:cs="Times New Roman"/>
          <w:sz w:val="24"/>
          <w:szCs w:val="24"/>
        </w:rPr>
        <w:t>lues translate to depths of 46.1 km, 33.4 km, 42.2 km, and 41.1</w:t>
      </w:r>
      <w:r w:rsidR="0013790B">
        <w:rPr>
          <w:rFonts w:ascii="Times New Roman" w:hAnsi="Times New Roman" w:cs="Times New Roman"/>
          <w:sz w:val="24"/>
          <w:szCs w:val="24"/>
        </w:rPr>
        <w:t xml:space="preserve"> km respectively</w:t>
      </w:r>
      <w:r w:rsidR="00303DE7">
        <w:rPr>
          <w:rFonts w:ascii="Times New Roman" w:hAnsi="Times New Roman" w:cs="Times New Roman"/>
          <w:sz w:val="24"/>
          <w:szCs w:val="24"/>
        </w:rPr>
        <w:t xml:space="preserve"> (note that the 42.2 km and 41.1 km markers are again too close to distinguish at the scale of Fig. S2B)</w:t>
      </w:r>
      <w:r w:rsidR="0013790B">
        <w:rPr>
          <w:rFonts w:ascii="Times New Roman" w:hAnsi="Times New Roman" w:cs="Times New Roman"/>
          <w:sz w:val="24"/>
          <w:szCs w:val="24"/>
        </w:rPr>
        <w:t xml:space="preserve">. </w:t>
      </w:r>
      <w:r w:rsidR="00E177D6">
        <w:rPr>
          <w:rFonts w:ascii="Times New Roman" w:hAnsi="Times New Roman" w:cs="Times New Roman"/>
          <w:sz w:val="24"/>
          <w:szCs w:val="24"/>
        </w:rPr>
        <w:t>These values all lie above the continental Moho Ps arrival and as such have no effect on our interpretation of the slab.</w:t>
      </w:r>
      <w:r w:rsidR="00255AFE">
        <w:rPr>
          <w:rFonts w:ascii="Times New Roman" w:hAnsi="Times New Roman" w:cs="Times New Roman"/>
          <w:sz w:val="24"/>
          <w:szCs w:val="24"/>
        </w:rPr>
        <w:t xml:space="preserve"> Likewise, the positive arrival </w:t>
      </w:r>
      <w:r w:rsidR="00C66385">
        <w:rPr>
          <w:rFonts w:ascii="Times New Roman" w:hAnsi="Times New Roman" w:cs="Times New Roman"/>
          <w:sz w:val="24"/>
          <w:szCs w:val="24"/>
        </w:rPr>
        <w:t>at 2.53</w:t>
      </w:r>
      <w:r w:rsidR="00255AFE">
        <w:rPr>
          <w:rFonts w:ascii="Times New Roman" w:hAnsi="Times New Roman" w:cs="Times New Roman"/>
          <w:sz w:val="24"/>
          <w:szCs w:val="24"/>
        </w:rPr>
        <w:t xml:space="preserve"> seconds (white solid line in Figure S2B) would </w:t>
      </w:r>
      <w:r w:rsidR="00303DE7">
        <w:rPr>
          <w:rFonts w:ascii="Times New Roman" w:hAnsi="Times New Roman" w:cs="Times New Roman"/>
          <w:sz w:val="24"/>
          <w:szCs w:val="24"/>
        </w:rPr>
        <w:t>have multiples (white d</w:t>
      </w:r>
      <w:r w:rsidR="00255AFE">
        <w:rPr>
          <w:rFonts w:ascii="Times New Roman" w:hAnsi="Times New Roman" w:cs="Times New Roman"/>
          <w:sz w:val="24"/>
          <w:szCs w:val="24"/>
        </w:rPr>
        <w:t>as</w:t>
      </w:r>
      <w:r w:rsidR="00303DE7">
        <w:rPr>
          <w:rFonts w:ascii="Times New Roman" w:hAnsi="Times New Roman" w:cs="Times New Roman"/>
          <w:sz w:val="24"/>
          <w:szCs w:val="24"/>
        </w:rPr>
        <w:t>h</w:t>
      </w:r>
      <w:r w:rsidR="00255AFE">
        <w:rPr>
          <w:rFonts w:ascii="Times New Roman" w:hAnsi="Times New Roman" w:cs="Times New Roman"/>
          <w:sz w:val="24"/>
          <w:szCs w:val="24"/>
        </w:rPr>
        <w:t xml:space="preserve">ed lines in Figure S2B) </w:t>
      </w:r>
      <w:r w:rsidR="00C66385">
        <w:rPr>
          <w:rFonts w:ascii="Times New Roman" w:hAnsi="Times New Roman" w:cs="Times New Roman"/>
          <w:sz w:val="24"/>
          <w:szCs w:val="24"/>
        </w:rPr>
        <w:t>arrive at 8.70 seconds (66.0 km), 6.29 seconds (47.7 km), 7.96 seconds (60.4 km), or 7.74 seconds (58.7</w:t>
      </w:r>
      <w:r w:rsidR="00255AFE">
        <w:rPr>
          <w:rFonts w:ascii="Times New Roman" w:hAnsi="Times New Roman" w:cs="Times New Roman"/>
          <w:sz w:val="24"/>
          <w:szCs w:val="24"/>
        </w:rPr>
        <w:t xml:space="preserve"> km)—all of which are well above our interpreted slab Moho Ps arrival</w:t>
      </w:r>
      <w:r w:rsidR="00B312AF">
        <w:rPr>
          <w:rFonts w:ascii="Times New Roman" w:hAnsi="Times New Roman" w:cs="Times New Roman"/>
          <w:sz w:val="24"/>
          <w:szCs w:val="24"/>
        </w:rPr>
        <w:t xml:space="preserve"> (again, note the 60.4 km and 58.7 km markers are too close to distinguish at this scale)</w:t>
      </w:r>
      <w:r w:rsidR="00255AFE">
        <w:rPr>
          <w:rFonts w:ascii="Times New Roman" w:hAnsi="Times New Roman" w:cs="Times New Roman"/>
          <w:sz w:val="24"/>
          <w:szCs w:val="24"/>
        </w:rPr>
        <w:t xml:space="preserve">. </w:t>
      </w:r>
      <w:r w:rsidR="00506A40">
        <w:rPr>
          <w:rFonts w:ascii="Times New Roman" w:hAnsi="Times New Roman" w:cs="Times New Roman"/>
          <w:sz w:val="24"/>
          <w:szCs w:val="24"/>
        </w:rPr>
        <w:t xml:space="preserve">The deeper positive arrivals at </w:t>
      </w:r>
      <w:r w:rsidR="00C66385">
        <w:rPr>
          <w:rFonts w:ascii="Times New Roman" w:hAnsi="Times New Roman" w:cs="Times New Roman"/>
          <w:sz w:val="24"/>
          <w:szCs w:val="24"/>
        </w:rPr>
        <w:t>5.01</w:t>
      </w:r>
      <w:r w:rsidR="00506A40">
        <w:rPr>
          <w:rFonts w:ascii="Times New Roman" w:hAnsi="Times New Roman" w:cs="Times New Roman"/>
          <w:sz w:val="24"/>
          <w:szCs w:val="24"/>
        </w:rPr>
        <w:t xml:space="preserve"> seconds (solid green line in Figure </w:t>
      </w:r>
      <w:r w:rsidR="00506A40">
        <w:rPr>
          <w:rFonts w:ascii="Times New Roman" w:hAnsi="Times New Roman" w:cs="Times New Roman"/>
          <w:sz w:val="24"/>
          <w:szCs w:val="24"/>
        </w:rPr>
        <w:lastRenderedPageBreak/>
        <w:t>S2B) and 5.</w:t>
      </w:r>
      <w:r w:rsidR="00C66385">
        <w:rPr>
          <w:rFonts w:ascii="Times New Roman" w:hAnsi="Times New Roman" w:cs="Times New Roman"/>
          <w:sz w:val="24"/>
          <w:szCs w:val="24"/>
        </w:rPr>
        <w:t>45</w:t>
      </w:r>
      <w:r w:rsidR="00506A40">
        <w:rPr>
          <w:rFonts w:ascii="Times New Roman" w:hAnsi="Times New Roman" w:cs="Times New Roman"/>
          <w:sz w:val="24"/>
          <w:szCs w:val="24"/>
        </w:rPr>
        <w:t xml:space="preserve"> seconds (solid purple line in Figure S2B) should generate multiples that would arrive significantly below our interpreted slab Ps. The </w:t>
      </w:r>
      <w:r w:rsidR="00C66385">
        <w:rPr>
          <w:rFonts w:ascii="Times New Roman" w:hAnsi="Times New Roman" w:cs="Times New Roman"/>
          <w:sz w:val="24"/>
          <w:szCs w:val="24"/>
        </w:rPr>
        <w:t>5.01</w:t>
      </w:r>
      <w:r w:rsidR="00506A40">
        <w:rPr>
          <w:rFonts w:ascii="Times New Roman" w:hAnsi="Times New Roman" w:cs="Times New Roman"/>
          <w:sz w:val="24"/>
          <w:szCs w:val="24"/>
        </w:rPr>
        <w:t xml:space="preserve"> second feature’s first multiple (dashed green lines in Figure S2B) may arrive at 1</w:t>
      </w:r>
      <w:r w:rsidR="00C66385">
        <w:rPr>
          <w:rFonts w:ascii="Times New Roman" w:hAnsi="Times New Roman" w:cs="Times New Roman"/>
          <w:sz w:val="24"/>
          <w:szCs w:val="24"/>
        </w:rPr>
        <w:t>7.22 seconds (142.1 km), 12.45 seconds (94.4 km), 15.76 seconds (128.5 km), or 15.33 seconds (124.8</w:t>
      </w:r>
      <w:r w:rsidR="00506A40">
        <w:rPr>
          <w:rFonts w:ascii="Times New Roman" w:hAnsi="Times New Roman" w:cs="Times New Roman"/>
          <w:sz w:val="24"/>
          <w:szCs w:val="24"/>
        </w:rPr>
        <w:t xml:space="preserve"> km). The </w:t>
      </w:r>
      <w:r w:rsidR="00C66385">
        <w:rPr>
          <w:rFonts w:ascii="Times New Roman" w:hAnsi="Times New Roman" w:cs="Times New Roman"/>
          <w:sz w:val="24"/>
          <w:szCs w:val="24"/>
        </w:rPr>
        <w:t>5.45</w:t>
      </w:r>
      <w:r w:rsidR="00506A40">
        <w:rPr>
          <w:rFonts w:ascii="Times New Roman" w:hAnsi="Times New Roman" w:cs="Times New Roman"/>
          <w:sz w:val="24"/>
          <w:szCs w:val="24"/>
        </w:rPr>
        <w:t xml:space="preserve"> second arrival’s first multiple (dashed purple line in Figure S2B) is like</w:t>
      </w:r>
      <w:r w:rsidR="00C66385">
        <w:rPr>
          <w:rFonts w:ascii="Times New Roman" w:hAnsi="Times New Roman" w:cs="Times New Roman"/>
          <w:sz w:val="24"/>
          <w:szCs w:val="24"/>
        </w:rPr>
        <w:t xml:space="preserve">ly to arrive sometime between 18.73 seconds (155.6 </w:t>
      </w:r>
      <w:r w:rsidR="00506A40">
        <w:rPr>
          <w:rFonts w:ascii="Times New Roman" w:hAnsi="Times New Roman" w:cs="Times New Roman"/>
          <w:sz w:val="24"/>
          <w:szCs w:val="24"/>
        </w:rPr>
        <w:t>km</w:t>
      </w:r>
      <w:r w:rsidR="00C66385">
        <w:rPr>
          <w:rFonts w:ascii="Times New Roman" w:hAnsi="Times New Roman" w:cs="Times New Roman"/>
          <w:sz w:val="24"/>
          <w:szCs w:val="24"/>
        </w:rPr>
        <w:t>, not shown), 13.54 seconds (108.4</w:t>
      </w:r>
      <w:r w:rsidR="00506A40">
        <w:rPr>
          <w:rFonts w:ascii="Times New Roman" w:hAnsi="Times New Roman" w:cs="Times New Roman"/>
          <w:sz w:val="24"/>
          <w:szCs w:val="24"/>
        </w:rPr>
        <w:t xml:space="preserve"> km), </w:t>
      </w:r>
      <w:r w:rsidR="00C66385">
        <w:rPr>
          <w:rFonts w:ascii="Times New Roman" w:hAnsi="Times New Roman" w:cs="Times New Roman"/>
          <w:sz w:val="24"/>
          <w:szCs w:val="24"/>
        </w:rPr>
        <w:t>17.14 seconds (141.4 km) or 16.68 seconds (137.2</w:t>
      </w:r>
      <w:r w:rsidR="00506A40">
        <w:rPr>
          <w:rFonts w:ascii="Times New Roman" w:hAnsi="Times New Roman" w:cs="Times New Roman"/>
          <w:sz w:val="24"/>
          <w:szCs w:val="24"/>
        </w:rPr>
        <w:t xml:space="preserve"> km).</w:t>
      </w:r>
    </w:p>
    <w:p w14:paraId="25272D49" w14:textId="324D9F84" w:rsidR="0017233B" w:rsidRDefault="00506A40" w:rsidP="00986B3B">
      <w:pPr>
        <w:spacing w:line="480" w:lineRule="auto"/>
        <w:ind w:firstLine="720"/>
        <w:rPr>
          <w:rFonts w:ascii="Times New Roman" w:hAnsi="Times New Roman" w:cs="Times New Roman"/>
          <w:sz w:val="24"/>
          <w:szCs w:val="24"/>
        </w:rPr>
      </w:pPr>
      <w:r>
        <w:rPr>
          <w:rFonts w:ascii="Times New Roman" w:hAnsi="Times New Roman" w:cs="Times New Roman"/>
          <w:sz w:val="24"/>
          <w:szCs w:val="24"/>
        </w:rPr>
        <w:t>While the first multiple for the negative amplitude arrival at 3.</w:t>
      </w:r>
      <w:r w:rsidR="00C66385">
        <w:rPr>
          <w:rFonts w:ascii="Times New Roman" w:hAnsi="Times New Roman" w:cs="Times New Roman"/>
          <w:sz w:val="24"/>
          <w:szCs w:val="24"/>
        </w:rPr>
        <w:t>56</w:t>
      </w:r>
      <w:r>
        <w:rPr>
          <w:rFonts w:ascii="Times New Roman" w:hAnsi="Times New Roman" w:cs="Times New Roman"/>
          <w:sz w:val="24"/>
          <w:szCs w:val="24"/>
        </w:rPr>
        <w:t xml:space="preserve"> seconds in Figure S2B would arrive as a negative, its second multiple would arrive at a positive and potentially affect our interpretation of the slab arrival. We find that the second multiple</w:t>
      </w:r>
      <w:r w:rsidR="00C66385">
        <w:rPr>
          <w:rFonts w:ascii="Times New Roman" w:hAnsi="Times New Roman" w:cs="Times New Roman"/>
          <w:sz w:val="24"/>
          <w:szCs w:val="24"/>
        </w:rPr>
        <w:t xml:space="preserve"> would arrive in the range of 15.29 seconds (124.4</w:t>
      </w:r>
      <w:r>
        <w:rPr>
          <w:rFonts w:ascii="Times New Roman" w:hAnsi="Times New Roman" w:cs="Times New Roman"/>
          <w:sz w:val="24"/>
          <w:szCs w:val="24"/>
        </w:rPr>
        <w:t xml:space="preserve"> km), </w:t>
      </w:r>
      <w:r w:rsidR="00C66385">
        <w:rPr>
          <w:rFonts w:ascii="Times New Roman" w:hAnsi="Times New Roman" w:cs="Times New Roman"/>
          <w:sz w:val="24"/>
          <w:szCs w:val="24"/>
        </w:rPr>
        <w:t>11.25 seconds (87.4</w:t>
      </w:r>
      <w:r w:rsidR="00E10493">
        <w:rPr>
          <w:rFonts w:ascii="Times New Roman" w:hAnsi="Times New Roman" w:cs="Times New Roman"/>
          <w:sz w:val="24"/>
          <w:szCs w:val="24"/>
        </w:rPr>
        <w:t xml:space="preserve"> km), 14.06 seconds (113.2</w:t>
      </w:r>
      <w:r>
        <w:rPr>
          <w:rFonts w:ascii="Times New Roman" w:hAnsi="Times New Roman" w:cs="Times New Roman"/>
          <w:sz w:val="24"/>
          <w:szCs w:val="24"/>
        </w:rPr>
        <w:t xml:space="preserve"> km),</w:t>
      </w:r>
      <w:r w:rsidR="00E10493">
        <w:rPr>
          <w:rFonts w:ascii="Times New Roman" w:hAnsi="Times New Roman" w:cs="Times New Roman"/>
          <w:sz w:val="24"/>
          <w:szCs w:val="24"/>
        </w:rPr>
        <w:t xml:space="preserve"> and</w:t>
      </w:r>
      <w:r>
        <w:rPr>
          <w:rFonts w:ascii="Times New Roman" w:hAnsi="Times New Roman" w:cs="Times New Roman"/>
          <w:sz w:val="24"/>
          <w:szCs w:val="24"/>
        </w:rPr>
        <w:t xml:space="preserve"> </w:t>
      </w:r>
      <w:r w:rsidR="00E10493">
        <w:rPr>
          <w:rFonts w:ascii="Times New Roman" w:hAnsi="Times New Roman" w:cs="Times New Roman"/>
          <w:sz w:val="24"/>
          <w:szCs w:val="24"/>
        </w:rPr>
        <w:t>13.76 seconds (110</w:t>
      </w:r>
      <w:r w:rsidR="00A4461D">
        <w:rPr>
          <w:rFonts w:ascii="Times New Roman" w:hAnsi="Times New Roman" w:cs="Times New Roman"/>
          <w:sz w:val="24"/>
          <w:szCs w:val="24"/>
        </w:rPr>
        <w:t xml:space="preserve">.4 km). </w:t>
      </w:r>
      <w:r w:rsidR="00E10493">
        <w:rPr>
          <w:rFonts w:ascii="Times New Roman" w:hAnsi="Times New Roman" w:cs="Times New Roman"/>
          <w:sz w:val="24"/>
          <w:szCs w:val="24"/>
        </w:rPr>
        <w:t>We recognize that the 11.25 second/87.4</w:t>
      </w:r>
      <w:r w:rsidR="00A4461D">
        <w:rPr>
          <w:rFonts w:ascii="Times New Roman" w:hAnsi="Times New Roman" w:cs="Times New Roman"/>
          <w:sz w:val="24"/>
          <w:szCs w:val="24"/>
        </w:rPr>
        <w:t xml:space="preserve"> km arrival, requiring a high (7.0 km/s) P-wave velocity and unusually high (1.90) Vp/Vs, could potentially complicate our interpretation. However we note that no strong, negative first multiple is observed beneath the Ps arrival, suggesting that the first multiple is highly attenuated and indicating that the second multiple would be further attenuated and likely of a smaller amplitude than our interpreted slab arrival</w:t>
      </w:r>
      <w:r w:rsidR="0017233B">
        <w:rPr>
          <w:rFonts w:ascii="Times New Roman" w:hAnsi="Times New Roman" w:cs="Times New Roman"/>
          <w:sz w:val="24"/>
          <w:szCs w:val="24"/>
        </w:rPr>
        <w:t>; likewise the positive arrival between 70 km and 80 km depth and slab seismicity (white circles in Figure S2B) suggests this feature is associated with the slab.</w:t>
      </w:r>
    </w:p>
    <w:p w14:paraId="63DF9A60" w14:textId="41A359E5" w:rsidR="0017233B" w:rsidRDefault="0017233B" w:rsidP="00B312AF">
      <w:pPr>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In locations where crustal arrivals are less complicated, we have followed more qualitative standards to help distinguished the slab Moho arrival from crustal multiples. </w:t>
      </w:r>
      <w:r w:rsidR="00B312AF">
        <w:rPr>
          <w:rFonts w:ascii="Times New Roman" w:hAnsi="Times New Roman" w:cs="Times New Roman"/>
          <w:sz w:val="24"/>
          <w:szCs w:val="24"/>
        </w:rPr>
        <w:t>I</w:t>
      </w:r>
      <w:r w:rsidR="007539A8">
        <w:rPr>
          <w:rFonts w:ascii="Times New Roman" w:hAnsi="Times New Roman" w:cs="Times New Roman"/>
          <w:sz w:val="24"/>
          <w:szCs w:val="24"/>
        </w:rPr>
        <w:t xml:space="preserve">n locations near the Eastern Cordillera/Subandes, we have found that many crustal Ps arrivals have an opposite sense of dip from our slab Moho Ps arrivals. The amplitude and polarity </w:t>
      </w:r>
      <w:r w:rsidR="00C94F98">
        <w:rPr>
          <w:rFonts w:ascii="Times New Roman" w:hAnsi="Times New Roman" w:cs="Times New Roman"/>
          <w:sz w:val="24"/>
          <w:szCs w:val="24"/>
        </w:rPr>
        <w:t xml:space="preserve">of </w:t>
      </w:r>
      <w:r w:rsidR="007539A8">
        <w:rPr>
          <w:rFonts w:ascii="Times New Roman" w:hAnsi="Times New Roman" w:cs="Times New Roman"/>
          <w:sz w:val="24"/>
          <w:szCs w:val="24"/>
        </w:rPr>
        <w:t>multiples of a dipping structure vary strongly by back azimuth (Cassidy</w:t>
      </w:r>
      <w:r w:rsidR="00D141C8">
        <w:rPr>
          <w:rFonts w:ascii="Times New Roman" w:hAnsi="Times New Roman" w:cs="Times New Roman"/>
          <w:sz w:val="24"/>
          <w:szCs w:val="24"/>
        </w:rPr>
        <w:t>,</w:t>
      </w:r>
      <w:r w:rsidR="007539A8">
        <w:rPr>
          <w:rFonts w:ascii="Times New Roman" w:hAnsi="Times New Roman" w:cs="Times New Roman"/>
          <w:sz w:val="24"/>
          <w:szCs w:val="24"/>
        </w:rPr>
        <w:t xml:space="preserve"> 1992)</w:t>
      </w:r>
      <w:r w:rsidR="005C7A5C">
        <w:rPr>
          <w:rFonts w:ascii="Times New Roman" w:hAnsi="Times New Roman" w:cs="Times New Roman"/>
          <w:sz w:val="24"/>
          <w:szCs w:val="24"/>
        </w:rPr>
        <w:t xml:space="preserve">, behavior that is incapable </w:t>
      </w:r>
      <w:r w:rsidR="005C7A5C">
        <w:rPr>
          <w:rFonts w:ascii="Times New Roman" w:hAnsi="Times New Roman" w:cs="Times New Roman"/>
          <w:sz w:val="24"/>
          <w:szCs w:val="24"/>
        </w:rPr>
        <w:lastRenderedPageBreak/>
        <w:t>of explaining the arrival we interpret as the slab Moho Ps.</w:t>
      </w:r>
      <w:r w:rsidR="003D60EF">
        <w:rPr>
          <w:rFonts w:ascii="Times New Roman" w:hAnsi="Times New Roman" w:cs="Times New Roman"/>
          <w:sz w:val="24"/>
          <w:szCs w:val="24"/>
        </w:rPr>
        <w:t xml:space="preserve"> We have also found that the use of intersecting CCP-stack cross-sections</w:t>
      </w:r>
      <w:r w:rsidR="00C94F98">
        <w:rPr>
          <w:rFonts w:ascii="Times New Roman" w:hAnsi="Times New Roman" w:cs="Times New Roman"/>
          <w:sz w:val="24"/>
          <w:szCs w:val="24"/>
        </w:rPr>
        <w:t xml:space="preserve"> is</w:t>
      </w:r>
      <w:r w:rsidR="003D60EF">
        <w:rPr>
          <w:rFonts w:ascii="Times New Roman" w:hAnsi="Times New Roman" w:cs="Times New Roman"/>
          <w:sz w:val="24"/>
          <w:szCs w:val="24"/>
        </w:rPr>
        <w:t xml:space="preserve"> helpful in distinguishing Ps arrivals from multiple arrivals (see Figure S2C). Many arrivals in the upper crust are discontinuous </w:t>
      </w:r>
      <w:r w:rsidR="008F0748">
        <w:rPr>
          <w:rFonts w:ascii="Times New Roman" w:hAnsi="Times New Roman" w:cs="Times New Roman"/>
          <w:sz w:val="24"/>
          <w:szCs w:val="24"/>
        </w:rPr>
        <w:t xml:space="preserve">or decrease significantly in amplitude </w:t>
      </w:r>
      <w:r w:rsidR="003D60EF">
        <w:rPr>
          <w:rFonts w:ascii="Times New Roman" w:hAnsi="Times New Roman" w:cs="Times New Roman"/>
          <w:sz w:val="24"/>
          <w:szCs w:val="24"/>
        </w:rPr>
        <w:t xml:space="preserve">in either the trench parallel or trench perpendicular direction while deeper arrivals we associate with the continental forearc Moho or subducted slab oceanic Moho extend </w:t>
      </w:r>
      <w:r w:rsidR="008F0748">
        <w:rPr>
          <w:rFonts w:ascii="Times New Roman" w:hAnsi="Times New Roman" w:cs="Times New Roman"/>
          <w:sz w:val="24"/>
          <w:szCs w:val="24"/>
        </w:rPr>
        <w:t xml:space="preserve">laterally </w:t>
      </w:r>
      <w:r w:rsidR="003D60EF">
        <w:rPr>
          <w:rFonts w:ascii="Times New Roman" w:hAnsi="Times New Roman" w:cs="Times New Roman"/>
          <w:sz w:val="24"/>
          <w:szCs w:val="24"/>
        </w:rPr>
        <w:t>well beyond these upper crustal features</w:t>
      </w:r>
      <w:r w:rsidR="008F0748">
        <w:rPr>
          <w:rFonts w:ascii="Times New Roman" w:hAnsi="Times New Roman" w:cs="Times New Roman"/>
          <w:sz w:val="24"/>
          <w:szCs w:val="24"/>
        </w:rPr>
        <w:t xml:space="preserve"> without noticeable changes in amplitude</w:t>
      </w:r>
      <w:r w:rsidR="003D60EF">
        <w:rPr>
          <w:rFonts w:ascii="Times New Roman" w:hAnsi="Times New Roman" w:cs="Times New Roman"/>
          <w:sz w:val="24"/>
          <w:szCs w:val="24"/>
        </w:rPr>
        <w:t>. These deeper arrivals cannot be fully attributed to crustal multiples given their comparatively much greater lateral extent</w:t>
      </w:r>
      <w:r w:rsidR="00B312AF">
        <w:rPr>
          <w:rFonts w:ascii="Times New Roman" w:hAnsi="Times New Roman" w:cs="Times New Roman"/>
          <w:sz w:val="24"/>
          <w:szCs w:val="24"/>
        </w:rPr>
        <w:t xml:space="preserve"> and high amplitude</w:t>
      </w:r>
      <w:r w:rsidR="003D60EF">
        <w:rPr>
          <w:rFonts w:ascii="Times New Roman" w:hAnsi="Times New Roman" w:cs="Times New Roman"/>
          <w:sz w:val="24"/>
          <w:szCs w:val="24"/>
        </w:rPr>
        <w:t>.</w:t>
      </w:r>
      <w:r w:rsidR="008F0748">
        <w:rPr>
          <w:rFonts w:ascii="Times New Roman" w:hAnsi="Times New Roman" w:cs="Times New Roman"/>
          <w:sz w:val="24"/>
          <w:szCs w:val="24"/>
        </w:rPr>
        <w:t xml:space="preserve"> In locations (notably the forearc, see between lines C and B/D in Figure S2C) where arrivals appear broad and possess more than one peak we have inferred the lower or slightly stronger feature as a potential Moho arrival while acknowledging this interpretation is much more uncertain than in other locations.</w:t>
      </w:r>
    </w:p>
    <w:p w14:paraId="76AAA99D" w14:textId="0E2FDCB9" w:rsidR="00C64EA8" w:rsidRDefault="00A8204C" w:rsidP="003D60EF">
      <w:pPr>
        <w:spacing w:line="480" w:lineRule="auto"/>
        <w:rPr>
          <w:rFonts w:ascii="Times New Roman" w:hAnsi="Times New Roman" w:cs="Times New Roman"/>
          <w:b/>
          <w:bCs/>
          <w:sz w:val="24"/>
          <w:szCs w:val="24"/>
        </w:rPr>
      </w:pPr>
      <w:r>
        <w:rPr>
          <w:rFonts w:ascii="Times New Roman" w:hAnsi="Times New Roman" w:cs="Times New Roman"/>
          <w:b/>
          <w:bCs/>
          <w:sz w:val="24"/>
          <w:szCs w:val="24"/>
        </w:rPr>
        <w:t>DISTINGUISHING SUBDUCTED OCEANIC MOHO AND CONTINENTAL MOHO OF THE OVERRIDNG PLATE</w:t>
      </w:r>
    </w:p>
    <w:p w14:paraId="568D84E3" w14:textId="19E023B1" w:rsidR="00A8204C" w:rsidRDefault="00013206" w:rsidP="00986B3B">
      <w:pPr>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The importance of examining intersecting CCP-stack lines to determine the geometry of the subducted Nazca </w:t>
      </w:r>
      <w:r w:rsidR="00D141C8">
        <w:rPr>
          <w:rFonts w:ascii="Times New Roman" w:hAnsi="Times New Roman" w:cs="Times New Roman"/>
          <w:sz w:val="24"/>
          <w:szCs w:val="24"/>
        </w:rPr>
        <w:t>p</w:t>
      </w:r>
      <w:r>
        <w:rPr>
          <w:rFonts w:ascii="Times New Roman" w:hAnsi="Times New Roman" w:cs="Times New Roman"/>
          <w:sz w:val="24"/>
          <w:szCs w:val="24"/>
        </w:rPr>
        <w:t xml:space="preserve">late’s oceanic Moho and to distinguish it from the overlying continental Moho of the South American </w:t>
      </w:r>
      <w:r w:rsidR="00D141C8">
        <w:rPr>
          <w:rFonts w:ascii="Times New Roman" w:hAnsi="Times New Roman" w:cs="Times New Roman"/>
          <w:sz w:val="24"/>
          <w:szCs w:val="24"/>
        </w:rPr>
        <w:t>p</w:t>
      </w:r>
      <w:r>
        <w:rPr>
          <w:rFonts w:ascii="Times New Roman" w:hAnsi="Times New Roman" w:cs="Times New Roman"/>
          <w:sz w:val="24"/>
          <w:szCs w:val="24"/>
        </w:rPr>
        <w:t xml:space="preserve">late is </w:t>
      </w:r>
      <w:r w:rsidR="008F0748">
        <w:rPr>
          <w:rFonts w:ascii="Times New Roman" w:hAnsi="Times New Roman" w:cs="Times New Roman"/>
          <w:sz w:val="24"/>
          <w:szCs w:val="24"/>
        </w:rPr>
        <w:t>strongly</w:t>
      </w:r>
      <w:r>
        <w:rPr>
          <w:rFonts w:ascii="Times New Roman" w:hAnsi="Times New Roman" w:cs="Times New Roman"/>
          <w:sz w:val="24"/>
          <w:szCs w:val="24"/>
        </w:rPr>
        <w:t xml:space="preserve"> emphasized in Figures S3A and S3B. </w:t>
      </w:r>
      <w:r w:rsidR="008F0748">
        <w:rPr>
          <w:rFonts w:ascii="Times New Roman" w:hAnsi="Times New Roman" w:cs="Times New Roman"/>
          <w:sz w:val="24"/>
          <w:szCs w:val="24"/>
        </w:rPr>
        <w:t>The intersection of CCP cross-sections 2-2’ and C-C’ show a clear separation between a positive arrival near ~60 km depth and a second positive arrival around 100 km depth. This deeper feature is associated with normal to strike-slip</w:t>
      </w:r>
      <w:r w:rsidR="0008239C">
        <w:rPr>
          <w:rFonts w:ascii="Times New Roman" w:hAnsi="Times New Roman" w:cs="Times New Roman"/>
          <w:sz w:val="24"/>
          <w:szCs w:val="24"/>
        </w:rPr>
        <w:t xml:space="preserve"> intermediate depth seismicity (Kumar et al.</w:t>
      </w:r>
      <w:r w:rsidR="00D141C8">
        <w:rPr>
          <w:rFonts w:ascii="Times New Roman" w:hAnsi="Times New Roman" w:cs="Times New Roman"/>
          <w:sz w:val="24"/>
          <w:szCs w:val="24"/>
        </w:rPr>
        <w:t>,</w:t>
      </w:r>
      <w:r w:rsidR="0008239C">
        <w:rPr>
          <w:rFonts w:ascii="Times New Roman" w:hAnsi="Times New Roman" w:cs="Times New Roman"/>
          <w:sz w:val="24"/>
          <w:szCs w:val="24"/>
        </w:rPr>
        <w:t xml:space="preserve"> 2016; white circles in Figure S3A,B mark hypocenter locations); </w:t>
      </w:r>
      <w:r w:rsidR="00D772AE">
        <w:rPr>
          <w:rFonts w:ascii="Times New Roman" w:hAnsi="Times New Roman" w:cs="Times New Roman"/>
          <w:sz w:val="24"/>
          <w:szCs w:val="24"/>
        </w:rPr>
        <w:t xml:space="preserve">this pattern of intermediate depth seismicity is consistent with prior studies of local seismicity by Dorbath </w:t>
      </w:r>
      <w:r w:rsidR="00D141C8">
        <w:rPr>
          <w:rFonts w:ascii="Times New Roman" w:hAnsi="Times New Roman" w:cs="Times New Roman"/>
          <w:sz w:val="24"/>
          <w:szCs w:val="24"/>
        </w:rPr>
        <w:t>(</w:t>
      </w:r>
      <w:r w:rsidR="00D772AE">
        <w:rPr>
          <w:rFonts w:ascii="Times New Roman" w:hAnsi="Times New Roman" w:cs="Times New Roman"/>
          <w:sz w:val="24"/>
          <w:szCs w:val="24"/>
        </w:rPr>
        <w:t>1996</w:t>
      </w:r>
      <w:r w:rsidR="00D141C8">
        <w:rPr>
          <w:rFonts w:ascii="Times New Roman" w:hAnsi="Times New Roman" w:cs="Times New Roman"/>
          <w:sz w:val="24"/>
          <w:szCs w:val="24"/>
        </w:rPr>
        <w:t>)</w:t>
      </w:r>
      <w:r w:rsidR="00D772AE">
        <w:rPr>
          <w:rFonts w:ascii="Times New Roman" w:hAnsi="Times New Roman" w:cs="Times New Roman"/>
          <w:sz w:val="24"/>
          <w:szCs w:val="24"/>
        </w:rPr>
        <w:t xml:space="preserve"> and Suárez et al. </w:t>
      </w:r>
      <w:r w:rsidR="00D141C8">
        <w:rPr>
          <w:rFonts w:ascii="Times New Roman" w:hAnsi="Times New Roman" w:cs="Times New Roman"/>
          <w:sz w:val="24"/>
          <w:szCs w:val="24"/>
        </w:rPr>
        <w:t>(</w:t>
      </w:r>
      <w:r w:rsidR="00D772AE">
        <w:rPr>
          <w:rFonts w:ascii="Times New Roman" w:hAnsi="Times New Roman" w:cs="Times New Roman"/>
          <w:sz w:val="24"/>
          <w:szCs w:val="24"/>
        </w:rPr>
        <w:t>1990</w:t>
      </w:r>
      <w:r w:rsidR="00D141C8">
        <w:rPr>
          <w:rFonts w:ascii="Times New Roman" w:hAnsi="Times New Roman" w:cs="Times New Roman"/>
          <w:sz w:val="24"/>
          <w:szCs w:val="24"/>
        </w:rPr>
        <w:t>)</w:t>
      </w:r>
      <w:r w:rsidR="00D772AE">
        <w:rPr>
          <w:rFonts w:ascii="Times New Roman" w:hAnsi="Times New Roman" w:cs="Times New Roman"/>
          <w:sz w:val="24"/>
          <w:szCs w:val="24"/>
        </w:rPr>
        <w:t xml:space="preserve"> that overlapped the region shown by our C-C’ section. T</w:t>
      </w:r>
      <w:r w:rsidR="002C7178">
        <w:rPr>
          <w:rFonts w:ascii="Times New Roman" w:hAnsi="Times New Roman" w:cs="Times New Roman"/>
          <w:sz w:val="24"/>
          <w:szCs w:val="24"/>
        </w:rPr>
        <w:t xml:space="preserve">he association of this seismicity and a positive RF arrival is consistent both with the long-standing interpretation of intermediate </w:t>
      </w:r>
      <w:r w:rsidR="002C7178">
        <w:rPr>
          <w:rFonts w:ascii="Times New Roman" w:hAnsi="Times New Roman" w:cs="Times New Roman"/>
          <w:sz w:val="24"/>
          <w:szCs w:val="24"/>
        </w:rPr>
        <w:lastRenderedPageBreak/>
        <w:t>depth seismicity with dehydration processes in the uppermost slab mantle or lower slab subducted oceanic crust (e.g. Kirby et al.</w:t>
      </w:r>
      <w:r w:rsidR="00D141C8">
        <w:rPr>
          <w:rFonts w:ascii="Times New Roman" w:hAnsi="Times New Roman" w:cs="Times New Roman"/>
          <w:sz w:val="24"/>
          <w:szCs w:val="24"/>
        </w:rPr>
        <w:t>,</w:t>
      </w:r>
      <w:r w:rsidR="002C7178">
        <w:rPr>
          <w:rFonts w:ascii="Times New Roman" w:hAnsi="Times New Roman" w:cs="Times New Roman"/>
          <w:sz w:val="24"/>
          <w:szCs w:val="24"/>
        </w:rPr>
        <w:t xml:space="preserve"> 1996) and with our interpretation of the RF arrival as the slab subducted oceanic Moho.</w:t>
      </w:r>
    </w:p>
    <w:p w14:paraId="5AB4504B" w14:textId="278FC51F" w:rsidR="00C40F29" w:rsidRDefault="0087689A" w:rsidP="00986B3B">
      <w:pPr>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The small lateral separation between the slab subducted oceanic Moho beneath the forearc and the continental Moho of the Western Cordillera (see Figure S3B) must be less than our lateral bin spacing (~22.5 km accounting for possible bin sharing effects). Without constraints from seismicity and cross-section 2-2’, the most straight-forward interpretation of C-C’ would be </w:t>
      </w:r>
      <w:r w:rsidR="00B94EA9">
        <w:rPr>
          <w:rFonts w:ascii="Times New Roman" w:hAnsi="Times New Roman" w:cs="Times New Roman"/>
          <w:sz w:val="24"/>
          <w:szCs w:val="24"/>
        </w:rPr>
        <w:t>that the RF arrival beneath the Western and Eastern Cordillera at ~60 km depth is the slab subducted</w:t>
      </w:r>
      <w:r>
        <w:rPr>
          <w:rFonts w:ascii="Times New Roman" w:hAnsi="Times New Roman" w:cs="Times New Roman"/>
          <w:sz w:val="24"/>
          <w:szCs w:val="24"/>
        </w:rPr>
        <w:t xml:space="preserve"> </w:t>
      </w:r>
      <w:r w:rsidR="00B94EA9">
        <w:rPr>
          <w:rFonts w:ascii="Times New Roman" w:hAnsi="Times New Roman" w:cs="Times New Roman"/>
          <w:sz w:val="24"/>
          <w:szCs w:val="24"/>
        </w:rPr>
        <w:t>oceanic Moho. However, with the additional constraints provided by seismicity and intersecting cross-sections, it is clear that this interpretation is incorrect.</w:t>
      </w:r>
    </w:p>
    <w:p w14:paraId="3039AF69" w14:textId="4C987560" w:rsidR="00B94EA9" w:rsidRDefault="00B94EA9" w:rsidP="0087689A">
      <w:pPr>
        <w:spacing w:line="480" w:lineRule="auto"/>
        <w:rPr>
          <w:rFonts w:ascii="Times New Roman" w:hAnsi="Times New Roman" w:cs="Times New Roman"/>
          <w:b/>
          <w:bCs/>
          <w:sz w:val="24"/>
          <w:szCs w:val="24"/>
        </w:rPr>
      </w:pPr>
      <w:r>
        <w:rPr>
          <w:rFonts w:ascii="Times New Roman" w:hAnsi="Times New Roman" w:cs="Times New Roman"/>
          <w:b/>
          <w:bCs/>
          <w:sz w:val="24"/>
          <w:szCs w:val="24"/>
        </w:rPr>
        <w:t>EFFECTS OF BIN SHARING AND STATION COVERAGE</w:t>
      </w:r>
    </w:p>
    <w:p w14:paraId="32CF0FA8" w14:textId="02D7562E" w:rsidR="00B94EA9" w:rsidRDefault="00922458" w:rsidP="005E710C">
      <w:pPr>
        <w:spacing w:line="480" w:lineRule="auto"/>
        <w:ind w:firstLine="720"/>
        <w:rPr>
          <w:rFonts w:ascii="Times New Roman" w:hAnsi="Times New Roman" w:cs="Times New Roman"/>
          <w:sz w:val="24"/>
          <w:szCs w:val="24"/>
        </w:rPr>
      </w:pPr>
      <w:r>
        <w:rPr>
          <w:rFonts w:ascii="Times New Roman" w:hAnsi="Times New Roman" w:cs="Times New Roman"/>
          <w:sz w:val="24"/>
          <w:szCs w:val="24"/>
        </w:rPr>
        <w:t>Since the</w:t>
      </w:r>
      <w:r w:rsidR="00B94EA9">
        <w:rPr>
          <w:rFonts w:ascii="Times New Roman" w:hAnsi="Times New Roman" w:cs="Times New Roman"/>
          <w:sz w:val="24"/>
          <w:szCs w:val="24"/>
        </w:rPr>
        <w:t xml:space="preserve"> CCP-stack bins </w:t>
      </w:r>
      <w:r>
        <w:rPr>
          <w:rFonts w:ascii="Times New Roman" w:hAnsi="Times New Roman" w:cs="Times New Roman"/>
          <w:sz w:val="24"/>
          <w:szCs w:val="24"/>
        </w:rPr>
        <w:t xml:space="preserve">used in our study are overlapped </w:t>
      </w:r>
      <w:r w:rsidR="00B94EA9">
        <w:rPr>
          <w:rFonts w:ascii="Times New Roman" w:hAnsi="Times New Roman" w:cs="Times New Roman"/>
          <w:sz w:val="24"/>
          <w:szCs w:val="24"/>
        </w:rPr>
        <w:t>to improve lateral continuity of features, we have been generally reluctant to interpret features in the shallow crust. Figures S4A (</w:t>
      </w:r>
      <w:r w:rsidR="005E710C">
        <w:rPr>
          <w:rFonts w:ascii="Times New Roman" w:hAnsi="Times New Roman" w:cs="Times New Roman"/>
          <w:sz w:val="24"/>
          <w:szCs w:val="24"/>
        </w:rPr>
        <w:t xml:space="preserve">25 km x 25 km bins </w:t>
      </w:r>
      <w:r w:rsidR="00B94EA9">
        <w:rPr>
          <w:rFonts w:ascii="Times New Roman" w:hAnsi="Times New Roman" w:cs="Times New Roman"/>
          <w:sz w:val="24"/>
          <w:szCs w:val="24"/>
        </w:rPr>
        <w:t>with no bin sharing)</w:t>
      </w:r>
      <w:r w:rsidR="005E710C">
        <w:rPr>
          <w:rFonts w:ascii="Times New Roman" w:hAnsi="Times New Roman" w:cs="Times New Roman"/>
          <w:sz w:val="24"/>
          <w:szCs w:val="24"/>
        </w:rPr>
        <w:t>,</w:t>
      </w:r>
      <w:r w:rsidR="00B94EA9">
        <w:rPr>
          <w:rFonts w:ascii="Times New Roman" w:hAnsi="Times New Roman" w:cs="Times New Roman"/>
          <w:sz w:val="24"/>
          <w:szCs w:val="24"/>
        </w:rPr>
        <w:t xml:space="preserve"> S4B (</w:t>
      </w:r>
      <w:r w:rsidR="005E710C">
        <w:rPr>
          <w:rFonts w:ascii="Times New Roman" w:hAnsi="Times New Roman" w:cs="Times New Roman"/>
          <w:sz w:val="24"/>
          <w:szCs w:val="24"/>
        </w:rPr>
        <w:t xml:space="preserve">25 km x 25 km bins </w:t>
      </w:r>
      <w:r w:rsidR="00B94EA9">
        <w:rPr>
          <w:rFonts w:ascii="Times New Roman" w:hAnsi="Times New Roman" w:cs="Times New Roman"/>
          <w:sz w:val="24"/>
          <w:szCs w:val="24"/>
        </w:rPr>
        <w:t xml:space="preserve">with </w:t>
      </w:r>
      <w:r w:rsidR="005E710C">
        <w:rPr>
          <w:rFonts w:ascii="Times New Roman" w:hAnsi="Times New Roman" w:cs="Times New Roman"/>
          <w:sz w:val="24"/>
          <w:szCs w:val="24"/>
        </w:rPr>
        <w:t xml:space="preserve">1.5 </w:t>
      </w:r>
      <w:r w:rsidR="00B94EA9">
        <w:rPr>
          <w:rFonts w:ascii="Times New Roman" w:hAnsi="Times New Roman" w:cs="Times New Roman"/>
          <w:sz w:val="24"/>
          <w:szCs w:val="24"/>
        </w:rPr>
        <w:t>bin sharing</w:t>
      </w:r>
      <w:r w:rsidR="005E710C">
        <w:rPr>
          <w:rFonts w:ascii="Times New Roman" w:hAnsi="Times New Roman" w:cs="Times New Roman"/>
          <w:sz w:val="24"/>
          <w:szCs w:val="24"/>
        </w:rPr>
        <w:t xml:space="preserve">), and S4C (50 km x 50 km bins with 1.5 bin sharing) </w:t>
      </w:r>
      <w:r w:rsidR="00B94EA9">
        <w:rPr>
          <w:rFonts w:ascii="Times New Roman" w:hAnsi="Times New Roman" w:cs="Times New Roman"/>
          <w:sz w:val="24"/>
          <w:szCs w:val="24"/>
        </w:rPr>
        <w:t>show that</w:t>
      </w:r>
      <w:r w:rsidR="00597342">
        <w:rPr>
          <w:rFonts w:ascii="Times New Roman" w:hAnsi="Times New Roman" w:cs="Times New Roman"/>
          <w:sz w:val="24"/>
          <w:szCs w:val="24"/>
        </w:rPr>
        <w:t xml:space="preserve"> while even the relatively sparse PULSE array has sufficient station coverage to resolve many features at continental Moho or slab depths, the shallow crust is much less sampled. This indicates that shallow features may be much less laterally extensive than they appear in our bin-sharing results.</w:t>
      </w:r>
      <w:r w:rsidR="005E710C" w:rsidRPr="005E710C">
        <w:rPr>
          <w:rFonts w:ascii="Times New Roman" w:hAnsi="Times New Roman" w:cs="Times New Roman"/>
          <w:sz w:val="24"/>
          <w:szCs w:val="24"/>
        </w:rPr>
        <w:t xml:space="preserve"> </w:t>
      </w:r>
      <w:r w:rsidR="005E710C">
        <w:rPr>
          <w:rFonts w:ascii="Times New Roman" w:hAnsi="Times New Roman" w:cs="Times New Roman"/>
          <w:sz w:val="24"/>
          <w:szCs w:val="24"/>
        </w:rPr>
        <w:t>Furthermore, Fig. S4C indicates that using significantly larger bin sizes will greatly reduce our ability to resolve both</w:t>
      </w:r>
      <w:r w:rsidR="00A64DA6">
        <w:rPr>
          <w:rFonts w:ascii="Times New Roman" w:hAnsi="Times New Roman" w:cs="Times New Roman"/>
          <w:sz w:val="24"/>
          <w:szCs w:val="24"/>
        </w:rPr>
        <w:t xml:space="preserve"> the continental and slab Mohos.</w:t>
      </w:r>
    </w:p>
    <w:p w14:paraId="22205DEA" w14:textId="339BA97E" w:rsidR="00597342" w:rsidRPr="00B94EA9" w:rsidRDefault="00597342" w:rsidP="00986B3B">
      <w:pPr>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We have </w:t>
      </w:r>
      <w:r w:rsidR="00C94F98">
        <w:rPr>
          <w:rFonts w:ascii="Times New Roman" w:hAnsi="Times New Roman" w:cs="Times New Roman"/>
          <w:sz w:val="24"/>
          <w:szCs w:val="24"/>
        </w:rPr>
        <w:t>generally</w:t>
      </w:r>
      <w:r w:rsidR="00C94F98">
        <w:rPr>
          <w:rFonts w:ascii="Times New Roman" w:hAnsi="Times New Roman" w:cs="Times New Roman"/>
          <w:sz w:val="24"/>
          <w:szCs w:val="24"/>
        </w:rPr>
        <w:t xml:space="preserve"> </w:t>
      </w:r>
      <w:r>
        <w:rPr>
          <w:rFonts w:ascii="Times New Roman" w:hAnsi="Times New Roman" w:cs="Times New Roman"/>
          <w:sz w:val="24"/>
          <w:szCs w:val="24"/>
        </w:rPr>
        <w:t xml:space="preserve">avoided interpreting abrupt changes in </w:t>
      </w:r>
      <w:r w:rsidR="00C94F98">
        <w:rPr>
          <w:rFonts w:ascii="Times New Roman" w:hAnsi="Times New Roman" w:cs="Times New Roman"/>
          <w:sz w:val="24"/>
          <w:szCs w:val="24"/>
        </w:rPr>
        <w:t xml:space="preserve">the </w:t>
      </w:r>
      <w:r>
        <w:rPr>
          <w:rFonts w:ascii="Times New Roman" w:hAnsi="Times New Roman" w:cs="Times New Roman"/>
          <w:sz w:val="24"/>
          <w:szCs w:val="24"/>
        </w:rPr>
        <w:t xml:space="preserve">slab subducted oceanic Moho or continental Moho depth </w:t>
      </w:r>
      <w:r w:rsidR="0015454D">
        <w:rPr>
          <w:rFonts w:ascii="Times New Roman" w:hAnsi="Times New Roman" w:cs="Times New Roman"/>
          <w:sz w:val="24"/>
          <w:szCs w:val="24"/>
        </w:rPr>
        <w:t xml:space="preserve">as these may be artifacts of bin sharing </w:t>
      </w:r>
      <w:r>
        <w:rPr>
          <w:rFonts w:ascii="Times New Roman" w:hAnsi="Times New Roman" w:cs="Times New Roman"/>
          <w:sz w:val="24"/>
          <w:szCs w:val="24"/>
        </w:rPr>
        <w:t xml:space="preserve">(hence our use of </w:t>
      </w:r>
      <w:r>
        <w:rPr>
          <w:rFonts w:ascii="Times New Roman" w:hAnsi="Times New Roman" w:cs="Times New Roman"/>
          <w:sz w:val="24"/>
          <w:szCs w:val="24"/>
        </w:rPr>
        <w:lastRenderedPageBreak/>
        <w:t xml:space="preserve">dashed lines for the interpreted continental Moho </w:t>
      </w:r>
      <w:r w:rsidR="0015454D">
        <w:rPr>
          <w:rFonts w:ascii="Times New Roman" w:hAnsi="Times New Roman" w:cs="Times New Roman"/>
          <w:sz w:val="24"/>
          <w:szCs w:val="24"/>
        </w:rPr>
        <w:t>near 12.58˚S,74.89˚W on</w:t>
      </w:r>
      <w:r w:rsidR="00EF4DBE">
        <w:rPr>
          <w:rFonts w:ascii="Times New Roman" w:hAnsi="Times New Roman" w:cs="Times New Roman"/>
          <w:sz w:val="24"/>
          <w:szCs w:val="24"/>
        </w:rPr>
        <w:t xml:space="preserve"> cross-section 2-2’ in Figures 4 and </w:t>
      </w:r>
      <w:r w:rsidR="0015454D">
        <w:rPr>
          <w:rFonts w:ascii="Times New Roman" w:hAnsi="Times New Roman" w:cs="Times New Roman"/>
          <w:sz w:val="24"/>
          <w:szCs w:val="24"/>
        </w:rPr>
        <w:t xml:space="preserve">S3B). However, one feature that appears to be robust is the rapid offset in the subducted slab oceanic Moho near the projection of the Nazca Ridge’s northern edge (left orange line in Figure S3A,B). We interpret both the relatively weak positive arrival at ~80 to 100 km depth north of this projection and strong positive arrival at ~70 km depth south of this projection as the slab Moho due to their close association with normal to strike-slip seismicity documented at these depths by Kumar et al. </w:t>
      </w:r>
      <w:r w:rsidR="00D141C8">
        <w:rPr>
          <w:rFonts w:ascii="Times New Roman" w:hAnsi="Times New Roman" w:cs="Times New Roman"/>
          <w:sz w:val="24"/>
          <w:szCs w:val="24"/>
        </w:rPr>
        <w:t>(</w:t>
      </w:r>
      <w:r w:rsidR="0015454D">
        <w:rPr>
          <w:rFonts w:ascii="Times New Roman" w:hAnsi="Times New Roman" w:cs="Times New Roman"/>
          <w:sz w:val="24"/>
          <w:szCs w:val="24"/>
        </w:rPr>
        <w:t>2016</w:t>
      </w:r>
      <w:r w:rsidR="00D141C8">
        <w:rPr>
          <w:rFonts w:ascii="Times New Roman" w:hAnsi="Times New Roman" w:cs="Times New Roman"/>
          <w:sz w:val="24"/>
          <w:szCs w:val="24"/>
        </w:rPr>
        <w:t>)</w:t>
      </w:r>
      <w:r w:rsidR="0015454D">
        <w:rPr>
          <w:rFonts w:ascii="Times New Roman" w:hAnsi="Times New Roman" w:cs="Times New Roman"/>
          <w:sz w:val="24"/>
          <w:szCs w:val="24"/>
        </w:rPr>
        <w:t xml:space="preserve"> (see discussion above for more details). This ~25 km change in slab depth must occur over less than the lateral distance of 1 bin width (25 km), much more rapidly than the transition to the south outlined through slab seismicity.</w:t>
      </w:r>
    </w:p>
    <w:p w14:paraId="40DAAC38" w14:textId="2A330C22" w:rsidR="00865D8A" w:rsidRPr="00746F6B" w:rsidRDefault="00891FC1" w:rsidP="00746F6B">
      <w:pPr>
        <w:spacing w:line="480" w:lineRule="auto"/>
        <w:rPr>
          <w:rFonts w:ascii="Times New Roman" w:hAnsi="Times New Roman" w:cs="Times New Roman"/>
          <w:b/>
          <w:sz w:val="24"/>
          <w:szCs w:val="24"/>
        </w:rPr>
      </w:pPr>
      <w:r>
        <w:rPr>
          <w:rFonts w:ascii="Times New Roman" w:hAnsi="Times New Roman" w:cs="Times New Roman"/>
          <w:b/>
          <w:sz w:val="24"/>
          <w:szCs w:val="24"/>
        </w:rPr>
        <w:t>ADDITIONAL INFORMATION ON CONTINENTAL MOHO AND SUBDUCTED OCEANIC MOHO CONSTRAINTS</w:t>
      </w:r>
    </w:p>
    <w:p w14:paraId="200DB0F8" w14:textId="0D302E61" w:rsidR="000E080E" w:rsidRPr="00746F6B" w:rsidRDefault="00D90E2A" w:rsidP="00C94F98">
      <w:pPr>
        <w:spacing w:line="480" w:lineRule="auto"/>
        <w:ind w:firstLine="720"/>
        <w:rPr>
          <w:rFonts w:ascii="Times New Roman" w:hAnsi="Times New Roman" w:cs="Times New Roman"/>
          <w:noProof/>
          <w:sz w:val="24"/>
          <w:szCs w:val="24"/>
        </w:rPr>
      </w:pPr>
      <w:r w:rsidRPr="00746F6B">
        <w:rPr>
          <w:rFonts w:ascii="Times New Roman" w:hAnsi="Times New Roman" w:cs="Times New Roman"/>
          <w:sz w:val="24"/>
          <w:szCs w:val="24"/>
        </w:rPr>
        <w:t>Supplemental Figure S</w:t>
      </w:r>
      <w:r w:rsidR="00986B3B">
        <w:rPr>
          <w:rFonts w:ascii="Times New Roman" w:hAnsi="Times New Roman" w:cs="Times New Roman"/>
          <w:sz w:val="24"/>
          <w:szCs w:val="24"/>
        </w:rPr>
        <w:t>5</w:t>
      </w:r>
      <w:r w:rsidRPr="00746F6B">
        <w:rPr>
          <w:rFonts w:ascii="Times New Roman" w:hAnsi="Times New Roman" w:cs="Times New Roman"/>
          <w:sz w:val="24"/>
          <w:szCs w:val="24"/>
        </w:rPr>
        <w:t xml:space="preserve"> shows con</w:t>
      </w:r>
      <w:r w:rsidRPr="00746F6B">
        <w:rPr>
          <w:rFonts w:ascii="Times New Roman" w:hAnsi="Times New Roman" w:cs="Times New Roman"/>
          <w:noProof/>
          <w:sz w:val="24"/>
          <w:szCs w:val="24"/>
        </w:rPr>
        <w:t xml:space="preserve">straints used to create </w:t>
      </w:r>
      <w:r w:rsidR="00C94F98">
        <w:rPr>
          <w:rFonts w:ascii="Times New Roman" w:hAnsi="Times New Roman" w:cs="Times New Roman"/>
          <w:noProof/>
          <w:sz w:val="24"/>
          <w:szCs w:val="24"/>
        </w:rPr>
        <w:t xml:space="preserve">the </w:t>
      </w:r>
      <w:r w:rsidRPr="00746F6B">
        <w:rPr>
          <w:rFonts w:ascii="Times New Roman" w:hAnsi="Times New Roman" w:cs="Times New Roman"/>
          <w:noProof/>
          <w:sz w:val="24"/>
          <w:szCs w:val="24"/>
        </w:rPr>
        <w:t xml:space="preserve">maps in Figure </w:t>
      </w:r>
      <w:r w:rsidR="00EF4DBE">
        <w:rPr>
          <w:rFonts w:ascii="Times New Roman" w:hAnsi="Times New Roman" w:cs="Times New Roman"/>
          <w:noProof/>
          <w:sz w:val="24"/>
          <w:szCs w:val="24"/>
        </w:rPr>
        <w:t>5</w:t>
      </w:r>
      <w:r w:rsidRPr="00746F6B">
        <w:rPr>
          <w:rFonts w:ascii="Times New Roman" w:hAnsi="Times New Roman" w:cs="Times New Roman"/>
          <w:noProof/>
          <w:sz w:val="24"/>
          <w:szCs w:val="24"/>
        </w:rPr>
        <w:t>.</w:t>
      </w:r>
    </w:p>
    <w:p w14:paraId="7B4C8E39" w14:textId="42B80B41" w:rsidR="00D90E2A" w:rsidRPr="00746F6B" w:rsidRDefault="004B538A" w:rsidP="00986B3B">
      <w:pPr>
        <w:spacing w:line="480" w:lineRule="auto"/>
        <w:ind w:firstLine="720"/>
        <w:rPr>
          <w:rFonts w:ascii="Times New Roman" w:hAnsi="Times New Roman" w:cs="Times New Roman"/>
          <w:noProof/>
          <w:sz w:val="24"/>
          <w:szCs w:val="24"/>
        </w:rPr>
      </w:pPr>
      <w:r>
        <w:rPr>
          <w:rFonts w:ascii="Times New Roman" w:hAnsi="Times New Roman" w:cs="Times New Roman"/>
          <w:noProof/>
          <w:sz w:val="24"/>
          <w:szCs w:val="24"/>
        </w:rPr>
        <w:t xml:space="preserve">Figure </w:t>
      </w:r>
      <w:r w:rsidR="00D90E2A" w:rsidRPr="00746F6B">
        <w:rPr>
          <w:rFonts w:ascii="Times New Roman" w:hAnsi="Times New Roman" w:cs="Times New Roman"/>
          <w:noProof/>
          <w:sz w:val="24"/>
          <w:szCs w:val="24"/>
        </w:rPr>
        <w:t>S</w:t>
      </w:r>
      <w:r w:rsidR="00986B3B">
        <w:rPr>
          <w:rFonts w:ascii="Times New Roman" w:hAnsi="Times New Roman" w:cs="Times New Roman"/>
          <w:noProof/>
          <w:sz w:val="24"/>
          <w:szCs w:val="24"/>
        </w:rPr>
        <w:t>5</w:t>
      </w:r>
      <w:r w:rsidR="00D90E2A" w:rsidRPr="00746F6B">
        <w:rPr>
          <w:rFonts w:ascii="Times New Roman" w:hAnsi="Times New Roman" w:cs="Times New Roman"/>
          <w:noProof/>
          <w:sz w:val="24"/>
          <w:szCs w:val="24"/>
        </w:rPr>
        <w:t>A shows the location constrain</w:t>
      </w:r>
      <w:r w:rsidR="0096268F" w:rsidRPr="00746F6B">
        <w:rPr>
          <w:rFonts w:ascii="Times New Roman" w:hAnsi="Times New Roman" w:cs="Times New Roman"/>
          <w:noProof/>
          <w:sz w:val="24"/>
          <w:szCs w:val="24"/>
        </w:rPr>
        <w:t>ts for</w:t>
      </w:r>
      <w:r w:rsidR="00D90E2A" w:rsidRPr="00746F6B">
        <w:rPr>
          <w:rFonts w:ascii="Times New Roman" w:hAnsi="Times New Roman" w:cs="Times New Roman"/>
          <w:noProof/>
          <w:sz w:val="24"/>
          <w:szCs w:val="24"/>
        </w:rPr>
        <w:t xml:space="preserve"> the South American continental Moho. To obtain </w:t>
      </w:r>
      <w:r w:rsidR="00C94F98">
        <w:rPr>
          <w:rFonts w:ascii="Times New Roman" w:hAnsi="Times New Roman" w:cs="Times New Roman"/>
          <w:noProof/>
          <w:sz w:val="24"/>
          <w:szCs w:val="24"/>
        </w:rPr>
        <w:t xml:space="preserve">the </w:t>
      </w:r>
      <w:r w:rsidR="00D90E2A" w:rsidRPr="00746F6B">
        <w:rPr>
          <w:rFonts w:ascii="Times New Roman" w:hAnsi="Times New Roman" w:cs="Times New Roman"/>
          <w:noProof/>
          <w:sz w:val="24"/>
          <w:szCs w:val="24"/>
        </w:rPr>
        <w:t xml:space="preserve">Moho depth from crustal thickness estimates, we subtracted the elevation, rounded to the nearest 0.1 km, at each location from the values reported by McGlashan </w:t>
      </w:r>
      <w:r w:rsidR="000E080E" w:rsidRPr="00746F6B">
        <w:rPr>
          <w:rFonts w:ascii="Times New Roman" w:hAnsi="Times New Roman" w:cs="Times New Roman"/>
          <w:noProof/>
          <w:sz w:val="24"/>
          <w:szCs w:val="24"/>
        </w:rPr>
        <w:t xml:space="preserve">et al. </w:t>
      </w:r>
      <w:r w:rsidR="00746F6B">
        <w:rPr>
          <w:rFonts w:ascii="Times New Roman" w:hAnsi="Times New Roman" w:cs="Times New Roman"/>
          <w:noProof/>
          <w:sz w:val="24"/>
          <w:szCs w:val="24"/>
        </w:rPr>
        <w:t>(</w:t>
      </w:r>
      <w:r w:rsidR="000E080E" w:rsidRPr="00746F6B">
        <w:rPr>
          <w:rFonts w:ascii="Times New Roman" w:hAnsi="Times New Roman" w:cs="Times New Roman"/>
          <w:noProof/>
          <w:sz w:val="24"/>
          <w:szCs w:val="24"/>
        </w:rPr>
        <w:t>2008</w:t>
      </w:r>
      <w:r w:rsidR="00746F6B">
        <w:rPr>
          <w:rFonts w:ascii="Times New Roman" w:hAnsi="Times New Roman" w:cs="Times New Roman"/>
          <w:noProof/>
          <w:sz w:val="24"/>
          <w:szCs w:val="24"/>
        </w:rPr>
        <w:t>)</w:t>
      </w:r>
      <w:r w:rsidR="000E080E" w:rsidRPr="00746F6B">
        <w:rPr>
          <w:rFonts w:ascii="Times New Roman" w:hAnsi="Times New Roman" w:cs="Times New Roman"/>
          <w:noProof/>
          <w:sz w:val="24"/>
          <w:szCs w:val="24"/>
        </w:rPr>
        <w:t xml:space="preserve"> and James and Snoke </w:t>
      </w:r>
      <w:r w:rsidR="00746F6B">
        <w:rPr>
          <w:rFonts w:ascii="Times New Roman" w:hAnsi="Times New Roman" w:cs="Times New Roman"/>
          <w:noProof/>
          <w:sz w:val="24"/>
          <w:szCs w:val="24"/>
        </w:rPr>
        <w:t>(</w:t>
      </w:r>
      <w:r w:rsidR="000E080E" w:rsidRPr="00746F6B">
        <w:rPr>
          <w:rFonts w:ascii="Times New Roman" w:hAnsi="Times New Roman" w:cs="Times New Roman"/>
          <w:noProof/>
          <w:sz w:val="24"/>
          <w:szCs w:val="24"/>
        </w:rPr>
        <w:t>1994</w:t>
      </w:r>
      <w:r w:rsidR="00746F6B">
        <w:rPr>
          <w:rFonts w:ascii="Times New Roman" w:hAnsi="Times New Roman" w:cs="Times New Roman"/>
          <w:noProof/>
          <w:sz w:val="24"/>
          <w:szCs w:val="24"/>
        </w:rPr>
        <w:t>)</w:t>
      </w:r>
      <w:r w:rsidR="000E080E" w:rsidRPr="00746F6B">
        <w:rPr>
          <w:rFonts w:ascii="Times New Roman" w:hAnsi="Times New Roman" w:cs="Times New Roman"/>
          <w:noProof/>
          <w:sz w:val="24"/>
          <w:szCs w:val="24"/>
        </w:rPr>
        <w:t xml:space="preserve">. While some of our array does sample the forearc Moho beneath the Pacific Ocean, lateral coverage is limited and we do not interpret these locations. In order to avoid the introduction of artifacts </w:t>
      </w:r>
      <w:r w:rsidR="0096268F" w:rsidRPr="00746F6B">
        <w:rPr>
          <w:rFonts w:ascii="Times New Roman" w:hAnsi="Times New Roman" w:cs="Times New Roman"/>
          <w:noProof/>
          <w:sz w:val="24"/>
          <w:szCs w:val="24"/>
        </w:rPr>
        <w:t>at</w:t>
      </w:r>
      <w:r w:rsidR="000E080E" w:rsidRPr="00746F6B">
        <w:rPr>
          <w:rFonts w:ascii="Times New Roman" w:hAnsi="Times New Roman" w:cs="Times New Roman"/>
          <w:noProof/>
          <w:sz w:val="24"/>
          <w:szCs w:val="24"/>
        </w:rPr>
        <w:t xml:space="preserve"> the edges of the map, we </w:t>
      </w:r>
      <w:r w:rsidR="00C94F98">
        <w:rPr>
          <w:rFonts w:ascii="Times New Roman" w:hAnsi="Times New Roman" w:cs="Times New Roman"/>
          <w:noProof/>
          <w:sz w:val="24"/>
          <w:szCs w:val="24"/>
        </w:rPr>
        <w:t xml:space="preserve">have </w:t>
      </w:r>
      <w:r w:rsidR="000E080E" w:rsidRPr="00746F6B">
        <w:rPr>
          <w:rFonts w:ascii="Times New Roman" w:hAnsi="Times New Roman" w:cs="Times New Roman"/>
          <w:noProof/>
          <w:sz w:val="24"/>
          <w:szCs w:val="24"/>
        </w:rPr>
        <w:t xml:space="preserve">included a number of locations from Tassara and Echaurren </w:t>
      </w:r>
      <w:r w:rsidR="00746F6B">
        <w:rPr>
          <w:rFonts w:ascii="Times New Roman" w:hAnsi="Times New Roman" w:cs="Times New Roman"/>
          <w:noProof/>
          <w:sz w:val="24"/>
          <w:szCs w:val="24"/>
        </w:rPr>
        <w:t>(</w:t>
      </w:r>
      <w:r w:rsidR="000E080E" w:rsidRPr="00746F6B">
        <w:rPr>
          <w:rFonts w:ascii="Times New Roman" w:hAnsi="Times New Roman" w:cs="Times New Roman"/>
          <w:noProof/>
          <w:sz w:val="24"/>
          <w:szCs w:val="24"/>
        </w:rPr>
        <w:t>2012</w:t>
      </w:r>
      <w:r w:rsidR="00746F6B">
        <w:rPr>
          <w:rFonts w:ascii="Times New Roman" w:hAnsi="Times New Roman" w:cs="Times New Roman"/>
          <w:noProof/>
          <w:sz w:val="24"/>
          <w:szCs w:val="24"/>
        </w:rPr>
        <w:t>)</w:t>
      </w:r>
      <w:r w:rsidR="000E080E" w:rsidRPr="00746F6B">
        <w:rPr>
          <w:rFonts w:ascii="Times New Roman" w:hAnsi="Times New Roman" w:cs="Times New Roman"/>
          <w:noProof/>
          <w:sz w:val="24"/>
          <w:szCs w:val="24"/>
        </w:rPr>
        <w:t xml:space="preserve"> and Ryan et </w:t>
      </w:r>
      <w:r w:rsidR="00D141C8">
        <w:rPr>
          <w:rFonts w:ascii="Times New Roman" w:hAnsi="Times New Roman" w:cs="Times New Roman"/>
          <w:noProof/>
          <w:sz w:val="24"/>
          <w:szCs w:val="24"/>
        </w:rPr>
        <w:t>a</w:t>
      </w:r>
      <w:r w:rsidR="000E080E" w:rsidRPr="00746F6B">
        <w:rPr>
          <w:rFonts w:ascii="Times New Roman" w:hAnsi="Times New Roman" w:cs="Times New Roman"/>
          <w:noProof/>
          <w:sz w:val="24"/>
          <w:szCs w:val="24"/>
        </w:rPr>
        <w:t>l</w:t>
      </w:r>
      <w:r w:rsidR="00D141C8">
        <w:rPr>
          <w:rFonts w:ascii="Times New Roman" w:hAnsi="Times New Roman" w:cs="Times New Roman"/>
          <w:noProof/>
          <w:sz w:val="24"/>
          <w:szCs w:val="24"/>
        </w:rPr>
        <w:t>.</w:t>
      </w:r>
      <w:r w:rsidR="000E080E" w:rsidRPr="00746F6B">
        <w:rPr>
          <w:rFonts w:ascii="Times New Roman" w:hAnsi="Times New Roman" w:cs="Times New Roman"/>
          <w:noProof/>
          <w:sz w:val="24"/>
          <w:szCs w:val="24"/>
        </w:rPr>
        <w:t xml:space="preserve"> </w:t>
      </w:r>
      <w:r w:rsidR="00746F6B">
        <w:rPr>
          <w:rFonts w:ascii="Times New Roman" w:hAnsi="Times New Roman" w:cs="Times New Roman"/>
          <w:noProof/>
          <w:sz w:val="24"/>
          <w:szCs w:val="24"/>
        </w:rPr>
        <w:t>(</w:t>
      </w:r>
      <w:r w:rsidR="000E080E" w:rsidRPr="00746F6B">
        <w:rPr>
          <w:rFonts w:ascii="Times New Roman" w:hAnsi="Times New Roman" w:cs="Times New Roman"/>
          <w:noProof/>
          <w:sz w:val="24"/>
          <w:szCs w:val="24"/>
        </w:rPr>
        <w:t>2016</w:t>
      </w:r>
      <w:r w:rsidR="00746F6B">
        <w:rPr>
          <w:rFonts w:ascii="Times New Roman" w:hAnsi="Times New Roman" w:cs="Times New Roman"/>
          <w:noProof/>
          <w:sz w:val="24"/>
          <w:szCs w:val="24"/>
        </w:rPr>
        <w:t>)</w:t>
      </w:r>
      <w:r w:rsidR="000E080E" w:rsidRPr="00746F6B">
        <w:rPr>
          <w:rFonts w:ascii="Times New Roman" w:hAnsi="Times New Roman" w:cs="Times New Roman"/>
          <w:noProof/>
          <w:sz w:val="24"/>
          <w:szCs w:val="24"/>
        </w:rPr>
        <w:t xml:space="preserve"> outside of the mapped region. See Supplemental Table 1 for a list of the latitude, longitude, and depth to Moho </w:t>
      </w:r>
      <w:r w:rsidR="0096268F" w:rsidRPr="00746F6B">
        <w:rPr>
          <w:rFonts w:ascii="Times New Roman" w:hAnsi="Times New Roman" w:cs="Times New Roman"/>
          <w:noProof/>
          <w:sz w:val="24"/>
          <w:szCs w:val="24"/>
        </w:rPr>
        <w:t>of</w:t>
      </w:r>
      <w:r w:rsidR="000E080E" w:rsidRPr="00746F6B">
        <w:rPr>
          <w:rFonts w:ascii="Times New Roman" w:hAnsi="Times New Roman" w:cs="Times New Roman"/>
          <w:noProof/>
          <w:sz w:val="24"/>
          <w:szCs w:val="24"/>
        </w:rPr>
        <w:t xml:space="preserve"> all constraint</w:t>
      </w:r>
      <w:r w:rsidR="0096268F" w:rsidRPr="00746F6B">
        <w:rPr>
          <w:rFonts w:ascii="Times New Roman" w:hAnsi="Times New Roman" w:cs="Times New Roman"/>
          <w:noProof/>
          <w:sz w:val="24"/>
          <w:szCs w:val="24"/>
        </w:rPr>
        <w:t>s</w:t>
      </w:r>
      <w:r w:rsidR="000E080E" w:rsidRPr="00746F6B">
        <w:rPr>
          <w:rFonts w:ascii="Times New Roman" w:hAnsi="Times New Roman" w:cs="Times New Roman"/>
          <w:noProof/>
          <w:sz w:val="24"/>
          <w:szCs w:val="24"/>
        </w:rPr>
        <w:t>, including those outside of the mapped region.</w:t>
      </w:r>
    </w:p>
    <w:p w14:paraId="678ABDC1" w14:textId="6EC78F8C" w:rsidR="00E05C59" w:rsidRDefault="004B538A" w:rsidP="00986B3B">
      <w:pPr>
        <w:spacing w:line="480" w:lineRule="auto"/>
        <w:ind w:firstLine="720"/>
        <w:rPr>
          <w:rFonts w:ascii="Times New Roman" w:hAnsi="Times New Roman" w:cs="Times New Roman"/>
          <w:noProof/>
          <w:sz w:val="24"/>
          <w:szCs w:val="24"/>
        </w:rPr>
      </w:pPr>
      <w:r>
        <w:rPr>
          <w:rFonts w:ascii="Times New Roman" w:hAnsi="Times New Roman" w:cs="Times New Roman"/>
          <w:noProof/>
          <w:sz w:val="24"/>
          <w:szCs w:val="24"/>
        </w:rPr>
        <w:lastRenderedPageBreak/>
        <w:t xml:space="preserve">Figure </w:t>
      </w:r>
      <w:r w:rsidR="004A38BF" w:rsidRPr="00746F6B">
        <w:rPr>
          <w:rFonts w:ascii="Times New Roman" w:hAnsi="Times New Roman" w:cs="Times New Roman"/>
          <w:noProof/>
          <w:sz w:val="24"/>
          <w:szCs w:val="24"/>
        </w:rPr>
        <w:t>S</w:t>
      </w:r>
      <w:r w:rsidR="00986B3B">
        <w:rPr>
          <w:rFonts w:ascii="Times New Roman" w:hAnsi="Times New Roman" w:cs="Times New Roman"/>
          <w:noProof/>
          <w:sz w:val="24"/>
          <w:szCs w:val="24"/>
        </w:rPr>
        <w:t>5</w:t>
      </w:r>
      <w:r w:rsidR="004A38BF" w:rsidRPr="00746F6B">
        <w:rPr>
          <w:rFonts w:ascii="Times New Roman" w:hAnsi="Times New Roman" w:cs="Times New Roman"/>
          <w:noProof/>
          <w:sz w:val="24"/>
          <w:szCs w:val="24"/>
        </w:rPr>
        <w:t xml:space="preserve">B </w:t>
      </w:r>
      <w:r w:rsidR="000E080E" w:rsidRPr="00746F6B">
        <w:rPr>
          <w:rFonts w:ascii="Times New Roman" w:hAnsi="Times New Roman" w:cs="Times New Roman"/>
          <w:noProof/>
          <w:sz w:val="24"/>
          <w:szCs w:val="24"/>
        </w:rPr>
        <w:t>shows the location</w:t>
      </w:r>
      <w:r w:rsidR="00C94F98">
        <w:rPr>
          <w:rFonts w:ascii="Times New Roman" w:hAnsi="Times New Roman" w:cs="Times New Roman"/>
          <w:noProof/>
          <w:sz w:val="24"/>
          <w:szCs w:val="24"/>
        </w:rPr>
        <w:t xml:space="preserve"> of</w:t>
      </w:r>
      <w:r w:rsidR="000E080E" w:rsidRPr="00746F6B">
        <w:rPr>
          <w:rFonts w:ascii="Times New Roman" w:hAnsi="Times New Roman" w:cs="Times New Roman"/>
          <w:noProof/>
          <w:sz w:val="24"/>
          <w:szCs w:val="24"/>
        </w:rPr>
        <w:t xml:space="preserve"> the points we used to constrain the subducted Nazca </w:t>
      </w:r>
      <w:r w:rsidR="00D141C8">
        <w:rPr>
          <w:rFonts w:ascii="Times New Roman" w:hAnsi="Times New Roman" w:cs="Times New Roman"/>
          <w:noProof/>
          <w:sz w:val="24"/>
          <w:szCs w:val="24"/>
        </w:rPr>
        <w:t>p</w:t>
      </w:r>
      <w:r w:rsidR="000E080E" w:rsidRPr="00746F6B">
        <w:rPr>
          <w:rFonts w:ascii="Times New Roman" w:hAnsi="Times New Roman" w:cs="Times New Roman"/>
          <w:noProof/>
          <w:sz w:val="24"/>
          <w:szCs w:val="24"/>
        </w:rPr>
        <w:t xml:space="preserve">late. Within the much of the array (region covered by green dots), we interpret this surface to represent the subducted oceanic Moho of the Nazca </w:t>
      </w:r>
      <w:r w:rsidR="00D141C8">
        <w:rPr>
          <w:rFonts w:ascii="Times New Roman" w:hAnsi="Times New Roman" w:cs="Times New Roman"/>
          <w:noProof/>
          <w:sz w:val="24"/>
          <w:szCs w:val="24"/>
        </w:rPr>
        <w:t>p</w:t>
      </w:r>
      <w:r w:rsidR="000E080E" w:rsidRPr="00746F6B">
        <w:rPr>
          <w:rFonts w:ascii="Times New Roman" w:hAnsi="Times New Roman" w:cs="Times New Roman"/>
          <w:noProof/>
          <w:sz w:val="24"/>
          <w:szCs w:val="24"/>
        </w:rPr>
        <w:t xml:space="preserve">late. At other locations, this surface may represent other features within the Nazca </w:t>
      </w:r>
      <w:r w:rsidR="00D141C8">
        <w:rPr>
          <w:rFonts w:ascii="Times New Roman" w:hAnsi="Times New Roman" w:cs="Times New Roman"/>
          <w:noProof/>
          <w:sz w:val="24"/>
          <w:szCs w:val="24"/>
        </w:rPr>
        <w:t>p</w:t>
      </w:r>
      <w:r w:rsidR="000E080E" w:rsidRPr="00746F6B">
        <w:rPr>
          <w:rFonts w:ascii="Times New Roman" w:hAnsi="Times New Roman" w:cs="Times New Roman"/>
          <w:noProof/>
          <w:sz w:val="24"/>
          <w:szCs w:val="24"/>
        </w:rPr>
        <w:t>late</w:t>
      </w:r>
      <w:r w:rsidR="002A5AC8">
        <w:rPr>
          <w:rFonts w:ascii="Times New Roman" w:hAnsi="Times New Roman" w:cs="Times New Roman"/>
          <w:noProof/>
          <w:sz w:val="24"/>
          <w:szCs w:val="24"/>
        </w:rPr>
        <w:t xml:space="preserve">. </w:t>
      </w:r>
      <w:r w:rsidR="003F4BCE" w:rsidRPr="00746F6B">
        <w:rPr>
          <w:rFonts w:ascii="Times New Roman" w:hAnsi="Times New Roman" w:cs="Times New Roman"/>
          <w:noProof/>
          <w:sz w:val="24"/>
          <w:szCs w:val="24"/>
        </w:rPr>
        <w:t>We emphasize that the depths we report represent the subducted Slab Moho only at the locations marked by green dots</w:t>
      </w:r>
      <w:r w:rsidR="002A5AC8">
        <w:rPr>
          <w:rFonts w:ascii="Times New Roman" w:hAnsi="Times New Roman" w:cs="Times New Roman"/>
          <w:noProof/>
          <w:sz w:val="24"/>
          <w:szCs w:val="24"/>
        </w:rPr>
        <w:t xml:space="preserve"> in Fig. S</w:t>
      </w:r>
      <w:r w:rsidR="0094297C">
        <w:rPr>
          <w:rFonts w:ascii="Times New Roman" w:hAnsi="Times New Roman" w:cs="Times New Roman"/>
          <w:noProof/>
          <w:sz w:val="24"/>
          <w:szCs w:val="24"/>
        </w:rPr>
        <w:t>2</w:t>
      </w:r>
      <w:r w:rsidR="002A5AC8">
        <w:rPr>
          <w:rFonts w:ascii="Times New Roman" w:hAnsi="Times New Roman" w:cs="Times New Roman"/>
          <w:noProof/>
          <w:sz w:val="24"/>
          <w:szCs w:val="24"/>
        </w:rPr>
        <w:t>B</w:t>
      </w:r>
      <w:r w:rsidR="003F4BCE" w:rsidRPr="00746F6B">
        <w:rPr>
          <w:rFonts w:ascii="Times New Roman" w:hAnsi="Times New Roman" w:cs="Times New Roman"/>
          <w:noProof/>
          <w:sz w:val="24"/>
          <w:szCs w:val="24"/>
        </w:rPr>
        <w:t xml:space="preserve">. </w:t>
      </w:r>
      <w:r w:rsidR="006E44A3" w:rsidRPr="00746F6B">
        <w:rPr>
          <w:rFonts w:ascii="Times New Roman" w:hAnsi="Times New Roman" w:cs="Times New Roman"/>
          <w:noProof/>
          <w:sz w:val="24"/>
          <w:szCs w:val="24"/>
        </w:rPr>
        <w:t xml:space="preserve">Locations from Slab1.0 (orange dots) represent, following Hayes et al. </w:t>
      </w:r>
      <w:r w:rsidR="00746F6B">
        <w:rPr>
          <w:rFonts w:ascii="Times New Roman" w:hAnsi="Times New Roman" w:cs="Times New Roman"/>
          <w:noProof/>
          <w:sz w:val="24"/>
          <w:szCs w:val="24"/>
        </w:rPr>
        <w:t>(</w:t>
      </w:r>
      <w:r w:rsidR="006E44A3" w:rsidRPr="00746F6B">
        <w:rPr>
          <w:rFonts w:ascii="Times New Roman" w:hAnsi="Times New Roman" w:cs="Times New Roman"/>
          <w:noProof/>
          <w:sz w:val="24"/>
          <w:szCs w:val="24"/>
        </w:rPr>
        <w:t>2012</w:t>
      </w:r>
      <w:r w:rsidR="00746F6B">
        <w:rPr>
          <w:rFonts w:ascii="Times New Roman" w:hAnsi="Times New Roman" w:cs="Times New Roman"/>
          <w:noProof/>
          <w:sz w:val="24"/>
          <w:szCs w:val="24"/>
        </w:rPr>
        <w:t>)</w:t>
      </w:r>
      <w:r w:rsidR="006E44A3" w:rsidRPr="00746F6B">
        <w:rPr>
          <w:rFonts w:ascii="Times New Roman" w:hAnsi="Times New Roman" w:cs="Times New Roman"/>
          <w:noProof/>
          <w:sz w:val="24"/>
          <w:szCs w:val="24"/>
        </w:rPr>
        <w:t xml:space="preserve">’s interpretation, the top of the subducting oceanic crust, while those from Scire et al. </w:t>
      </w:r>
      <w:r w:rsidR="00746F6B">
        <w:rPr>
          <w:rFonts w:ascii="Times New Roman" w:hAnsi="Times New Roman" w:cs="Times New Roman"/>
          <w:noProof/>
          <w:sz w:val="24"/>
          <w:szCs w:val="24"/>
        </w:rPr>
        <w:t>(</w:t>
      </w:r>
      <w:r w:rsidR="006E44A3" w:rsidRPr="00746F6B">
        <w:rPr>
          <w:rFonts w:ascii="Times New Roman" w:hAnsi="Times New Roman" w:cs="Times New Roman"/>
          <w:noProof/>
          <w:sz w:val="24"/>
          <w:szCs w:val="24"/>
        </w:rPr>
        <w:t>2016</w:t>
      </w:r>
      <w:r w:rsidR="00746F6B">
        <w:rPr>
          <w:rFonts w:ascii="Times New Roman" w:hAnsi="Times New Roman" w:cs="Times New Roman"/>
          <w:noProof/>
          <w:sz w:val="24"/>
          <w:szCs w:val="24"/>
        </w:rPr>
        <w:t>)</w:t>
      </w:r>
      <w:r w:rsidR="006E44A3" w:rsidRPr="00746F6B">
        <w:rPr>
          <w:rFonts w:ascii="Times New Roman" w:hAnsi="Times New Roman" w:cs="Times New Roman"/>
          <w:noProof/>
          <w:sz w:val="24"/>
          <w:szCs w:val="24"/>
        </w:rPr>
        <w:t xml:space="preserve"> (blue dots) represent the center of a fast P-wave anomaly</w:t>
      </w:r>
      <w:r w:rsidR="006701CA">
        <w:rPr>
          <w:rFonts w:ascii="Times New Roman" w:hAnsi="Times New Roman" w:cs="Times New Roman"/>
          <w:noProof/>
          <w:sz w:val="24"/>
          <w:szCs w:val="24"/>
        </w:rPr>
        <w:t>,</w:t>
      </w:r>
      <w:r w:rsidR="006E44A3" w:rsidRPr="00746F6B">
        <w:rPr>
          <w:rFonts w:ascii="Times New Roman" w:hAnsi="Times New Roman" w:cs="Times New Roman"/>
          <w:noProof/>
          <w:sz w:val="24"/>
          <w:szCs w:val="24"/>
        </w:rPr>
        <w:t xml:space="preserve"> which can be interpreted as the core of the subducting Nazca </w:t>
      </w:r>
      <w:r w:rsidR="00D141C8">
        <w:rPr>
          <w:rFonts w:ascii="Times New Roman" w:hAnsi="Times New Roman" w:cs="Times New Roman"/>
          <w:noProof/>
          <w:sz w:val="24"/>
          <w:szCs w:val="24"/>
        </w:rPr>
        <w:t>p</w:t>
      </w:r>
      <w:r w:rsidR="006E44A3" w:rsidRPr="00746F6B">
        <w:rPr>
          <w:rFonts w:ascii="Times New Roman" w:hAnsi="Times New Roman" w:cs="Times New Roman"/>
          <w:noProof/>
          <w:sz w:val="24"/>
          <w:szCs w:val="24"/>
        </w:rPr>
        <w:t xml:space="preserve">late. Locations based on earthquake locations recorded in Kumar et al. </w:t>
      </w:r>
      <w:r w:rsidR="00746F6B">
        <w:rPr>
          <w:rFonts w:ascii="Times New Roman" w:hAnsi="Times New Roman" w:cs="Times New Roman"/>
          <w:noProof/>
          <w:sz w:val="24"/>
          <w:szCs w:val="24"/>
        </w:rPr>
        <w:t>(</w:t>
      </w:r>
      <w:r w:rsidR="006E44A3" w:rsidRPr="00746F6B">
        <w:rPr>
          <w:rFonts w:ascii="Times New Roman" w:hAnsi="Times New Roman" w:cs="Times New Roman"/>
          <w:noProof/>
          <w:sz w:val="24"/>
          <w:szCs w:val="24"/>
        </w:rPr>
        <w:t>2016</w:t>
      </w:r>
      <w:r w:rsidR="00746F6B">
        <w:rPr>
          <w:rFonts w:ascii="Times New Roman" w:hAnsi="Times New Roman" w:cs="Times New Roman"/>
          <w:noProof/>
          <w:sz w:val="24"/>
          <w:szCs w:val="24"/>
        </w:rPr>
        <w:t>)</w:t>
      </w:r>
      <w:r w:rsidR="006E44A3" w:rsidRPr="00746F6B">
        <w:rPr>
          <w:rFonts w:ascii="Times New Roman" w:hAnsi="Times New Roman" w:cs="Times New Roman"/>
          <w:noProof/>
          <w:sz w:val="24"/>
          <w:szCs w:val="24"/>
        </w:rPr>
        <w:t xml:space="preserve"> and plotted in Dougherty and Clayton </w:t>
      </w:r>
      <w:r w:rsidR="00746F6B">
        <w:rPr>
          <w:rFonts w:ascii="Times New Roman" w:hAnsi="Times New Roman" w:cs="Times New Roman"/>
          <w:noProof/>
          <w:sz w:val="24"/>
          <w:szCs w:val="24"/>
        </w:rPr>
        <w:t>(</w:t>
      </w:r>
      <w:r w:rsidR="006E44A3" w:rsidRPr="00746F6B">
        <w:rPr>
          <w:rFonts w:ascii="Times New Roman" w:hAnsi="Times New Roman" w:cs="Times New Roman"/>
          <w:noProof/>
          <w:sz w:val="24"/>
          <w:szCs w:val="24"/>
        </w:rPr>
        <w:t>2015</w:t>
      </w:r>
      <w:r w:rsidR="00746F6B">
        <w:rPr>
          <w:rFonts w:ascii="Times New Roman" w:hAnsi="Times New Roman" w:cs="Times New Roman"/>
          <w:noProof/>
          <w:sz w:val="24"/>
          <w:szCs w:val="24"/>
        </w:rPr>
        <w:t>)</w:t>
      </w:r>
      <w:r w:rsidR="006E44A3" w:rsidRPr="00746F6B">
        <w:rPr>
          <w:rFonts w:ascii="Times New Roman" w:hAnsi="Times New Roman" w:cs="Times New Roman"/>
          <w:noProof/>
          <w:sz w:val="24"/>
          <w:szCs w:val="24"/>
        </w:rPr>
        <w:t xml:space="preserve"> (yellow dots) are by definition depth to the subducting Nazca </w:t>
      </w:r>
      <w:r w:rsidR="00D141C8">
        <w:rPr>
          <w:rFonts w:ascii="Times New Roman" w:hAnsi="Times New Roman" w:cs="Times New Roman"/>
          <w:noProof/>
          <w:sz w:val="24"/>
          <w:szCs w:val="24"/>
        </w:rPr>
        <w:t>p</w:t>
      </w:r>
      <w:r w:rsidR="006E44A3" w:rsidRPr="00746F6B">
        <w:rPr>
          <w:rFonts w:ascii="Times New Roman" w:hAnsi="Times New Roman" w:cs="Times New Roman"/>
          <w:noProof/>
          <w:sz w:val="24"/>
          <w:szCs w:val="24"/>
        </w:rPr>
        <w:t xml:space="preserve">late’s Wadati-Benioff Zone, however this may approximate the depth to the subducting Nazca </w:t>
      </w:r>
      <w:r w:rsidR="00D141C8">
        <w:rPr>
          <w:rFonts w:ascii="Times New Roman" w:hAnsi="Times New Roman" w:cs="Times New Roman"/>
          <w:noProof/>
          <w:sz w:val="24"/>
          <w:szCs w:val="24"/>
        </w:rPr>
        <w:t>p</w:t>
      </w:r>
      <w:r w:rsidR="006E44A3" w:rsidRPr="00746F6B">
        <w:rPr>
          <w:rFonts w:ascii="Times New Roman" w:hAnsi="Times New Roman" w:cs="Times New Roman"/>
          <w:noProof/>
          <w:sz w:val="24"/>
          <w:szCs w:val="24"/>
        </w:rPr>
        <w:t xml:space="preserve">late’s oceanic Moho in this location. We note that where the earhtquake hypocenter data set overlaps our RF results (see Figure </w:t>
      </w:r>
      <w:r w:rsidR="00EF4DBE">
        <w:rPr>
          <w:rFonts w:ascii="Times New Roman" w:hAnsi="Times New Roman" w:cs="Times New Roman"/>
          <w:noProof/>
          <w:sz w:val="24"/>
          <w:szCs w:val="24"/>
        </w:rPr>
        <w:t>3</w:t>
      </w:r>
      <w:r w:rsidR="006E44A3" w:rsidRPr="00746F6B">
        <w:rPr>
          <w:rFonts w:ascii="Times New Roman" w:hAnsi="Times New Roman" w:cs="Times New Roman"/>
          <w:noProof/>
          <w:sz w:val="24"/>
          <w:szCs w:val="24"/>
        </w:rPr>
        <w:t xml:space="preserve">), the earthquakes are predominantly located near or slightly below the imaged subducted oceanic Moho. We are unable to test if this relationship holds at depth as we lack the station coverage to image the deeper parts of the slab and as the slab oceanic Moho </w:t>
      </w:r>
      <w:r w:rsidR="006701CA">
        <w:rPr>
          <w:rFonts w:ascii="Times New Roman" w:hAnsi="Times New Roman" w:cs="Times New Roman"/>
          <w:noProof/>
          <w:sz w:val="24"/>
          <w:szCs w:val="24"/>
        </w:rPr>
        <w:t>Ps conversion</w:t>
      </w:r>
      <w:r w:rsidR="006701CA" w:rsidRPr="00746F6B">
        <w:rPr>
          <w:rFonts w:ascii="Times New Roman" w:hAnsi="Times New Roman" w:cs="Times New Roman"/>
          <w:noProof/>
          <w:sz w:val="24"/>
          <w:szCs w:val="24"/>
        </w:rPr>
        <w:t xml:space="preserve"> </w:t>
      </w:r>
      <w:r w:rsidR="006E44A3" w:rsidRPr="00746F6B">
        <w:rPr>
          <w:rFonts w:ascii="Times New Roman" w:hAnsi="Times New Roman" w:cs="Times New Roman"/>
          <w:noProof/>
          <w:sz w:val="24"/>
          <w:szCs w:val="24"/>
        </w:rPr>
        <w:t>weak</w:t>
      </w:r>
      <w:r w:rsidR="006701CA">
        <w:rPr>
          <w:rFonts w:ascii="Times New Roman" w:hAnsi="Times New Roman" w:cs="Times New Roman"/>
          <w:noProof/>
          <w:sz w:val="24"/>
          <w:szCs w:val="24"/>
        </w:rPr>
        <w:t>ens</w:t>
      </w:r>
      <w:r w:rsidR="006E44A3" w:rsidRPr="00746F6B">
        <w:rPr>
          <w:rFonts w:ascii="Times New Roman" w:hAnsi="Times New Roman" w:cs="Times New Roman"/>
          <w:noProof/>
          <w:sz w:val="24"/>
          <w:szCs w:val="24"/>
        </w:rPr>
        <w:t xml:space="preserve"> with </w:t>
      </w:r>
      <w:r w:rsidR="006701CA">
        <w:rPr>
          <w:rFonts w:ascii="Times New Roman" w:hAnsi="Times New Roman" w:cs="Times New Roman"/>
          <w:noProof/>
          <w:sz w:val="24"/>
          <w:szCs w:val="24"/>
        </w:rPr>
        <w:t xml:space="preserve">increasing </w:t>
      </w:r>
      <w:r w:rsidR="006E44A3" w:rsidRPr="00746F6B">
        <w:rPr>
          <w:rFonts w:ascii="Times New Roman" w:hAnsi="Times New Roman" w:cs="Times New Roman"/>
          <w:noProof/>
          <w:sz w:val="24"/>
          <w:szCs w:val="24"/>
        </w:rPr>
        <w:t>di</w:t>
      </w:r>
      <w:r w:rsidR="00E05C59" w:rsidRPr="00746F6B">
        <w:rPr>
          <w:rFonts w:ascii="Times New Roman" w:hAnsi="Times New Roman" w:cs="Times New Roman"/>
          <w:noProof/>
          <w:sz w:val="24"/>
          <w:szCs w:val="24"/>
        </w:rPr>
        <w:t>stance from the trench.</w:t>
      </w:r>
      <w:r w:rsidR="0096268F" w:rsidRPr="00746F6B">
        <w:rPr>
          <w:rFonts w:ascii="Times New Roman" w:hAnsi="Times New Roman" w:cs="Times New Roman"/>
          <w:noProof/>
          <w:sz w:val="24"/>
          <w:szCs w:val="24"/>
        </w:rPr>
        <w:t xml:space="preserve"> To avoid artifacts near the edge of our map, we included points from Scire et al. </w:t>
      </w:r>
      <w:r w:rsidR="00746F6B">
        <w:rPr>
          <w:rFonts w:ascii="Times New Roman" w:hAnsi="Times New Roman" w:cs="Times New Roman"/>
          <w:noProof/>
          <w:sz w:val="24"/>
          <w:szCs w:val="24"/>
        </w:rPr>
        <w:t>(</w:t>
      </w:r>
      <w:r w:rsidR="0096268F" w:rsidRPr="00746F6B">
        <w:rPr>
          <w:rFonts w:ascii="Times New Roman" w:hAnsi="Times New Roman" w:cs="Times New Roman"/>
          <w:noProof/>
          <w:sz w:val="24"/>
          <w:szCs w:val="24"/>
        </w:rPr>
        <w:t>2016</w:t>
      </w:r>
      <w:r w:rsidR="00746F6B">
        <w:rPr>
          <w:rFonts w:ascii="Times New Roman" w:hAnsi="Times New Roman" w:cs="Times New Roman"/>
          <w:noProof/>
          <w:sz w:val="24"/>
          <w:szCs w:val="24"/>
        </w:rPr>
        <w:t>)</w:t>
      </w:r>
      <w:r w:rsidR="0096268F" w:rsidRPr="00746F6B">
        <w:rPr>
          <w:rFonts w:ascii="Times New Roman" w:hAnsi="Times New Roman" w:cs="Times New Roman"/>
          <w:noProof/>
          <w:sz w:val="24"/>
          <w:szCs w:val="24"/>
        </w:rPr>
        <w:t xml:space="preserve"> and Hayes et al. </w:t>
      </w:r>
      <w:r w:rsidR="00746F6B">
        <w:rPr>
          <w:rFonts w:ascii="Times New Roman" w:hAnsi="Times New Roman" w:cs="Times New Roman"/>
          <w:noProof/>
          <w:sz w:val="24"/>
          <w:szCs w:val="24"/>
        </w:rPr>
        <w:t>(</w:t>
      </w:r>
      <w:r w:rsidR="0096268F" w:rsidRPr="00746F6B">
        <w:rPr>
          <w:rFonts w:ascii="Times New Roman" w:hAnsi="Times New Roman" w:cs="Times New Roman"/>
          <w:noProof/>
          <w:sz w:val="24"/>
          <w:szCs w:val="24"/>
        </w:rPr>
        <w:t>2012</w:t>
      </w:r>
      <w:r w:rsidR="00746F6B">
        <w:rPr>
          <w:rFonts w:ascii="Times New Roman" w:hAnsi="Times New Roman" w:cs="Times New Roman"/>
          <w:noProof/>
          <w:sz w:val="24"/>
          <w:szCs w:val="24"/>
        </w:rPr>
        <w:t>)</w:t>
      </w:r>
      <w:r w:rsidR="0096268F" w:rsidRPr="00746F6B">
        <w:rPr>
          <w:rFonts w:ascii="Times New Roman" w:hAnsi="Times New Roman" w:cs="Times New Roman"/>
          <w:noProof/>
          <w:sz w:val="24"/>
          <w:szCs w:val="24"/>
        </w:rPr>
        <w:t xml:space="preserve"> well to the north and south of our region. See Supplemental Table 2 for a full list latitudes, longitudes, and depths of constaints used to calculate the slab surface, including those outside of the map area.</w:t>
      </w:r>
    </w:p>
    <w:p w14:paraId="68FF4057" w14:textId="77777777" w:rsidR="0094297C" w:rsidRDefault="0094297C" w:rsidP="0094297C">
      <w:pPr>
        <w:spacing w:line="480" w:lineRule="auto"/>
        <w:rPr>
          <w:rFonts w:ascii="Times New Roman" w:hAnsi="Times New Roman" w:cs="Times New Roman"/>
          <w:noProof/>
          <w:sz w:val="24"/>
        </w:rPr>
      </w:pPr>
      <w:r>
        <w:rPr>
          <w:rFonts w:ascii="Times New Roman" w:hAnsi="Times New Roman" w:cs="Times New Roman"/>
          <w:noProof/>
          <w:sz w:val="24"/>
          <w:lang w:eastAsia="zh-CN"/>
        </w:rPr>
        <w:lastRenderedPageBreak/>
        <w:drawing>
          <wp:inline distT="0" distB="0" distL="0" distR="0" wp14:anchorId="4D0C9F1F" wp14:editId="78414EB0">
            <wp:extent cx="3547872" cy="277063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SAstyle_PULSE_Wadati.png"/>
                    <pic:cNvPicPr/>
                  </pic:nvPicPr>
                  <pic:blipFill>
                    <a:blip r:embed="rId7">
                      <a:extLst>
                        <a:ext uri="{28A0092B-C50C-407E-A947-70E740481C1C}">
                          <a14:useLocalDpi xmlns:a14="http://schemas.microsoft.com/office/drawing/2010/main" val="0"/>
                        </a:ext>
                      </a:extLst>
                    </a:blip>
                    <a:stretch>
                      <a:fillRect/>
                    </a:stretch>
                  </pic:blipFill>
                  <pic:spPr>
                    <a:xfrm>
                      <a:off x="0" y="0"/>
                      <a:ext cx="3547872" cy="2770632"/>
                    </a:xfrm>
                    <a:prstGeom prst="rect">
                      <a:avLst/>
                    </a:prstGeom>
                  </pic:spPr>
                </pic:pic>
              </a:graphicData>
            </a:graphic>
          </wp:inline>
        </w:drawing>
      </w:r>
    </w:p>
    <w:p w14:paraId="23542FF6" w14:textId="6547331E" w:rsidR="0094297C" w:rsidRPr="009F75F1" w:rsidRDefault="0094297C" w:rsidP="0094297C">
      <w:pPr>
        <w:spacing w:line="480" w:lineRule="auto"/>
        <w:rPr>
          <w:rFonts w:ascii="Times New Roman" w:hAnsi="Times New Roman" w:cs="Times New Roman"/>
          <w:noProof/>
          <w:sz w:val="24"/>
        </w:rPr>
      </w:pPr>
      <w:r w:rsidRPr="009F75F1">
        <w:rPr>
          <w:rFonts w:ascii="Times New Roman" w:hAnsi="Times New Roman" w:cs="Times New Roman"/>
          <w:noProof/>
          <w:sz w:val="24"/>
        </w:rPr>
        <w:t xml:space="preserve">Figure S1. Modified Wadati Plot for </w:t>
      </w:r>
      <w:r>
        <w:rPr>
          <w:rFonts w:ascii="Times New Roman" w:hAnsi="Times New Roman" w:cs="Times New Roman"/>
          <w:noProof/>
          <w:sz w:val="24"/>
        </w:rPr>
        <w:t xml:space="preserve">9 local events recorded by </w:t>
      </w:r>
      <w:r w:rsidR="006F3850">
        <w:rPr>
          <w:rFonts w:ascii="Times New Roman" w:hAnsi="Times New Roman" w:cs="Times New Roman"/>
          <w:noProof/>
          <w:sz w:val="24"/>
        </w:rPr>
        <w:t xml:space="preserve">the </w:t>
      </w:r>
      <w:r>
        <w:rPr>
          <w:rFonts w:ascii="Times New Roman" w:hAnsi="Times New Roman" w:cs="Times New Roman"/>
          <w:noProof/>
          <w:sz w:val="24"/>
        </w:rPr>
        <w:t>PULSE network.</w:t>
      </w:r>
    </w:p>
    <w:p w14:paraId="4C57C4B4" w14:textId="77777777" w:rsidR="00105F42" w:rsidRPr="00986B3B" w:rsidRDefault="00105F42">
      <w:pPr>
        <w:rPr>
          <w:rFonts w:ascii="Times New Roman" w:hAnsi="Times New Roman" w:cs="Times New Roman"/>
          <w:noProof/>
          <w:sz w:val="24"/>
          <w:szCs w:val="24"/>
          <w:lang w:eastAsia="zh-CN"/>
        </w:rPr>
      </w:pPr>
      <w:r w:rsidRPr="00986B3B">
        <w:rPr>
          <w:rFonts w:ascii="Times New Roman" w:hAnsi="Times New Roman" w:cs="Times New Roman"/>
          <w:noProof/>
          <w:sz w:val="24"/>
          <w:szCs w:val="24"/>
          <w:lang w:eastAsia="zh-CN"/>
        </w:rPr>
        <w:br w:type="page"/>
      </w:r>
    </w:p>
    <w:p w14:paraId="472FD00C" w14:textId="77777777" w:rsidR="00105F42" w:rsidRPr="00986B3B" w:rsidRDefault="00105F42" w:rsidP="006F3850">
      <w:pPr>
        <w:jc w:val="center"/>
        <w:rPr>
          <w:rFonts w:ascii="Times New Roman" w:hAnsi="Times New Roman" w:cs="Times New Roman"/>
          <w:noProof/>
          <w:sz w:val="24"/>
          <w:szCs w:val="24"/>
        </w:rPr>
      </w:pPr>
      <w:r w:rsidRPr="00986B3B">
        <w:rPr>
          <w:rFonts w:ascii="Times New Roman" w:hAnsi="Times New Roman" w:cs="Times New Roman"/>
          <w:noProof/>
          <w:sz w:val="24"/>
          <w:szCs w:val="24"/>
          <w:lang w:eastAsia="zh-CN"/>
        </w:rPr>
        <w:lastRenderedPageBreak/>
        <w:drawing>
          <wp:inline distT="0" distB="0" distL="0" distR="0" wp14:anchorId="32561243" wp14:editId="2AD879B3">
            <wp:extent cx="4806540" cy="630936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upplement_Multiples_temp.png"/>
                    <pic:cNvPicPr/>
                  </pic:nvPicPr>
                  <pic:blipFill rotWithShape="1">
                    <a:blip r:embed="rId8">
                      <a:extLst>
                        <a:ext uri="{28A0092B-C50C-407E-A947-70E740481C1C}">
                          <a14:useLocalDpi xmlns:a14="http://schemas.microsoft.com/office/drawing/2010/main" val="0"/>
                        </a:ext>
                      </a:extLst>
                    </a:blip>
                    <a:srcRect r="25577" b="5566"/>
                    <a:stretch/>
                  </pic:blipFill>
                  <pic:spPr bwMode="auto">
                    <a:xfrm>
                      <a:off x="0" y="0"/>
                      <a:ext cx="4806540" cy="6309360"/>
                    </a:xfrm>
                    <a:prstGeom prst="rect">
                      <a:avLst/>
                    </a:prstGeom>
                    <a:ln>
                      <a:noFill/>
                    </a:ln>
                    <a:extLst>
                      <a:ext uri="{53640926-AAD7-44D8-BBD7-CCE9431645EC}">
                        <a14:shadowObscured xmlns:a14="http://schemas.microsoft.com/office/drawing/2010/main"/>
                      </a:ext>
                    </a:extLst>
                  </pic:spPr>
                </pic:pic>
              </a:graphicData>
            </a:graphic>
          </wp:inline>
        </w:drawing>
      </w:r>
    </w:p>
    <w:p w14:paraId="69885166" w14:textId="389B2C6D" w:rsidR="000B1E4B" w:rsidRPr="00986B3B" w:rsidRDefault="00105F42" w:rsidP="00E33D87">
      <w:pPr>
        <w:spacing w:line="480" w:lineRule="auto"/>
        <w:rPr>
          <w:rFonts w:ascii="Times New Roman" w:hAnsi="Times New Roman" w:cs="Times New Roman"/>
          <w:noProof/>
          <w:sz w:val="24"/>
          <w:szCs w:val="24"/>
        </w:rPr>
      </w:pPr>
      <w:r w:rsidRPr="00986B3B">
        <w:rPr>
          <w:rFonts w:ascii="Times New Roman" w:hAnsi="Times New Roman" w:cs="Times New Roman"/>
          <w:noProof/>
          <w:sz w:val="24"/>
          <w:szCs w:val="24"/>
        </w:rPr>
        <w:t xml:space="preserve">Figure S2 A) Comparison of our interpreted forearc Moho (blue line) and predicted first mulitples (dashed black lines) for </w:t>
      </w:r>
      <w:r w:rsidR="006F3850">
        <w:rPr>
          <w:rFonts w:ascii="Times New Roman" w:hAnsi="Times New Roman" w:cs="Times New Roman"/>
          <w:noProof/>
          <w:sz w:val="24"/>
          <w:szCs w:val="24"/>
        </w:rPr>
        <w:t xml:space="preserve">a </w:t>
      </w:r>
      <w:r w:rsidRPr="00986B3B">
        <w:rPr>
          <w:rFonts w:ascii="Times New Roman" w:hAnsi="Times New Roman" w:cs="Times New Roman"/>
          <w:noProof/>
          <w:sz w:val="24"/>
          <w:szCs w:val="24"/>
        </w:rPr>
        <w:t xml:space="preserve">shallow interface in the forearc crust (solid black line). B) Comparison of our interpreted subducted oceanic Moho (Purple line) and predicted </w:t>
      </w:r>
      <w:r w:rsidR="000B1E4B" w:rsidRPr="00986B3B">
        <w:rPr>
          <w:rFonts w:ascii="Times New Roman" w:hAnsi="Times New Roman" w:cs="Times New Roman"/>
          <w:noProof/>
          <w:sz w:val="24"/>
          <w:szCs w:val="24"/>
        </w:rPr>
        <w:t xml:space="preserve">first </w:t>
      </w:r>
      <w:r w:rsidRPr="00986B3B">
        <w:rPr>
          <w:rFonts w:ascii="Times New Roman" w:hAnsi="Times New Roman" w:cs="Times New Roman"/>
          <w:noProof/>
          <w:sz w:val="24"/>
          <w:szCs w:val="24"/>
        </w:rPr>
        <w:t xml:space="preserve">mutiples (dashed lines) for </w:t>
      </w:r>
      <w:r w:rsidR="000B1E4B" w:rsidRPr="00986B3B">
        <w:rPr>
          <w:rFonts w:ascii="Times New Roman" w:hAnsi="Times New Roman" w:cs="Times New Roman"/>
          <w:noProof/>
          <w:sz w:val="24"/>
          <w:szCs w:val="24"/>
        </w:rPr>
        <w:t xml:space="preserve">potential </w:t>
      </w:r>
      <w:r w:rsidRPr="00986B3B">
        <w:rPr>
          <w:rFonts w:ascii="Times New Roman" w:hAnsi="Times New Roman" w:cs="Times New Roman"/>
          <w:noProof/>
          <w:sz w:val="24"/>
          <w:szCs w:val="24"/>
        </w:rPr>
        <w:t xml:space="preserve">crustal interfaces (sold lines). Colors of </w:t>
      </w:r>
      <w:r w:rsidR="000B1E4B" w:rsidRPr="00986B3B">
        <w:rPr>
          <w:rFonts w:ascii="Times New Roman" w:hAnsi="Times New Roman" w:cs="Times New Roman"/>
          <w:noProof/>
          <w:sz w:val="24"/>
          <w:szCs w:val="24"/>
        </w:rPr>
        <w:t xml:space="preserve">multiples correspond to colors of interfaces. C) Cross-sectons 1-1’ and A-A’ oriented about their intersection to show </w:t>
      </w:r>
      <w:r w:rsidR="000B1E4B" w:rsidRPr="00986B3B">
        <w:rPr>
          <w:rFonts w:ascii="Times New Roman" w:hAnsi="Times New Roman" w:cs="Times New Roman"/>
          <w:noProof/>
          <w:sz w:val="24"/>
          <w:szCs w:val="24"/>
        </w:rPr>
        <w:lastRenderedPageBreak/>
        <w:t xml:space="preserve">how identification of forearc continental and subducted oceanic Mohos may be aided through comparsion of intersecting cross-sections. Note </w:t>
      </w:r>
      <w:r w:rsidR="00C8069D">
        <w:rPr>
          <w:rFonts w:ascii="Times New Roman" w:hAnsi="Times New Roman" w:cs="Times New Roman"/>
          <w:noProof/>
          <w:sz w:val="24"/>
          <w:szCs w:val="24"/>
        </w:rPr>
        <w:t xml:space="preserve">that </w:t>
      </w:r>
      <w:r w:rsidR="006F3850">
        <w:rPr>
          <w:rFonts w:ascii="Times New Roman" w:hAnsi="Times New Roman" w:cs="Times New Roman"/>
          <w:noProof/>
          <w:sz w:val="24"/>
          <w:szCs w:val="24"/>
        </w:rPr>
        <w:t xml:space="preserve">the </w:t>
      </w:r>
      <w:r w:rsidR="000B1E4B" w:rsidRPr="00986B3B">
        <w:rPr>
          <w:rFonts w:ascii="Times New Roman" w:hAnsi="Times New Roman" w:cs="Times New Roman"/>
          <w:noProof/>
          <w:sz w:val="24"/>
          <w:szCs w:val="24"/>
        </w:rPr>
        <w:t xml:space="preserve">significant decrease in </w:t>
      </w:r>
      <w:r w:rsidR="00C8069D">
        <w:rPr>
          <w:rFonts w:ascii="Times New Roman" w:hAnsi="Times New Roman" w:cs="Times New Roman"/>
          <w:noProof/>
          <w:sz w:val="24"/>
          <w:szCs w:val="24"/>
        </w:rPr>
        <w:t xml:space="preserve">the </w:t>
      </w:r>
      <w:r w:rsidR="000B1E4B" w:rsidRPr="00986B3B">
        <w:rPr>
          <w:rFonts w:ascii="Times New Roman" w:hAnsi="Times New Roman" w:cs="Times New Roman"/>
          <w:noProof/>
          <w:sz w:val="24"/>
          <w:szCs w:val="24"/>
        </w:rPr>
        <w:t xml:space="preserve">shallow continental crustal arrival </w:t>
      </w:r>
      <w:r w:rsidR="006F3850">
        <w:rPr>
          <w:rFonts w:ascii="Times New Roman" w:hAnsi="Times New Roman" w:cs="Times New Roman"/>
          <w:noProof/>
          <w:sz w:val="24"/>
          <w:szCs w:val="24"/>
        </w:rPr>
        <w:t xml:space="preserve">amplitude </w:t>
      </w:r>
      <w:r w:rsidR="000B1E4B" w:rsidRPr="00986B3B">
        <w:rPr>
          <w:rFonts w:ascii="Times New Roman" w:hAnsi="Times New Roman" w:cs="Times New Roman"/>
          <w:noProof/>
          <w:sz w:val="24"/>
          <w:szCs w:val="24"/>
        </w:rPr>
        <w:t xml:space="preserve">on 1-1’ and </w:t>
      </w:r>
      <w:r w:rsidR="00C8069D">
        <w:rPr>
          <w:rFonts w:ascii="Times New Roman" w:hAnsi="Times New Roman" w:cs="Times New Roman"/>
          <w:noProof/>
          <w:sz w:val="24"/>
          <w:szCs w:val="24"/>
        </w:rPr>
        <w:t xml:space="preserve">the </w:t>
      </w:r>
      <w:r w:rsidR="006F3850">
        <w:rPr>
          <w:rFonts w:ascii="Times New Roman" w:hAnsi="Times New Roman" w:cs="Times New Roman"/>
          <w:noProof/>
          <w:sz w:val="24"/>
          <w:szCs w:val="24"/>
        </w:rPr>
        <w:t xml:space="preserve">continued </w:t>
      </w:r>
      <w:r w:rsidR="000B1E4B" w:rsidRPr="00986B3B">
        <w:rPr>
          <w:rFonts w:ascii="Times New Roman" w:hAnsi="Times New Roman" w:cs="Times New Roman"/>
          <w:noProof/>
          <w:sz w:val="24"/>
          <w:szCs w:val="24"/>
        </w:rPr>
        <w:t xml:space="preserve">high amplitude forearc continental Moho arrival directly below suggests </w:t>
      </w:r>
      <w:r w:rsidR="00C8069D">
        <w:rPr>
          <w:rFonts w:ascii="Times New Roman" w:hAnsi="Times New Roman" w:cs="Times New Roman"/>
          <w:noProof/>
          <w:sz w:val="24"/>
          <w:szCs w:val="24"/>
        </w:rPr>
        <w:t xml:space="preserve">that </w:t>
      </w:r>
      <w:r w:rsidR="000B1E4B" w:rsidRPr="00986B3B">
        <w:rPr>
          <w:rFonts w:ascii="Times New Roman" w:hAnsi="Times New Roman" w:cs="Times New Roman"/>
          <w:noProof/>
          <w:sz w:val="24"/>
          <w:szCs w:val="24"/>
        </w:rPr>
        <w:t>the Moho arrival is not significantly affected by crustal multiple</w:t>
      </w:r>
      <w:r w:rsidR="00C8069D">
        <w:rPr>
          <w:rFonts w:ascii="Times New Roman" w:hAnsi="Times New Roman" w:cs="Times New Roman"/>
          <w:noProof/>
          <w:sz w:val="24"/>
          <w:szCs w:val="24"/>
        </w:rPr>
        <w:t>s</w:t>
      </w:r>
      <w:r w:rsidR="000B1E4B" w:rsidRPr="00986B3B">
        <w:rPr>
          <w:rFonts w:ascii="Times New Roman" w:hAnsi="Times New Roman" w:cs="Times New Roman"/>
          <w:noProof/>
          <w:sz w:val="24"/>
          <w:szCs w:val="24"/>
        </w:rPr>
        <w:t>.</w:t>
      </w:r>
    </w:p>
    <w:p w14:paraId="5CE3586E" w14:textId="2DA7AD28" w:rsidR="00105F42" w:rsidRPr="00986B3B" w:rsidRDefault="00105F42" w:rsidP="000B1E4B">
      <w:pPr>
        <w:rPr>
          <w:rFonts w:ascii="Times New Roman" w:hAnsi="Times New Roman" w:cs="Times New Roman"/>
          <w:noProof/>
          <w:sz w:val="24"/>
          <w:szCs w:val="24"/>
        </w:rPr>
      </w:pPr>
      <w:r w:rsidRPr="00986B3B">
        <w:rPr>
          <w:rFonts w:ascii="Times New Roman" w:hAnsi="Times New Roman" w:cs="Times New Roman"/>
          <w:noProof/>
          <w:sz w:val="24"/>
          <w:szCs w:val="24"/>
        </w:rPr>
        <w:br w:type="page"/>
      </w:r>
    </w:p>
    <w:p w14:paraId="748F8450" w14:textId="77777777" w:rsidR="000B1E4B" w:rsidRPr="00986B3B" w:rsidRDefault="000B1E4B" w:rsidP="006F3850">
      <w:pPr>
        <w:jc w:val="center"/>
        <w:rPr>
          <w:rFonts w:asciiTheme="majorBidi" w:hAnsiTheme="majorBidi" w:cstheme="majorBidi"/>
          <w:noProof/>
          <w:sz w:val="24"/>
          <w:szCs w:val="24"/>
        </w:rPr>
      </w:pPr>
      <w:r w:rsidRPr="00986B3B">
        <w:rPr>
          <w:rFonts w:asciiTheme="majorBidi" w:hAnsiTheme="majorBidi" w:cstheme="majorBidi"/>
          <w:noProof/>
          <w:sz w:val="24"/>
          <w:szCs w:val="24"/>
          <w:lang w:eastAsia="zh-CN"/>
        </w:rPr>
        <w:lastRenderedPageBreak/>
        <w:drawing>
          <wp:inline distT="0" distB="0" distL="0" distR="0" wp14:anchorId="0E7AFB4B" wp14:editId="27003F78">
            <wp:extent cx="4225759" cy="612648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orthline_complex_temp.png"/>
                    <pic:cNvPicPr/>
                  </pic:nvPicPr>
                  <pic:blipFill rotWithShape="1">
                    <a:blip r:embed="rId9">
                      <a:extLst>
                        <a:ext uri="{28A0092B-C50C-407E-A947-70E740481C1C}">
                          <a14:useLocalDpi xmlns:a14="http://schemas.microsoft.com/office/drawing/2010/main" val="0"/>
                        </a:ext>
                      </a:extLst>
                    </a:blip>
                    <a:srcRect l="25770" r="27628" b="17171"/>
                    <a:stretch/>
                  </pic:blipFill>
                  <pic:spPr bwMode="auto">
                    <a:xfrm>
                      <a:off x="0" y="0"/>
                      <a:ext cx="4225759" cy="6126480"/>
                    </a:xfrm>
                    <a:prstGeom prst="rect">
                      <a:avLst/>
                    </a:prstGeom>
                    <a:ln>
                      <a:noFill/>
                    </a:ln>
                    <a:extLst>
                      <a:ext uri="{53640926-AAD7-44D8-BBD7-CCE9431645EC}">
                        <a14:shadowObscured xmlns:a14="http://schemas.microsoft.com/office/drawing/2010/main"/>
                      </a:ext>
                    </a:extLst>
                  </pic:spPr>
                </pic:pic>
              </a:graphicData>
            </a:graphic>
          </wp:inline>
        </w:drawing>
      </w:r>
    </w:p>
    <w:p w14:paraId="6EE2AF0A" w14:textId="2775247B" w:rsidR="000B1E4B" w:rsidRPr="00986B3B" w:rsidRDefault="000B1E4B" w:rsidP="00C8069D">
      <w:pPr>
        <w:spacing w:line="480" w:lineRule="auto"/>
        <w:rPr>
          <w:rFonts w:asciiTheme="majorBidi" w:hAnsiTheme="majorBidi" w:cstheme="majorBidi"/>
          <w:noProof/>
          <w:sz w:val="24"/>
          <w:szCs w:val="24"/>
        </w:rPr>
      </w:pPr>
      <w:r w:rsidRPr="00986B3B">
        <w:rPr>
          <w:rFonts w:asciiTheme="majorBidi" w:hAnsiTheme="majorBidi" w:cstheme="majorBidi"/>
          <w:noProof/>
          <w:sz w:val="24"/>
          <w:szCs w:val="24"/>
        </w:rPr>
        <w:t xml:space="preserve">Figure S3 A) Cross-section 2-2’ and C-C’ arranged </w:t>
      </w:r>
      <w:r w:rsidR="00C8069D">
        <w:rPr>
          <w:rFonts w:asciiTheme="majorBidi" w:hAnsiTheme="majorBidi" w:cstheme="majorBidi"/>
          <w:noProof/>
          <w:sz w:val="24"/>
          <w:szCs w:val="24"/>
        </w:rPr>
        <w:t>about</w:t>
      </w:r>
      <w:r w:rsidRPr="00986B3B">
        <w:rPr>
          <w:rFonts w:asciiTheme="majorBidi" w:hAnsiTheme="majorBidi" w:cstheme="majorBidi"/>
          <w:noProof/>
          <w:sz w:val="24"/>
          <w:szCs w:val="24"/>
        </w:rPr>
        <w:t xml:space="preserve"> their point of intersection, viewed from southeast. B) Same cross-sections viewd from southwest. When </w:t>
      </w:r>
      <w:r w:rsidR="005B6496" w:rsidRPr="00986B3B">
        <w:rPr>
          <w:rFonts w:asciiTheme="majorBidi" w:hAnsiTheme="majorBidi" w:cstheme="majorBidi"/>
          <w:noProof/>
          <w:sz w:val="24"/>
          <w:szCs w:val="24"/>
        </w:rPr>
        <w:t xml:space="preserve">cross-sections </w:t>
      </w:r>
      <w:r w:rsidR="00C8069D">
        <w:rPr>
          <w:rFonts w:asciiTheme="majorBidi" w:hAnsiTheme="majorBidi" w:cstheme="majorBidi"/>
          <w:noProof/>
          <w:sz w:val="24"/>
          <w:szCs w:val="24"/>
        </w:rPr>
        <w:t xml:space="preserve">are </w:t>
      </w:r>
      <w:r w:rsidRPr="00986B3B">
        <w:rPr>
          <w:rFonts w:asciiTheme="majorBidi" w:hAnsiTheme="majorBidi" w:cstheme="majorBidi"/>
          <w:noProof/>
          <w:sz w:val="24"/>
          <w:szCs w:val="24"/>
        </w:rPr>
        <w:t xml:space="preserve">viewed separately, the subducted oceanic Moho of C-C’ </w:t>
      </w:r>
      <w:r w:rsidR="005B6496" w:rsidRPr="00986B3B">
        <w:rPr>
          <w:rFonts w:asciiTheme="majorBidi" w:hAnsiTheme="majorBidi" w:cstheme="majorBidi"/>
          <w:noProof/>
          <w:sz w:val="24"/>
          <w:szCs w:val="24"/>
        </w:rPr>
        <w:t>in the forearc blends into Moho of the overriding plate, obscuring both features. When viewed together, and with slab seismicity, the subducted oceanic Moho beyond the forearc can be readily identified at ~100 km depth.</w:t>
      </w:r>
      <w:r w:rsidR="005B6496" w:rsidRPr="00986B3B">
        <w:rPr>
          <w:rFonts w:asciiTheme="majorBidi" w:hAnsiTheme="majorBidi" w:cstheme="majorBidi"/>
          <w:noProof/>
          <w:sz w:val="24"/>
          <w:szCs w:val="24"/>
        </w:rPr>
        <w:br/>
      </w:r>
      <w:r w:rsidRPr="00986B3B">
        <w:rPr>
          <w:rFonts w:asciiTheme="majorBidi" w:hAnsiTheme="majorBidi" w:cstheme="majorBidi"/>
          <w:noProof/>
          <w:sz w:val="24"/>
          <w:szCs w:val="24"/>
        </w:rPr>
        <w:br w:type="page"/>
      </w:r>
    </w:p>
    <w:p w14:paraId="6A5889CF" w14:textId="49535A83" w:rsidR="005B6496" w:rsidRDefault="00986B3B">
      <w:pPr>
        <w:rPr>
          <w:noProof/>
        </w:rPr>
      </w:pPr>
      <w:r>
        <w:rPr>
          <w:noProof/>
          <w:lang w:eastAsia="zh-CN"/>
        </w:rPr>
        <w:lastRenderedPageBreak/>
        <w:drawing>
          <wp:inline distT="0" distB="0" distL="0" distR="0" wp14:anchorId="1DC427BD" wp14:editId="7490C6CB">
            <wp:extent cx="5943600" cy="692271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upplemental_figure_S4.png"/>
                    <pic:cNvPicPr/>
                  </pic:nvPicPr>
                  <pic:blipFill>
                    <a:blip r:embed="rId10">
                      <a:extLst>
                        <a:ext uri="{28A0092B-C50C-407E-A947-70E740481C1C}">
                          <a14:useLocalDpi xmlns:a14="http://schemas.microsoft.com/office/drawing/2010/main" val="0"/>
                        </a:ext>
                      </a:extLst>
                    </a:blip>
                    <a:stretch>
                      <a:fillRect/>
                    </a:stretch>
                  </pic:blipFill>
                  <pic:spPr>
                    <a:xfrm>
                      <a:off x="0" y="0"/>
                      <a:ext cx="5943600" cy="6922713"/>
                    </a:xfrm>
                    <a:prstGeom prst="rect">
                      <a:avLst/>
                    </a:prstGeom>
                  </pic:spPr>
                </pic:pic>
              </a:graphicData>
            </a:graphic>
          </wp:inline>
        </w:drawing>
      </w:r>
    </w:p>
    <w:p w14:paraId="57F6DDC0" w14:textId="162D650B" w:rsidR="005E75DB" w:rsidRPr="00986B3B" w:rsidRDefault="005B6496" w:rsidP="00C8069D">
      <w:pPr>
        <w:spacing w:line="480" w:lineRule="auto"/>
        <w:rPr>
          <w:rFonts w:asciiTheme="majorBidi" w:hAnsiTheme="majorBidi" w:cstheme="majorBidi"/>
          <w:noProof/>
          <w:sz w:val="24"/>
          <w:szCs w:val="24"/>
        </w:rPr>
      </w:pPr>
      <w:r w:rsidRPr="00986B3B">
        <w:rPr>
          <w:rFonts w:asciiTheme="majorBidi" w:hAnsiTheme="majorBidi" w:cstheme="majorBidi"/>
          <w:noProof/>
          <w:sz w:val="24"/>
          <w:szCs w:val="24"/>
        </w:rPr>
        <w:t xml:space="preserve">Figure </w:t>
      </w:r>
      <w:r w:rsidR="00AD7DA1" w:rsidRPr="00986B3B">
        <w:rPr>
          <w:rFonts w:asciiTheme="majorBidi" w:hAnsiTheme="majorBidi" w:cstheme="majorBidi"/>
          <w:noProof/>
          <w:sz w:val="24"/>
          <w:szCs w:val="24"/>
        </w:rPr>
        <w:t>S</w:t>
      </w:r>
      <w:r w:rsidRPr="00986B3B">
        <w:rPr>
          <w:rFonts w:asciiTheme="majorBidi" w:hAnsiTheme="majorBidi" w:cstheme="majorBidi"/>
          <w:noProof/>
          <w:sz w:val="24"/>
          <w:szCs w:val="24"/>
        </w:rPr>
        <w:t xml:space="preserve">4 A) Example of Cross-Section 2-2’ calculated using no bin sharing (25 km x 25 km bins with no overlap). B) Example of 2-2’ calculated with bin sharing of 1.5 (effectively 37.5 km x 37.5 km bins, overlapping one another by 12.5 km). Note </w:t>
      </w:r>
      <w:r w:rsidR="00C8069D">
        <w:rPr>
          <w:rFonts w:asciiTheme="majorBidi" w:hAnsiTheme="majorBidi" w:cstheme="majorBidi"/>
          <w:noProof/>
          <w:sz w:val="24"/>
          <w:szCs w:val="24"/>
        </w:rPr>
        <w:t xml:space="preserve">that the </w:t>
      </w:r>
      <w:r w:rsidRPr="00986B3B">
        <w:rPr>
          <w:rFonts w:asciiTheme="majorBidi" w:hAnsiTheme="majorBidi" w:cstheme="majorBidi"/>
          <w:noProof/>
          <w:sz w:val="24"/>
          <w:szCs w:val="24"/>
        </w:rPr>
        <w:t xml:space="preserve">relatively abrupt offset in </w:t>
      </w:r>
      <w:r w:rsidR="00C8069D">
        <w:rPr>
          <w:rFonts w:asciiTheme="majorBidi" w:hAnsiTheme="majorBidi" w:cstheme="majorBidi"/>
          <w:noProof/>
          <w:sz w:val="24"/>
          <w:szCs w:val="24"/>
        </w:rPr>
        <w:t xml:space="preserve">the </w:t>
      </w:r>
      <w:r w:rsidRPr="00986B3B">
        <w:rPr>
          <w:rFonts w:asciiTheme="majorBidi" w:hAnsiTheme="majorBidi" w:cstheme="majorBidi"/>
          <w:noProof/>
          <w:sz w:val="24"/>
          <w:szCs w:val="24"/>
        </w:rPr>
        <w:lastRenderedPageBreak/>
        <w:t xml:space="preserve">subducted oceanic Moho arrival (break in purple line in B below left orange line) corresponding to northern projection of Nazca Ridge edge (left orange line in B) is also present in no bin sharing case. Also note that </w:t>
      </w:r>
      <w:r w:rsidR="00C8069D">
        <w:rPr>
          <w:rFonts w:asciiTheme="majorBidi" w:hAnsiTheme="majorBidi" w:cstheme="majorBidi"/>
          <w:noProof/>
          <w:sz w:val="24"/>
          <w:szCs w:val="24"/>
        </w:rPr>
        <w:t xml:space="preserve">the </w:t>
      </w:r>
      <w:r w:rsidRPr="00986B3B">
        <w:rPr>
          <w:rFonts w:asciiTheme="majorBidi" w:hAnsiTheme="majorBidi" w:cstheme="majorBidi"/>
          <w:noProof/>
          <w:sz w:val="24"/>
          <w:szCs w:val="24"/>
        </w:rPr>
        <w:t xml:space="preserve">subducted slab Moho </w:t>
      </w:r>
      <w:r w:rsidR="00C8069D">
        <w:rPr>
          <w:rFonts w:asciiTheme="majorBidi" w:hAnsiTheme="majorBidi" w:cstheme="majorBidi"/>
          <w:noProof/>
          <w:sz w:val="24"/>
          <w:szCs w:val="24"/>
        </w:rPr>
        <w:t>immedately south of this offset</w:t>
      </w:r>
      <w:r w:rsidRPr="00986B3B">
        <w:rPr>
          <w:rFonts w:asciiTheme="majorBidi" w:hAnsiTheme="majorBidi" w:cstheme="majorBidi"/>
          <w:noProof/>
          <w:sz w:val="24"/>
          <w:szCs w:val="24"/>
        </w:rPr>
        <w:t xml:space="preserve"> </w:t>
      </w:r>
      <w:r w:rsidR="005E75DB" w:rsidRPr="00986B3B">
        <w:rPr>
          <w:rFonts w:asciiTheme="majorBidi" w:hAnsiTheme="majorBidi" w:cstheme="majorBidi"/>
          <w:noProof/>
          <w:sz w:val="24"/>
          <w:szCs w:val="24"/>
        </w:rPr>
        <w:t xml:space="preserve">merges with the continetnal Moho arrival in A, indicating that the transition between these to features occurs within the lateral resolution of the PULSE array (&lt;25 km in this location). </w:t>
      </w:r>
      <w:r w:rsidR="005E710C">
        <w:rPr>
          <w:rFonts w:asciiTheme="majorBidi" w:hAnsiTheme="majorBidi" w:cstheme="majorBidi"/>
          <w:noProof/>
          <w:sz w:val="24"/>
          <w:szCs w:val="24"/>
        </w:rPr>
        <w:t xml:space="preserve">C) Example of 2-2’ calculated using 50 km x 50 km bins with bin sharing of 1.5 (effectively 75 km x 75 km bin, overlapping one another by 25 km). </w:t>
      </w:r>
      <w:r w:rsidR="00C8069D">
        <w:rPr>
          <w:rFonts w:asciiTheme="majorBidi" w:hAnsiTheme="majorBidi" w:cstheme="majorBidi"/>
          <w:noProof/>
          <w:sz w:val="24"/>
          <w:szCs w:val="24"/>
        </w:rPr>
        <w:t xml:space="preserve">Note that average topography on each cross-section is calculated as a function of bin spacing. </w:t>
      </w:r>
      <w:r w:rsidR="005E710C">
        <w:rPr>
          <w:rFonts w:asciiTheme="majorBidi" w:hAnsiTheme="majorBidi" w:cstheme="majorBidi"/>
          <w:noProof/>
          <w:sz w:val="24"/>
          <w:szCs w:val="24"/>
        </w:rPr>
        <w:t xml:space="preserve">Limited lateral resolution causes difficulty in distingushing continental and slab Moho arrivals throughout this cross-section. </w:t>
      </w:r>
      <w:r w:rsidR="005E75DB" w:rsidRPr="00986B3B">
        <w:rPr>
          <w:rFonts w:asciiTheme="majorBidi" w:hAnsiTheme="majorBidi" w:cstheme="majorBidi"/>
          <w:noProof/>
          <w:sz w:val="24"/>
          <w:szCs w:val="24"/>
        </w:rPr>
        <w:t>See text for additional discussion</w:t>
      </w:r>
      <w:r w:rsidR="005E710C">
        <w:rPr>
          <w:rFonts w:asciiTheme="majorBidi" w:hAnsiTheme="majorBidi" w:cstheme="majorBidi"/>
          <w:noProof/>
          <w:sz w:val="24"/>
          <w:szCs w:val="24"/>
        </w:rPr>
        <w:t>.</w:t>
      </w:r>
    </w:p>
    <w:p w14:paraId="3A981F22" w14:textId="34A603DD" w:rsidR="005B6496" w:rsidRPr="00986B3B" w:rsidRDefault="005B6496" w:rsidP="005B6496">
      <w:pPr>
        <w:rPr>
          <w:rFonts w:asciiTheme="majorBidi" w:hAnsiTheme="majorBidi" w:cstheme="majorBidi"/>
          <w:noProof/>
          <w:sz w:val="24"/>
          <w:szCs w:val="24"/>
        </w:rPr>
      </w:pPr>
      <w:r w:rsidRPr="00986B3B">
        <w:rPr>
          <w:rFonts w:asciiTheme="majorBidi" w:hAnsiTheme="majorBidi" w:cstheme="majorBidi"/>
          <w:noProof/>
          <w:sz w:val="24"/>
          <w:szCs w:val="24"/>
        </w:rPr>
        <w:br w:type="page"/>
      </w:r>
    </w:p>
    <w:p w14:paraId="6FC0A87C" w14:textId="7DE3A6B7" w:rsidR="0094297C" w:rsidRPr="00746F6B" w:rsidRDefault="0094297C" w:rsidP="0094297C">
      <w:pPr>
        <w:spacing w:line="480" w:lineRule="auto"/>
        <w:rPr>
          <w:rFonts w:ascii="Times New Roman" w:hAnsi="Times New Roman" w:cs="Times New Roman"/>
          <w:noProof/>
          <w:sz w:val="24"/>
          <w:szCs w:val="24"/>
        </w:rPr>
      </w:pPr>
      <w:r>
        <w:rPr>
          <w:noProof/>
          <w:lang w:eastAsia="zh-CN"/>
        </w:rPr>
        <w:lastRenderedPageBreak/>
        <w:drawing>
          <wp:inline distT="0" distB="0" distL="0" distR="0" wp14:anchorId="7C749B63" wp14:editId="207A2312">
            <wp:extent cx="5907405" cy="8229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urface_constraintPoints.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07405" cy="8229600"/>
                    </a:xfrm>
                    <a:prstGeom prst="rect">
                      <a:avLst/>
                    </a:prstGeom>
                  </pic:spPr>
                </pic:pic>
              </a:graphicData>
            </a:graphic>
          </wp:inline>
        </w:drawing>
      </w:r>
      <w:r>
        <w:rPr>
          <w:noProof/>
        </w:rPr>
        <w:t xml:space="preserve"> </w:t>
      </w:r>
      <w:r>
        <w:rPr>
          <w:rFonts w:ascii="Times New Roman" w:hAnsi="Times New Roman" w:cs="Times New Roman"/>
          <w:noProof/>
          <w:sz w:val="24"/>
        </w:rPr>
        <w:lastRenderedPageBreak/>
        <w:t>Figure S</w:t>
      </w:r>
      <w:r w:rsidR="005B6496">
        <w:rPr>
          <w:rFonts w:ascii="Times New Roman" w:hAnsi="Times New Roman" w:cs="Times New Roman"/>
          <w:noProof/>
          <w:sz w:val="24"/>
        </w:rPr>
        <w:t>5</w:t>
      </w:r>
      <w:r>
        <w:rPr>
          <w:rFonts w:ascii="Times New Roman" w:hAnsi="Times New Roman" w:cs="Times New Roman"/>
          <w:noProof/>
          <w:sz w:val="24"/>
        </w:rPr>
        <w:t xml:space="preserve"> A) Location of constraints for South American continental Moho. </w:t>
      </w:r>
      <w:r w:rsidRPr="00746F6B">
        <w:rPr>
          <w:rFonts w:ascii="Times New Roman" w:hAnsi="Times New Roman" w:cs="Times New Roman"/>
          <w:noProof/>
          <w:sz w:val="24"/>
          <w:szCs w:val="24"/>
        </w:rPr>
        <w:t xml:space="preserve">Green dots mark the latitude and longitute of locations of individual RF CCP-stack gathers calculated in our study. Blue dots mark the locations with Moho depths from Ryan et al. </w:t>
      </w:r>
      <w:r>
        <w:rPr>
          <w:rFonts w:ascii="Times New Roman" w:hAnsi="Times New Roman" w:cs="Times New Roman"/>
          <w:noProof/>
          <w:sz w:val="24"/>
          <w:szCs w:val="24"/>
        </w:rPr>
        <w:t>(</w:t>
      </w:r>
      <w:r w:rsidRPr="00746F6B">
        <w:rPr>
          <w:rFonts w:ascii="Times New Roman" w:hAnsi="Times New Roman" w:cs="Times New Roman"/>
          <w:noProof/>
          <w:sz w:val="24"/>
          <w:szCs w:val="24"/>
        </w:rPr>
        <w:t>2016</w:t>
      </w:r>
      <w:r>
        <w:rPr>
          <w:rFonts w:ascii="Times New Roman" w:hAnsi="Times New Roman" w:cs="Times New Roman"/>
          <w:noProof/>
          <w:sz w:val="24"/>
          <w:szCs w:val="24"/>
        </w:rPr>
        <w:t>)</w:t>
      </w:r>
      <w:r w:rsidRPr="00746F6B">
        <w:rPr>
          <w:rFonts w:ascii="Times New Roman" w:hAnsi="Times New Roman" w:cs="Times New Roman"/>
          <w:noProof/>
          <w:sz w:val="24"/>
          <w:szCs w:val="24"/>
        </w:rPr>
        <w:t xml:space="preserve"> based on RF results. Red dots mark locations with Moho depths </w:t>
      </w:r>
      <w:r>
        <w:rPr>
          <w:rFonts w:ascii="Times New Roman" w:hAnsi="Times New Roman" w:cs="Times New Roman"/>
          <w:noProof/>
          <w:sz w:val="24"/>
          <w:szCs w:val="24"/>
        </w:rPr>
        <w:t xml:space="preserve">derived from gravity modeling </w:t>
      </w:r>
      <w:r w:rsidRPr="00746F6B">
        <w:rPr>
          <w:rFonts w:ascii="Times New Roman" w:hAnsi="Times New Roman" w:cs="Times New Roman"/>
          <w:noProof/>
          <w:sz w:val="24"/>
          <w:szCs w:val="24"/>
        </w:rPr>
        <w:t xml:space="preserve">from Tassara and Echaurren </w:t>
      </w:r>
      <w:r>
        <w:rPr>
          <w:rFonts w:ascii="Times New Roman" w:hAnsi="Times New Roman" w:cs="Times New Roman"/>
          <w:noProof/>
          <w:sz w:val="24"/>
          <w:szCs w:val="24"/>
        </w:rPr>
        <w:t>(</w:t>
      </w:r>
      <w:r w:rsidRPr="00746F6B">
        <w:rPr>
          <w:rFonts w:ascii="Times New Roman" w:hAnsi="Times New Roman" w:cs="Times New Roman"/>
          <w:noProof/>
          <w:sz w:val="24"/>
          <w:szCs w:val="24"/>
        </w:rPr>
        <w:t>2012</w:t>
      </w:r>
      <w:r>
        <w:rPr>
          <w:rFonts w:ascii="Times New Roman" w:hAnsi="Times New Roman" w:cs="Times New Roman"/>
          <w:noProof/>
          <w:sz w:val="24"/>
          <w:szCs w:val="24"/>
        </w:rPr>
        <w:t>)</w:t>
      </w:r>
      <w:r w:rsidRPr="00746F6B">
        <w:rPr>
          <w:rFonts w:ascii="Times New Roman" w:hAnsi="Times New Roman" w:cs="Times New Roman"/>
          <w:noProof/>
          <w:sz w:val="24"/>
          <w:szCs w:val="24"/>
        </w:rPr>
        <w:t>. Orange dots and yellow dots mark crustal thicknesses based on underside reflections (McGlashan et al.</w:t>
      </w:r>
      <w:r w:rsidR="00D141C8">
        <w:rPr>
          <w:rFonts w:ascii="Times New Roman" w:hAnsi="Times New Roman" w:cs="Times New Roman"/>
          <w:noProof/>
          <w:sz w:val="24"/>
          <w:szCs w:val="24"/>
        </w:rPr>
        <w:t>,</w:t>
      </w:r>
      <w:r w:rsidRPr="00746F6B">
        <w:rPr>
          <w:rFonts w:ascii="Times New Roman" w:hAnsi="Times New Roman" w:cs="Times New Roman"/>
          <w:noProof/>
          <w:sz w:val="24"/>
          <w:szCs w:val="24"/>
        </w:rPr>
        <w:t xml:space="preserve"> 2008) and converted P-to-S phases (James and Snoke</w:t>
      </w:r>
      <w:bookmarkStart w:id="0" w:name="_GoBack"/>
      <w:r w:rsidR="00D141C8">
        <w:rPr>
          <w:rFonts w:ascii="Times New Roman" w:hAnsi="Times New Roman" w:cs="Times New Roman"/>
          <w:noProof/>
          <w:sz w:val="24"/>
          <w:szCs w:val="24"/>
        </w:rPr>
        <w:t>,</w:t>
      </w:r>
      <w:bookmarkEnd w:id="0"/>
      <w:r w:rsidRPr="00746F6B">
        <w:rPr>
          <w:rFonts w:ascii="Times New Roman" w:hAnsi="Times New Roman" w:cs="Times New Roman"/>
          <w:noProof/>
          <w:sz w:val="24"/>
          <w:szCs w:val="24"/>
        </w:rPr>
        <w:t xml:space="preserve"> 1994) respectively. Other symbols and contours are as in Figure </w:t>
      </w:r>
      <w:r w:rsidR="00EF4DBE">
        <w:rPr>
          <w:rFonts w:ascii="Times New Roman" w:hAnsi="Times New Roman" w:cs="Times New Roman"/>
          <w:noProof/>
          <w:sz w:val="24"/>
          <w:szCs w:val="24"/>
        </w:rPr>
        <w:t>5</w:t>
      </w:r>
      <w:r w:rsidRPr="00746F6B">
        <w:rPr>
          <w:rFonts w:ascii="Times New Roman" w:hAnsi="Times New Roman" w:cs="Times New Roman"/>
          <w:noProof/>
          <w:sz w:val="24"/>
          <w:szCs w:val="24"/>
        </w:rPr>
        <w:t>.</w:t>
      </w:r>
      <w:r>
        <w:rPr>
          <w:rFonts w:ascii="Times New Roman" w:hAnsi="Times New Roman" w:cs="Times New Roman"/>
          <w:noProof/>
          <w:sz w:val="24"/>
          <w:szCs w:val="24"/>
        </w:rPr>
        <w:t xml:space="preserve"> B) Location of constraints for Nazca </w:t>
      </w:r>
      <w:r w:rsidR="00D141C8">
        <w:rPr>
          <w:rFonts w:ascii="Times New Roman" w:hAnsi="Times New Roman" w:cs="Times New Roman"/>
          <w:noProof/>
          <w:sz w:val="24"/>
          <w:szCs w:val="24"/>
        </w:rPr>
        <w:t>p</w:t>
      </w:r>
      <w:r>
        <w:rPr>
          <w:rFonts w:ascii="Times New Roman" w:hAnsi="Times New Roman" w:cs="Times New Roman"/>
          <w:noProof/>
          <w:sz w:val="24"/>
          <w:szCs w:val="24"/>
        </w:rPr>
        <w:t>late subducted Slab.</w:t>
      </w:r>
      <w:r w:rsidRPr="002A5AC8">
        <w:rPr>
          <w:rFonts w:ascii="Times New Roman" w:hAnsi="Times New Roman" w:cs="Times New Roman"/>
          <w:noProof/>
          <w:sz w:val="24"/>
          <w:szCs w:val="24"/>
        </w:rPr>
        <w:t xml:space="preserve"> </w:t>
      </w:r>
      <w:r w:rsidRPr="00746F6B">
        <w:rPr>
          <w:rFonts w:ascii="Times New Roman" w:hAnsi="Times New Roman" w:cs="Times New Roman"/>
          <w:noProof/>
          <w:sz w:val="24"/>
          <w:szCs w:val="24"/>
        </w:rPr>
        <w:t xml:space="preserve">Green dots mark the latitude and longitute of locations where individual RF CCP stack gathers were calculated for our study. Yellow dots mark the points where the depth to slab seismicity could be determined from the hypocenters reported by Kumar et al. </w:t>
      </w:r>
      <w:r>
        <w:rPr>
          <w:rFonts w:ascii="Times New Roman" w:hAnsi="Times New Roman" w:cs="Times New Roman"/>
          <w:noProof/>
          <w:sz w:val="24"/>
          <w:szCs w:val="24"/>
        </w:rPr>
        <w:t>(</w:t>
      </w:r>
      <w:r w:rsidRPr="00746F6B">
        <w:rPr>
          <w:rFonts w:ascii="Times New Roman" w:hAnsi="Times New Roman" w:cs="Times New Roman"/>
          <w:noProof/>
          <w:sz w:val="24"/>
          <w:szCs w:val="24"/>
        </w:rPr>
        <w:t>2016</w:t>
      </w:r>
      <w:r>
        <w:rPr>
          <w:rFonts w:ascii="Times New Roman" w:hAnsi="Times New Roman" w:cs="Times New Roman"/>
          <w:noProof/>
          <w:sz w:val="24"/>
          <w:szCs w:val="24"/>
        </w:rPr>
        <w:t>)</w:t>
      </w:r>
      <w:r w:rsidRPr="00746F6B">
        <w:rPr>
          <w:rFonts w:ascii="Times New Roman" w:hAnsi="Times New Roman" w:cs="Times New Roman"/>
          <w:noProof/>
          <w:sz w:val="24"/>
          <w:szCs w:val="24"/>
        </w:rPr>
        <w:t xml:space="preserve"> and the EHB hypocenters plotted in Dougherty and Clayton </w:t>
      </w:r>
      <w:r>
        <w:rPr>
          <w:rFonts w:ascii="Times New Roman" w:hAnsi="Times New Roman" w:cs="Times New Roman"/>
          <w:noProof/>
          <w:sz w:val="24"/>
          <w:szCs w:val="24"/>
        </w:rPr>
        <w:t>(</w:t>
      </w:r>
      <w:r w:rsidRPr="00746F6B">
        <w:rPr>
          <w:rFonts w:ascii="Times New Roman" w:hAnsi="Times New Roman" w:cs="Times New Roman"/>
          <w:noProof/>
          <w:sz w:val="24"/>
          <w:szCs w:val="24"/>
        </w:rPr>
        <w:t>2015</w:t>
      </w:r>
      <w:r>
        <w:rPr>
          <w:rFonts w:ascii="Times New Roman" w:hAnsi="Times New Roman" w:cs="Times New Roman"/>
          <w:noProof/>
          <w:sz w:val="24"/>
          <w:szCs w:val="24"/>
        </w:rPr>
        <w:t>)</w:t>
      </w:r>
      <w:r w:rsidRPr="00746F6B">
        <w:rPr>
          <w:rFonts w:ascii="Times New Roman" w:hAnsi="Times New Roman" w:cs="Times New Roman"/>
          <w:noProof/>
          <w:sz w:val="24"/>
          <w:szCs w:val="24"/>
        </w:rPr>
        <w:t xml:space="preserve"> (EHB hypocenters plotted by Dougherty and Clayton </w:t>
      </w:r>
      <w:r>
        <w:rPr>
          <w:rFonts w:ascii="Times New Roman" w:hAnsi="Times New Roman" w:cs="Times New Roman"/>
          <w:noProof/>
          <w:sz w:val="24"/>
          <w:szCs w:val="24"/>
        </w:rPr>
        <w:t>(</w:t>
      </w:r>
      <w:r w:rsidRPr="00746F6B">
        <w:rPr>
          <w:rFonts w:ascii="Times New Roman" w:hAnsi="Times New Roman" w:cs="Times New Roman"/>
          <w:noProof/>
          <w:sz w:val="24"/>
          <w:szCs w:val="24"/>
        </w:rPr>
        <w:t>2015</w:t>
      </w:r>
      <w:r>
        <w:rPr>
          <w:rFonts w:ascii="Times New Roman" w:hAnsi="Times New Roman" w:cs="Times New Roman"/>
          <w:noProof/>
          <w:sz w:val="24"/>
          <w:szCs w:val="24"/>
        </w:rPr>
        <w:t>)</w:t>
      </w:r>
      <w:r w:rsidRPr="00746F6B">
        <w:rPr>
          <w:rFonts w:ascii="Times New Roman" w:hAnsi="Times New Roman" w:cs="Times New Roman"/>
          <w:noProof/>
          <w:sz w:val="24"/>
          <w:szCs w:val="24"/>
        </w:rPr>
        <w:t xml:space="preserve"> consistantly appear to be a better spatial match for the relocated hypocenters reported by Kumar et al. </w:t>
      </w:r>
      <w:r>
        <w:rPr>
          <w:rFonts w:ascii="Times New Roman" w:hAnsi="Times New Roman" w:cs="Times New Roman"/>
          <w:noProof/>
          <w:sz w:val="24"/>
          <w:szCs w:val="24"/>
        </w:rPr>
        <w:t>(</w:t>
      </w:r>
      <w:r w:rsidRPr="00746F6B">
        <w:rPr>
          <w:rFonts w:ascii="Times New Roman" w:hAnsi="Times New Roman" w:cs="Times New Roman"/>
          <w:noProof/>
          <w:sz w:val="24"/>
          <w:szCs w:val="24"/>
        </w:rPr>
        <w:t>2016</w:t>
      </w:r>
      <w:r>
        <w:rPr>
          <w:rFonts w:ascii="Times New Roman" w:hAnsi="Times New Roman" w:cs="Times New Roman"/>
          <w:noProof/>
          <w:sz w:val="24"/>
          <w:szCs w:val="24"/>
        </w:rPr>
        <w:t>) than the more extensive ISC events also plotted by Dougherty and Clayton (2015)</w:t>
      </w:r>
      <w:r w:rsidRPr="00746F6B">
        <w:rPr>
          <w:rFonts w:ascii="Times New Roman" w:hAnsi="Times New Roman" w:cs="Times New Roman"/>
          <w:noProof/>
          <w:sz w:val="24"/>
          <w:szCs w:val="24"/>
        </w:rPr>
        <w:t xml:space="preserve">, suggesting these events record similar features within the Nazca </w:t>
      </w:r>
      <w:r w:rsidR="00D141C8">
        <w:rPr>
          <w:rFonts w:ascii="Times New Roman" w:hAnsi="Times New Roman" w:cs="Times New Roman"/>
          <w:noProof/>
          <w:sz w:val="24"/>
          <w:szCs w:val="24"/>
        </w:rPr>
        <w:t>p</w:t>
      </w:r>
      <w:r w:rsidRPr="00746F6B">
        <w:rPr>
          <w:rFonts w:ascii="Times New Roman" w:hAnsi="Times New Roman" w:cs="Times New Roman"/>
          <w:noProof/>
          <w:sz w:val="24"/>
          <w:szCs w:val="24"/>
        </w:rPr>
        <w:t xml:space="preserve">late). Blue dots mark P-wave tomography slab depths reported by Scire et al. </w:t>
      </w:r>
      <w:r>
        <w:rPr>
          <w:rFonts w:ascii="Times New Roman" w:hAnsi="Times New Roman" w:cs="Times New Roman"/>
          <w:noProof/>
          <w:sz w:val="24"/>
          <w:szCs w:val="24"/>
        </w:rPr>
        <w:t>(</w:t>
      </w:r>
      <w:r w:rsidRPr="00746F6B">
        <w:rPr>
          <w:rFonts w:ascii="Times New Roman" w:hAnsi="Times New Roman" w:cs="Times New Roman"/>
          <w:noProof/>
          <w:sz w:val="24"/>
          <w:szCs w:val="24"/>
        </w:rPr>
        <w:t>2016</w:t>
      </w:r>
      <w:r>
        <w:rPr>
          <w:rFonts w:ascii="Times New Roman" w:hAnsi="Times New Roman" w:cs="Times New Roman"/>
          <w:noProof/>
          <w:sz w:val="24"/>
          <w:szCs w:val="24"/>
        </w:rPr>
        <w:t>)</w:t>
      </w:r>
      <w:r w:rsidRPr="00746F6B">
        <w:rPr>
          <w:rFonts w:ascii="Times New Roman" w:hAnsi="Times New Roman" w:cs="Times New Roman"/>
          <w:noProof/>
          <w:sz w:val="24"/>
          <w:szCs w:val="24"/>
        </w:rPr>
        <w:t xml:space="preserve">. Orange dots mark Slab1.0 depths calculated in Hayes et al. </w:t>
      </w:r>
      <w:r>
        <w:rPr>
          <w:rFonts w:ascii="Times New Roman" w:hAnsi="Times New Roman" w:cs="Times New Roman"/>
          <w:noProof/>
          <w:sz w:val="24"/>
          <w:szCs w:val="24"/>
        </w:rPr>
        <w:t>(</w:t>
      </w:r>
      <w:r w:rsidRPr="00746F6B">
        <w:rPr>
          <w:rFonts w:ascii="Times New Roman" w:hAnsi="Times New Roman" w:cs="Times New Roman"/>
          <w:noProof/>
          <w:sz w:val="24"/>
          <w:szCs w:val="24"/>
        </w:rPr>
        <w:t>2012</w:t>
      </w:r>
      <w:r>
        <w:rPr>
          <w:rFonts w:ascii="Times New Roman" w:hAnsi="Times New Roman" w:cs="Times New Roman"/>
          <w:noProof/>
          <w:sz w:val="24"/>
          <w:szCs w:val="24"/>
        </w:rPr>
        <w:t>)</w:t>
      </w:r>
      <w:r w:rsidRPr="00746F6B">
        <w:rPr>
          <w:rFonts w:ascii="Times New Roman" w:hAnsi="Times New Roman" w:cs="Times New Roman"/>
          <w:noProof/>
          <w:sz w:val="24"/>
          <w:szCs w:val="24"/>
        </w:rPr>
        <w:t xml:space="preserve">. As Slab1.0 has a much denser sampling rate than any other data set, we have incorporated only those points immediately above and below a 10 km slab depth contour and the shallowest points from Hayes et al. </w:t>
      </w:r>
      <w:r>
        <w:rPr>
          <w:rFonts w:ascii="Times New Roman" w:hAnsi="Times New Roman" w:cs="Times New Roman"/>
          <w:noProof/>
          <w:sz w:val="24"/>
          <w:szCs w:val="24"/>
        </w:rPr>
        <w:t>(</w:t>
      </w:r>
      <w:r w:rsidRPr="00746F6B">
        <w:rPr>
          <w:rFonts w:ascii="Times New Roman" w:hAnsi="Times New Roman" w:cs="Times New Roman"/>
          <w:noProof/>
          <w:sz w:val="24"/>
          <w:szCs w:val="24"/>
        </w:rPr>
        <w:t>2012</w:t>
      </w:r>
      <w:r>
        <w:rPr>
          <w:rFonts w:ascii="Times New Roman" w:hAnsi="Times New Roman" w:cs="Times New Roman"/>
          <w:noProof/>
          <w:sz w:val="24"/>
          <w:szCs w:val="24"/>
        </w:rPr>
        <w:t>)</w:t>
      </w:r>
      <w:r w:rsidRPr="00746F6B">
        <w:rPr>
          <w:rFonts w:ascii="Times New Roman" w:hAnsi="Times New Roman" w:cs="Times New Roman"/>
          <w:noProof/>
          <w:sz w:val="24"/>
          <w:szCs w:val="24"/>
        </w:rPr>
        <w:t xml:space="preserve">. Other symbols and contours are as in Figure </w:t>
      </w:r>
      <w:r w:rsidR="00EF4DBE">
        <w:rPr>
          <w:rFonts w:ascii="Times New Roman" w:hAnsi="Times New Roman" w:cs="Times New Roman"/>
          <w:noProof/>
          <w:sz w:val="24"/>
          <w:szCs w:val="24"/>
        </w:rPr>
        <w:t>5</w:t>
      </w:r>
      <w:r w:rsidRPr="00746F6B">
        <w:rPr>
          <w:rFonts w:ascii="Times New Roman" w:hAnsi="Times New Roman" w:cs="Times New Roman"/>
          <w:noProof/>
          <w:sz w:val="24"/>
          <w:szCs w:val="24"/>
        </w:rPr>
        <w:t>.</w:t>
      </w:r>
    </w:p>
    <w:p w14:paraId="5B305A26" w14:textId="77777777" w:rsidR="0094297C" w:rsidRDefault="0094297C" w:rsidP="00746F6B">
      <w:pPr>
        <w:spacing w:line="480" w:lineRule="auto"/>
        <w:rPr>
          <w:rFonts w:ascii="Times New Roman" w:hAnsi="Times New Roman" w:cs="Times New Roman"/>
          <w:noProof/>
          <w:sz w:val="24"/>
          <w:szCs w:val="24"/>
        </w:rPr>
      </w:pPr>
    </w:p>
    <w:p w14:paraId="2DB31F54" w14:textId="4BC5A7D1" w:rsidR="006701CA" w:rsidRPr="0094297C" w:rsidRDefault="006701CA" w:rsidP="00746F6B">
      <w:pPr>
        <w:spacing w:line="480" w:lineRule="auto"/>
        <w:rPr>
          <w:rFonts w:ascii="Times New Roman" w:hAnsi="Times New Roman" w:cs="Times New Roman"/>
          <w:b/>
          <w:noProof/>
          <w:sz w:val="24"/>
          <w:szCs w:val="24"/>
        </w:rPr>
      </w:pPr>
      <w:r w:rsidRPr="0094297C">
        <w:rPr>
          <w:rFonts w:ascii="Times New Roman" w:hAnsi="Times New Roman" w:cs="Times New Roman"/>
          <w:b/>
          <w:noProof/>
          <w:sz w:val="24"/>
          <w:szCs w:val="24"/>
        </w:rPr>
        <w:t>REFERENCES</w:t>
      </w:r>
    </w:p>
    <w:p w14:paraId="24DDFFEA" w14:textId="361B75A3" w:rsidR="00C51D2A" w:rsidRDefault="00C51D2A" w:rsidP="00120BD7">
      <w:pPr>
        <w:spacing w:after="0" w:line="480" w:lineRule="auto"/>
        <w:ind w:left="432" w:hanging="432"/>
        <w:rPr>
          <w:rFonts w:ascii="Times New Roman" w:eastAsia="Times New Roman" w:hAnsi="Times New Roman" w:cs="Times New Roman"/>
          <w:sz w:val="24"/>
          <w:szCs w:val="24"/>
        </w:rPr>
      </w:pPr>
      <w:r>
        <w:rPr>
          <w:rFonts w:ascii="Times New Roman" w:eastAsia="Times New Roman" w:hAnsi="Times New Roman" w:cs="Times New Roman"/>
          <w:sz w:val="24"/>
          <w:szCs w:val="24"/>
        </w:rPr>
        <w:t>Cassidy, J.F., 1992, Numerical experiments in broadband receiver function analysis: Bulletin of the Seismological Society of America, v. 82, no. 3, p. 1453-1474.</w:t>
      </w:r>
    </w:p>
    <w:p w14:paraId="24730332" w14:textId="6DEB72D0" w:rsidR="004319E6" w:rsidRDefault="004319E6" w:rsidP="00120BD7">
      <w:pPr>
        <w:spacing w:after="0" w:line="480" w:lineRule="auto"/>
        <w:ind w:left="432" w:hanging="432"/>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Chatterjee, S.N., Pitt, A.M., and Iyer, H.M., 1985, </w:t>
      </w:r>
      <w:r>
        <w:rPr>
          <w:rFonts w:ascii="Times New Roman" w:eastAsia="Times New Roman" w:hAnsi="Times New Roman" w:cs="Times New Roman"/>
          <w:i/>
          <w:sz w:val="24"/>
          <w:szCs w:val="24"/>
        </w:rPr>
        <w:t>Vp/Vs</w:t>
      </w:r>
      <w:r>
        <w:rPr>
          <w:rFonts w:ascii="Times New Roman" w:eastAsia="Times New Roman" w:hAnsi="Times New Roman" w:cs="Times New Roman"/>
          <w:sz w:val="24"/>
          <w:szCs w:val="24"/>
        </w:rPr>
        <w:t xml:space="preserve"> ratios in the Yellowstone National Park region, Wyoming: Journal of Volcanology and Geothermal Research, v. 26, p. 213-230, doi: 10.1016/0377-0273(85)90057-5.</w:t>
      </w:r>
    </w:p>
    <w:p w14:paraId="35A18F71" w14:textId="2E51472C" w:rsidR="00EF4893" w:rsidRDefault="00EF4893" w:rsidP="00120BD7">
      <w:pPr>
        <w:spacing w:after="0" w:line="480" w:lineRule="auto"/>
        <w:ind w:left="432" w:hanging="432"/>
        <w:rPr>
          <w:rFonts w:ascii="Times New Roman" w:eastAsia="Times New Roman" w:hAnsi="Times New Roman" w:cs="Times New Roman"/>
          <w:sz w:val="24"/>
          <w:szCs w:val="24"/>
        </w:rPr>
      </w:pPr>
      <w:r>
        <w:rPr>
          <w:rFonts w:ascii="Times New Roman" w:eastAsia="Times New Roman" w:hAnsi="Times New Roman" w:cs="Times New Roman"/>
          <w:sz w:val="24"/>
          <w:szCs w:val="24"/>
        </w:rPr>
        <w:t>Chulick, G.S., Detweiler, S., and Mooney, W.D., 2013, Seismic structure of the crust and uppermost mantle of South America and surrounding oceanic basins: Journal of South American Earth Sciences, v. 42, p. 260-276, doi: 10.1016/j.jsames.2012.06.002.</w:t>
      </w:r>
    </w:p>
    <w:p w14:paraId="0F6E9EFC" w14:textId="7BB34A4A" w:rsidR="008764B0" w:rsidRDefault="008764B0" w:rsidP="00120BD7">
      <w:pPr>
        <w:spacing w:after="0" w:line="480" w:lineRule="auto"/>
        <w:ind w:left="432" w:hanging="432"/>
        <w:rPr>
          <w:rFonts w:ascii="Times New Roman" w:eastAsia="Times New Roman" w:hAnsi="Times New Roman" w:cs="Times New Roman"/>
          <w:sz w:val="24"/>
          <w:szCs w:val="24"/>
        </w:rPr>
      </w:pPr>
      <w:r>
        <w:rPr>
          <w:rFonts w:ascii="Times New Roman" w:eastAsia="Times New Roman" w:hAnsi="Times New Roman" w:cs="Times New Roman"/>
          <w:sz w:val="24"/>
          <w:szCs w:val="24"/>
        </w:rPr>
        <w:t>Condori, C., França, G.S., Tavera, H.J., Albuquerque, D.F., Bishop, B.T., and Beck, S.L., 2017, Crustal structure of north Peru from analysis of teleseismic receiver functions: Journal of South American Earth Sciences, v. 76, p. 11-24, doi: 10.1016/j.jsames.2017.02.006.</w:t>
      </w:r>
    </w:p>
    <w:p w14:paraId="7989E792" w14:textId="44835A2A" w:rsidR="001126D5" w:rsidRDefault="001126D5" w:rsidP="00120BD7">
      <w:pPr>
        <w:spacing w:after="0" w:line="480" w:lineRule="auto"/>
        <w:ind w:left="432" w:hanging="432"/>
        <w:rPr>
          <w:rFonts w:ascii="Times New Roman" w:eastAsia="Times New Roman" w:hAnsi="Times New Roman" w:cs="Times New Roman"/>
          <w:sz w:val="24"/>
          <w:szCs w:val="24"/>
        </w:rPr>
      </w:pPr>
      <w:r>
        <w:rPr>
          <w:rFonts w:ascii="Times New Roman" w:eastAsia="Times New Roman" w:hAnsi="Times New Roman" w:cs="Times New Roman"/>
          <w:sz w:val="24"/>
          <w:szCs w:val="24"/>
        </w:rPr>
        <w:t>Dorbath, C., 1996</w:t>
      </w:r>
      <w:r w:rsidR="002526E3">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Velocity structure of the Andes of central Peru from locally recorded earthquakes: Geophysical Research Letters, v. 23, p. 205-208, doi: 10.1029/95GL03778.</w:t>
      </w:r>
    </w:p>
    <w:p w14:paraId="460CCFCA" w14:textId="6FBE10AA" w:rsidR="002526E3" w:rsidRPr="004319E6" w:rsidRDefault="002526E3" w:rsidP="00120BD7">
      <w:pPr>
        <w:spacing w:after="0" w:line="480" w:lineRule="auto"/>
        <w:ind w:left="432" w:hanging="432"/>
        <w:rPr>
          <w:rFonts w:ascii="Times New Roman" w:eastAsia="Times New Roman" w:hAnsi="Times New Roman" w:cs="Times New Roman"/>
          <w:sz w:val="24"/>
          <w:szCs w:val="24"/>
        </w:rPr>
      </w:pPr>
      <w:r>
        <w:rPr>
          <w:rFonts w:ascii="Times New Roman" w:eastAsia="Times New Roman" w:hAnsi="Times New Roman" w:cs="Times New Roman"/>
          <w:sz w:val="24"/>
          <w:szCs w:val="24"/>
        </w:rPr>
        <w:t>Dorbath, C., and Granet, M., 1996, Local earthquake tomography of the Altiplano and the Eastern Cordillera of northern Bolivia: Tectonophysics, v. 259, p. 117-136, doi: 10.1016/0040-1951(95)00052-6.</w:t>
      </w:r>
    </w:p>
    <w:p w14:paraId="334C89AA" w14:textId="77777777" w:rsidR="00120BD7" w:rsidRPr="00120BD7" w:rsidRDefault="00120BD7" w:rsidP="00120BD7">
      <w:pPr>
        <w:spacing w:after="0" w:line="480" w:lineRule="auto"/>
        <w:ind w:left="432" w:hanging="432"/>
        <w:rPr>
          <w:rFonts w:ascii="Times New Roman" w:eastAsia="Times New Roman" w:hAnsi="Times New Roman" w:cs="Times New Roman"/>
          <w:sz w:val="24"/>
          <w:szCs w:val="24"/>
        </w:rPr>
      </w:pPr>
      <w:r w:rsidRPr="00120BD7">
        <w:rPr>
          <w:rFonts w:ascii="Times New Roman" w:eastAsia="Times New Roman" w:hAnsi="Times New Roman" w:cs="Times New Roman"/>
          <w:sz w:val="24"/>
          <w:szCs w:val="24"/>
        </w:rPr>
        <w:t>Dougherty, S.L., and Clayton, R.W., 2015, Seismic structure in southern Peru: Evidence for a smooth contortion between flat and normal subduction of the Nazca Plate: Geophysical Journal International, v. 200, p. 534-555, doi: 10.1093/gji/ggu415.</w:t>
      </w:r>
    </w:p>
    <w:p w14:paraId="0A763899" w14:textId="77777777" w:rsidR="00120BD7" w:rsidRPr="00120BD7" w:rsidRDefault="00120BD7" w:rsidP="00120BD7">
      <w:pPr>
        <w:spacing w:after="0" w:line="480" w:lineRule="auto"/>
        <w:ind w:left="432" w:hanging="432"/>
        <w:rPr>
          <w:rFonts w:ascii="Times New Roman" w:eastAsia="Times New Roman" w:hAnsi="Times New Roman" w:cs="Times New Roman"/>
          <w:sz w:val="24"/>
          <w:szCs w:val="24"/>
        </w:rPr>
      </w:pPr>
      <w:r w:rsidRPr="00120BD7">
        <w:rPr>
          <w:rFonts w:ascii="Times New Roman" w:eastAsia="Times New Roman" w:hAnsi="Times New Roman" w:cs="Times New Roman"/>
          <w:sz w:val="24"/>
          <w:szCs w:val="24"/>
        </w:rPr>
        <w:t>Dueker, K.G., and Sheehan, A.F., 1997, Mantle discontinuity structure from midpoint stacks of converted P to S waves across the Yellowstone hotspot track, Journal of Geophysical Research, v. 102, p. 8313-8327, doi: 10.1029/96JB03857.</w:t>
      </w:r>
    </w:p>
    <w:p w14:paraId="48AAC587" w14:textId="77777777" w:rsidR="00120BD7" w:rsidRPr="00120BD7" w:rsidRDefault="00120BD7" w:rsidP="00120BD7">
      <w:pPr>
        <w:spacing w:after="0" w:line="480" w:lineRule="auto"/>
        <w:ind w:left="432" w:hanging="432"/>
        <w:rPr>
          <w:rFonts w:ascii="Times New Roman" w:eastAsia="Times New Roman" w:hAnsi="Times New Roman" w:cs="Times New Roman"/>
          <w:sz w:val="24"/>
          <w:szCs w:val="24"/>
        </w:rPr>
      </w:pPr>
      <w:r w:rsidRPr="00120BD7">
        <w:rPr>
          <w:rFonts w:ascii="Times New Roman" w:eastAsia="Times New Roman" w:hAnsi="Times New Roman" w:cs="Times New Roman"/>
          <w:sz w:val="24"/>
          <w:szCs w:val="24"/>
        </w:rPr>
        <w:t>Hayes, G.P., Wald, D.J., and Johnson, R.L., 2012, Slab1.0: A three-dimensional model of global subduction zone geometries, v. 117, B01302, doi: 10.1029/2011JB008524.</w:t>
      </w:r>
    </w:p>
    <w:p w14:paraId="7FFA1870" w14:textId="77777777" w:rsidR="00120BD7" w:rsidRPr="00120BD7" w:rsidRDefault="00120BD7" w:rsidP="00120BD7">
      <w:pPr>
        <w:spacing w:after="0" w:line="480" w:lineRule="auto"/>
        <w:ind w:left="432" w:hanging="432"/>
        <w:rPr>
          <w:rFonts w:ascii="Times New Roman" w:eastAsia="Times New Roman" w:hAnsi="Times New Roman" w:cs="Times New Roman"/>
          <w:sz w:val="24"/>
          <w:szCs w:val="24"/>
        </w:rPr>
      </w:pPr>
      <w:r w:rsidRPr="00120BD7">
        <w:rPr>
          <w:rFonts w:ascii="Times New Roman" w:eastAsia="Times New Roman" w:hAnsi="Times New Roman" w:cs="Times New Roman"/>
          <w:sz w:val="24"/>
          <w:szCs w:val="24"/>
        </w:rPr>
        <w:lastRenderedPageBreak/>
        <w:t>James, D.E., and Snoke, A., 1994, Structure and tectonics in the region of flat subduction beneath central Peru: Crust and uppermost mantle: Journal of Geophysical Research, v. 99, p. 6899-6912, doi: 10.1029/93JB03112.</w:t>
      </w:r>
    </w:p>
    <w:p w14:paraId="3C166759" w14:textId="6419D101" w:rsidR="00820514" w:rsidRDefault="00820514" w:rsidP="00120BD7">
      <w:pPr>
        <w:spacing w:after="0" w:line="480" w:lineRule="auto"/>
        <w:ind w:left="432" w:hanging="43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Kirby, S., Engdahl, E.R., and Denlinger, R., 1996, Intermediate-depth intraslab earthquakes and arc volcanism as physical expressions of crustal and uppermost mantle metamorphism in subducting slabs, </w:t>
      </w:r>
      <w:r>
        <w:rPr>
          <w:rFonts w:ascii="Times New Roman" w:eastAsia="Times New Roman" w:hAnsi="Times New Roman" w:cs="Times New Roman"/>
          <w:i/>
          <w:iCs/>
          <w:sz w:val="24"/>
          <w:szCs w:val="24"/>
        </w:rPr>
        <w:t xml:space="preserve">in </w:t>
      </w:r>
      <w:r>
        <w:rPr>
          <w:rFonts w:ascii="Times New Roman" w:eastAsia="Times New Roman" w:hAnsi="Times New Roman" w:cs="Times New Roman"/>
          <w:sz w:val="24"/>
          <w:szCs w:val="24"/>
        </w:rPr>
        <w:t xml:space="preserve">Bebout, G.E., Scholl, D.W., Kirby, S.H., and Platt, J.P., eds., Subduction Top to Bottom: Washington, D.C., American Geophysical Union, doi: 10.1029/GM096p0195. </w:t>
      </w:r>
    </w:p>
    <w:p w14:paraId="26918B50" w14:textId="77777777" w:rsidR="00120BD7" w:rsidRDefault="00120BD7" w:rsidP="00120BD7">
      <w:pPr>
        <w:spacing w:after="0" w:line="480" w:lineRule="auto"/>
        <w:ind w:left="432" w:hanging="432"/>
        <w:rPr>
          <w:rFonts w:ascii="Times New Roman" w:eastAsia="Times New Roman" w:hAnsi="Times New Roman" w:cs="Times New Roman"/>
          <w:sz w:val="24"/>
          <w:szCs w:val="24"/>
        </w:rPr>
      </w:pPr>
      <w:r w:rsidRPr="00120BD7">
        <w:rPr>
          <w:rFonts w:ascii="Times New Roman" w:eastAsia="Times New Roman" w:hAnsi="Times New Roman" w:cs="Times New Roman"/>
          <w:sz w:val="24"/>
          <w:szCs w:val="24"/>
        </w:rPr>
        <w:t>Kumar, A., Wagner, L.S., Beck, S.L., Long, M.D., Zandt, G., Young, B., Tavera, H., and Minaya, E., 2016, Seismicity and state of stress in the central and southern Peruvian flat slab: Earth and Planetary Science Letters, v. 441, p. 71-80, doi: 10.1016/j.epsl.2006.02.023.</w:t>
      </w:r>
    </w:p>
    <w:p w14:paraId="67205159" w14:textId="3AF069D6" w:rsidR="00A06D36" w:rsidRPr="00120BD7" w:rsidRDefault="00A06D36" w:rsidP="00120BD7">
      <w:pPr>
        <w:spacing w:after="0" w:line="480" w:lineRule="auto"/>
        <w:ind w:left="432" w:hanging="432"/>
        <w:rPr>
          <w:rFonts w:ascii="Times New Roman" w:eastAsia="Times New Roman" w:hAnsi="Times New Roman" w:cs="Times New Roman"/>
          <w:sz w:val="24"/>
          <w:szCs w:val="24"/>
        </w:rPr>
      </w:pPr>
      <w:r>
        <w:rPr>
          <w:rFonts w:ascii="Times New Roman" w:eastAsia="Times New Roman" w:hAnsi="Times New Roman" w:cs="Times New Roman"/>
          <w:sz w:val="24"/>
          <w:szCs w:val="24"/>
        </w:rPr>
        <w:t>Langston, C.A., 1979, Structure under Mount Rainier, Washington, inferred from teleseismic body waves: Journal of Geophysical Research, v. 84, p. 4749-4762, doi: 10.1029/JB084iB09p04749.</w:t>
      </w:r>
    </w:p>
    <w:p w14:paraId="64CAF7EA" w14:textId="5995C876" w:rsidR="006701CA" w:rsidRDefault="006701CA" w:rsidP="00A06D36">
      <w:pPr>
        <w:spacing w:line="480" w:lineRule="auto"/>
        <w:ind w:left="432" w:hanging="432"/>
        <w:rPr>
          <w:rFonts w:ascii="Times New Roman" w:eastAsia="Times New Roman" w:hAnsi="Times New Roman" w:cs="Times New Roman"/>
          <w:sz w:val="24"/>
          <w:szCs w:val="24"/>
        </w:rPr>
      </w:pPr>
      <w:r w:rsidRPr="00A06D36">
        <w:rPr>
          <w:rFonts w:ascii="Times New Roman" w:eastAsia="Times New Roman" w:hAnsi="Times New Roman" w:cs="Times New Roman"/>
          <w:sz w:val="24"/>
          <w:szCs w:val="24"/>
        </w:rPr>
        <w:t>Ligorría, J.P., and Ammon, C.J., 1999, Iterative deconvolution and receiver-function estimation: Bulletin of the Seismological Society of America, v. 89, p. 1395-1400.</w:t>
      </w:r>
    </w:p>
    <w:p w14:paraId="47EA6928" w14:textId="13F0A7FB" w:rsidR="00C51D2A" w:rsidRDefault="00C51D2A" w:rsidP="00E33D87">
      <w:pPr>
        <w:spacing w:after="0" w:line="480" w:lineRule="auto"/>
        <w:ind w:left="432" w:hanging="432"/>
        <w:rPr>
          <w:rFonts w:ascii="Times New Roman" w:eastAsia="Times New Roman" w:hAnsi="Times New Roman" w:cs="Times New Roman"/>
          <w:sz w:val="24"/>
          <w:szCs w:val="24"/>
        </w:rPr>
      </w:pPr>
      <w:r w:rsidRPr="00C51D2A">
        <w:rPr>
          <w:rFonts w:ascii="Times New Roman" w:eastAsia="Times New Roman" w:hAnsi="Times New Roman" w:cs="Times New Roman"/>
          <w:sz w:val="24"/>
          <w:szCs w:val="24"/>
        </w:rPr>
        <w:t>M</w:t>
      </w:r>
      <w:r w:rsidR="00E103E1">
        <w:rPr>
          <w:rFonts w:ascii="Times New Roman" w:eastAsia="Times New Roman" w:hAnsi="Times New Roman" w:cs="Times New Roman"/>
          <w:sz w:val="24"/>
          <w:szCs w:val="24"/>
        </w:rPr>
        <w:t>a</w:t>
      </w:r>
      <w:r w:rsidR="00D141C8">
        <w:rPr>
          <w:rFonts w:ascii="Times New Roman" w:eastAsia="Times New Roman" w:hAnsi="Times New Roman" w:cs="Times New Roman"/>
          <w:sz w:val="24"/>
          <w:szCs w:val="24"/>
        </w:rPr>
        <w:t>,</w:t>
      </w:r>
      <w:r w:rsidR="00E103E1">
        <w:rPr>
          <w:rFonts w:ascii="Times New Roman" w:eastAsia="Times New Roman" w:hAnsi="Times New Roman" w:cs="Times New Roman"/>
          <w:sz w:val="24"/>
          <w:szCs w:val="24"/>
        </w:rPr>
        <w:t xml:space="preserve"> Y</w:t>
      </w:r>
      <w:r w:rsidR="00D141C8">
        <w:rPr>
          <w:rFonts w:ascii="Times New Roman" w:eastAsia="Times New Roman" w:hAnsi="Times New Roman" w:cs="Times New Roman"/>
          <w:sz w:val="24"/>
          <w:szCs w:val="24"/>
        </w:rPr>
        <w:t>.</w:t>
      </w:r>
      <w:r w:rsidR="00E103E1">
        <w:rPr>
          <w:rFonts w:ascii="Times New Roman" w:eastAsia="Times New Roman" w:hAnsi="Times New Roman" w:cs="Times New Roman"/>
          <w:sz w:val="24"/>
          <w:szCs w:val="24"/>
        </w:rPr>
        <w:t>, and Clayton, R.W., 2014</w:t>
      </w:r>
      <w:r w:rsidRPr="00C51D2A">
        <w:rPr>
          <w:rFonts w:ascii="Times New Roman" w:eastAsia="Times New Roman" w:hAnsi="Times New Roman" w:cs="Times New Roman"/>
          <w:sz w:val="24"/>
          <w:szCs w:val="24"/>
        </w:rPr>
        <w:t xml:space="preserve">, </w:t>
      </w:r>
      <w:r w:rsidR="00E103E1">
        <w:rPr>
          <w:rFonts w:ascii="Times New Roman" w:eastAsia="Times New Roman" w:hAnsi="Times New Roman" w:cs="Times New Roman"/>
          <w:sz w:val="24"/>
          <w:szCs w:val="24"/>
        </w:rPr>
        <w:t>The crust and uppermost mantle structure of Southern Peru from ambient noise and earthquake generated surface wave analysis: Earth and Planetary Science Letters, v. 395, p. 61-70, doi: 10.1016/j.epsl.2014.03.013.</w:t>
      </w:r>
    </w:p>
    <w:p w14:paraId="78FE624A" w14:textId="77777777" w:rsidR="00120BD7" w:rsidRPr="00120BD7" w:rsidRDefault="00120BD7" w:rsidP="00120BD7">
      <w:pPr>
        <w:spacing w:after="0" w:line="480" w:lineRule="auto"/>
        <w:ind w:left="432" w:hanging="432"/>
        <w:rPr>
          <w:rFonts w:ascii="Times New Roman" w:eastAsia="Times New Roman" w:hAnsi="Times New Roman" w:cs="Times New Roman"/>
          <w:sz w:val="24"/>
          <w:szCs w:val="24"/>
        </w:rPr>
      </w:pPr>
      <w:r w:rsidRPr="00120BD7">
        <w:rPr>
          <w:rFonts w:ascii="Times New Roman" w:eastAsia="Times New Roman" w:hAnsi="Times New Roman" w:cs="Times New Roman"/>
          <w:sz w:val="24"/>
          <w:szCs w:val="24"/>
        </w:rPr>
        <w:t>McGlashan, N., Brown, L., and Kay, S., 2008, Crustal thickness in the central Andes from teleseismically recorded depth phase precursors: Geophysical Journal International, v. 175, p. 1013-1022, doi: 10.1111/j.1365-246X.2008.03897.x.</w:t>
      </w:r>
    </w:p>
    <w:p w14:paraId="4B27232D" w14:textId="77777777" w:rsidR="00120BD7" w:rsidRPr="00120BD7" w:rsidRDefault="00120BD7" w:rsidP="00120BD7">
      <w:pPr>
        <w:spacing w:after="0" w:line="480" w:lineRule="auto"/>
        <w:ind w:left="432" w:hanging="432"/>
        <w:rPr>
          <w:rFonts w:ascii="Times New Roman" w:eastAsia="Times New Roman" w:hAnsi="Times New Roman" w:cs="Times New Roman"/>
          <w:sz w:val="24"/>
          <w:szCs w:val="24"/>
        </w:rPr>
      </w:pPr>
      <w:r w:rsidRPr="00120BD7">
        <w:rPr>
          <w:rFonts w:ascii="Times New Roman" w:eastAsia="Times New Roman" w:hAnsi="Times New Roman" w:cs="Times New Roman"/>
          <w:sz w:val="24"/>
          <w:szCs w:val="24"/>
        </w:rPr>
        <w:lastRenderedPageBreak/>
        <w:t>Phillips, K., Clayton, R.W., Davis, P., Tavera, H., Guy, R., Skinner, S., Stubailo, I., Audin, L., and Aguilar, V., 2012, Structure of the subduction system in southern Peru from seismic array data: Journal of Geophysical Research, v. 117, B11306, doi: 10.1029/2012JB009540.</w:t>
      </w:r>
    </w:p>
    <w:p w14:paraId="176AA145" w14:textId="77777777" w:rsidR="00120BD7" w:rsidRPr="00120BD7" w:rsidRDefault="00120BD7" w:rsidP="00120BD7">
      <w:pPr>
        <w:spacing w:after="0" w:line="480" w:lineRule="auto"/>
        <w:ind w:left="432" w:hanging="432"/>
        <w:rPr>
          <w:rFonts w:ascii="Times New Roman" w:eastAsia="Times New Roman" w:hAnsi="Times New Roman" w:cs="Times New Roman"/>
          <w:sz w:val="24"/>
          <w:szCs w:val="24"/>
        </w:rPr>
      </w:pPr>
      <w:r w:rsidRPr="00120BD7">
        <w:rPr>
          <w:rFonts w:ascii="Times New Roman" w:eastAsia="Times New Roman" w:hAnsi="Times New Roman" w:cs="Times New Roman"/>
          <w:sz w:val="24"/>
          <w:szCs w:val="24"/>
        </w:rPr>
        <w:t>Ryan, J., Beck, S., Zandt, G., Wagner, L., Minaya, E., and Tavera, H., 2016, Central Andean crustal structure from receiver function analysis: Tectonophysics, v. 682, p. 120-133, doi: 10.1016/j.tecto.2016.04.048.</w:t>
      </w:r>
    </w:p>
    <w:p w14:paraId="40410863" w14:textId="77777777" w:rsidR="00120BD7" w:rsidRPr="00120BD7" w:rsidRDefault="00120BD7" w:rsidP="00120BD7">
      <w:pPr>
        <w:spacing w:after="0" w:line="480" w:lineRule="auto"/>
        <w:ind w:left="432" w:hanging="432"/>
        <w:rPr>
          <w:rFonts w:ascii="Times New Roman" w:eastAsia="Times New Roman" w:hAnsi="Times New Roman" w:cs="Times New Roman"/>
          <w:sz w:val="24"/>
          <w:szCs w:val="24"/>
        </w:rPr>
      </w:pPr>
      <w:r w:rsidRPr="00120BD7">
        <w:rPr>
          <w:rFonts w:ascii="Times New Roman" w:eastAsia="Times New Roman" w:hAnsi="Times New Roman" w:cs="Times New Roman"/>
          <w:sz w:val="24"/>
          <w:szCs w:val="24"/>
        </w:rPr>
        <w:t>Scire, A., Zandt, G., Beck, S., Long, M., Wagner, L., Minaya, E., and Tavera, H., 2016, Imaging the transition from flat to normal subduction: variations in the structure of the Nazca slab and upper mantle under southern Peru and northwestern Bolivia: Geophysical Journal International, v. 204, p. 457-479, doi: 10.1093/gji/ggv452.</w:t>
      </w:r>
    </w:p>
    <w:p w14:paraId="51672B46" w14:textId="3EB36974" w:rsidR="006701CA" w:rsidRDefault="00120BD7" w:rsidP="008E2BBB">
      <w:pPr>
        <w:spacing w:line="480" w:lineRule="auto"/>
        <w:ind w:left="432" w:hanging="432"/>
        <w:rPr>
          <w:rFonts w:ascii="Times New Roman" w:eastAsia="Times New Roman" w:hAnsi="Times New Roman" w:cs="Times New Roman"/>
          <w:sz w:val="24"/>
        </w:rPr>
      </w:pPr>
      <w:r w:rsidRPr="008E2BBB">
        <w:rPr>
          <w:rFonts w:ascii="Times New Roman" w:eastAsia="Times New Roman" w:hAnsi="Times New Roman" w:cs="Times New Roman"/>
          <w:sz w:val="24"/>
        </w:rPr>
        <w:t>Sheehan, A.F., Shearer, P.M., Gilbert, H.J., and Dueker, K.G., 2000, Seismic migration processing of P-SV converted phases for mantle discontinuity structure beneath the Snake River Plane, western United States: Journal of Geophysical Research, v. 105, p. 19055-19065, doi: 10.1029/2000JB900112.</w:t>
      </w:r>
    </w:p>
    <w:p w14:paraId="7D83CA93" w14:textId="2EBC1C57" w:rsidR="00C55ECF" w:rsidRPr="00C55ECF" w:rsidRDefault="00C55ECF" w:rsidP="00E33D87">
      <w:pPr>
        <w:spacing w:after="0" w:line="480" w:lineRule="auto"/>
        <w:ind w:left="432" w:hanging="432"/>
        <w:rPr>
          <w:rFonts w:ascii="Times New Roman" w:eastAsia="Times New Roman" w:hAnsi="Times New Roman" w:cs="Times New Roman"/>
          <w:sz w:val="24"/>
        </w:rPr>
      </w:pPr>
      <w:r w:rsidRPr="00C55ECF">
        <w:rPr>
          <w:rFonts w:ascii="Times New Roman" w:eastAsia="Times New Roman" w:hAnsi="Times New Roman" w:cs="Times New Roman"/>
          <w:sz w:val="24"/>
          <w:szCs w:val="24"/>
        </w:rPr>
        <w:t>Suárez, G., Gagnepain J., Cisternas, A., Hatzfeld, D., Molnar, P, Ocola, L., Roecker, S.W., and Viodé, J.P., 1990, Tectonic deformation of the Andes and the configuration of the subducted slab in central Peru: results from a microseismic experiment: Geophysical Journal International, v. 103, p. 1-12, doi: 10.1111/j.1365-246X.1990.tb01747.x.</w:t>
      </w:r>
    </w:p>
    <w:p w14:paraId="7CB21C9B" w14:textId="1DF831A8" w:rsidR="002A5AC8" w:rsidRDefault="00120BD7" w:rsidP="0094297C">
      <w:pPr>
        <w:spacing w:after="0" w:line="480" w:lineRule="auto"/>
        <w:ind w:left="432" w:hanging="432"/>
        <w:rPr>
          <w:rFonts w:ascii="Times New Roman" w:eastAsia="Times New Roman" w:hAnsi="Times New Roman" w:cs="Times New Roman"/>
          <w:sz w:val="24"/>
          <w:szCs w:val="24"/>
        </w:rPr>
      </w:pPr>
      <w:r w:rsidRPr="00120BD7">
        <w:rPr>
          <w:rFonts w:ascii="Times New Roman" w:eastAsia="Times New Roman" w:hAnsi="Times New Roman" w:cs="Times New Roman"/>
          <w:sz w:val="24"/>
          <w:szCs w:val="24"/>
        </w:rPr>
        <w:t>Tassara, A., and Echaurren, A., 2012, Anatomy of the Andean subduction zone: Three-dimensional density model upgraded and compared against global-scale models: Geophysical Journal International, v. 189, p. 161-168, doi: 10.1111/j.1365-246X.2012.05397.x.</w:t>
      </w:r>
    </w:p>
    <w:p w14:paraId="0A425EA2" w14:textId="0D9044EE" w:rsidR="00C51D2A" w:rsidRPr="002A5AC8" w:rsidRDefault="00C51D2A" w:rsidP="00BB6C03">
      <w:pPr>
        <w:spacing w:after="0" w:line="480" w:lineRule="auto"/>
        <w:ind w:left="432" w:hanging="432"/>
        <w:rPr>
          <w:rFonts w:ascii="Times New Roman" w:hAnsi="Times New Roman" w:cs="Times New Roman"/>
          <w:noProof/>
          <w:sz w:val="24"/>
          <w:szCs w:val="24"/>
        </w:rPr>
      </w:pPr>
      <w:r>
        <w:rPr>
          <w:rFonts w:ascii="Times New Roman" w:eastAsia="Times New Roman" w:hAnsi="Times New Roman" w:cs="Times New Roman"/>
          <w:sz w:val="24"/>
          <w:szCs w:val="24"/>
        </w:rPr>
        <w:lastRenderedPageBreak/>
        <w:t>Zhu</w:t>
      </w:r>
      <w:r w:rsidR="00D141C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L</w:t>
      </w:r>
      <w:r w:rsidR="00D141C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and Kanamori, H., 2000, Moho depth variation in southern California from teleseismic receiver functions: Journal of Geophysical Research</w:t>
      </w:r>
      <w:r w:rsidR="00BB6C03">
        <w:rPr>
          <w:rFonts w:ascii="Times New Roman" w:eastAsia="Times New Roman" w:hAnsi="Times New Roman" w:cs="Times New Roman"/>
          <w:sz w:val="24"/>
          <w:szCs w:val="24"/>
        </w:rPr>
        <w:t xml:space="preserve"> Solid Earth</w:t>
      </w:r>
      <w:r>
        <w:rPr>
          <w:rFonts w:ascii="Times New Roman" w:eastAsia="Times New Roman" w:hAnsi="Times New Roman" w:cs="Times New Roman"/>
          <w:sz w:val="24"/>
          <w:szCs w:val="24"/>
        </w:rPr>
        <w:t>, v. 105, p. 2969-2980, doi:</w:t>
      </w:r>
      <w:r w:rsidR="00BB6C03">
        <w:rPr>
          <w:rFonts w:ascii="Times New Roman" w:eastAsia="Times New Roman" w:hAnsi="Times New Roman" w:cs="Times New Roman"/>
          <w:sz w:val="24"/>
          <w:szCs w:val="24"/>
        </w:rPr>
        <w:t>10.1029/1999JB900322.</w:t>
      </w:r>
    </w:p>
    <w:sectPr w:rsidR="00C51D2A" w:rsidRPr="002A5AC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49A0171" w14:textId="77777777" w:rsidR="00F72A20" w:rsidRDefault="00F72A20" w:rsidP="005B6496">
      <w:pPr>
        <w:spacing w:after="0" w:line="240" w:lineRule="auto"/>
      </w:pPr>
      <w:r>
        <w:separator/>
      </w:r>
    </w:p>
  </w:endnote>
  <w:endnote w:type="continuationSeparator" w:id="0">
    <w:p w14:paraId="7A00420F" w14:textId="77777777" w:rsidR="00F72A20" w:rsidRDefault="00F72A20" w:rsidP="005B64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6A86442" w14:textId="77777777" w:rsidR="00F72A20" w:rsidRDefault="00F72A20" w:rsidP="005B6496">
      <w:pPr>
        <w:spacing w:after="0" w:line="240" w:lineRule="auto"/>
      </w:pPr>
      <w:r>
        <w:separator/>
      </w:r>
    </w:p>
  </w:footnote>
  <w:footnote w:type="continuationSeparator" w:id="0">
    <w:p w14:paraId="2BAF6347" w14:textId="77777777" w:rsidR="00F72A20" w:rsidRDefault="00F72A20" w:rsidP="005B6496">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0E2A"/>
    <w:rsid w:val="0001109B"/>
    <w:rsid w:val="00013206"/>
    <w:rsid w:val="000264FE"/>
    <w:rsid w:val="0008239C"/>
    <w:rsid w:val="000A42FC"/>
    <w:rsid w:val="000B1E4B"/>
    <w:rsid w:val="000C2355"/>
    <w:rsid w:val="000E080E"/>
    <w:rsid w:val="000F1BC6"/>
    <w:rsid w:val="00104C34"/>
    <w:rsid w:val="00105F42"/>
    <w:rsid w:val="0010610A"/>
    <w:rsid w:val="001126D5"/>
    <w:rsid w:val="00120BD7"/>
    <w:rsid w:val="0013790B"/>
    <w:rsid w:val="001514C7"/>
    <w:rsid w:val="0015454D"/>
    <w:rsid w:val="0017233B"/>
    <w:rsid w:val="0019515C"/>
    <w:rsid w:val="001A3122"/>
    <w:rsid w:val="001C7A0B"/>
    <w:rsid w:val="001E3881"/>
    <w:rsid w:val="001F05FF"/>
    <w:rsid w:val="001F6175"/>
    <w:rsid w:val="00217E0F"/>
    <w:rsid w:val="002526E3"/>
    <w:rsid w:val="00255AFE"/>
    <w:rsid w:val="00280EB5"/>
    <w:rsid w:val="002A1F9A"/>
    <w:rsid w:val="002A5AC8"/>
    <w:rsid w:val="002C7178"/>
    <w:rsid w:val="00303DE7"/>
    <w:rsid w:val="003B39AD"/>
    <w:rsid w:val="003B4AEC"/>
    <w:rsid w:val="003D60EF"/>
    <w:rsid w:val="003F4BCE"/>
    <w:rsid w:val="004074CE"/>
    <w:rsid w:val="004319E6"/>
    <w:rsid w:val="00464170"/>
    <w:rsid w:val="004A38BF"/>
    <w:rsid w:val="004B538A"/>
    <w:rsid w:val="00503909"/>
    <w:rsid w:val="00506A40"/>
    <w:rsid w:val="005540D2"/>
    <w:rsid w:val="00593150"/>
    <w:rsid w:val="00597342"/>
    <w:rsid w:val="005B6496"/>
    <w:rsid w:val="005C7A5C"/>
    <w:rsid w:val="005E710C"/>
    <w:rsid w:val="005E75DB"/>
    <w:rsid w:val="0060435C"/>
    <w:rsid w:val="0061760D"/>
    <w:rsid w:val="006701CA"/>
    <w:rsid w:val="006E44A3"/>
    <w:rsid w:val="006F3850"/>
    <w:rsid w:val="00746F6B"/>
    <w:rsid w:val="00747140"/>
    <w:rsid w:val="007539A8"/>
    <w:rsid w:val="0077159A"/>
    <w:rsid w:val="007B4F73"/>
    <w:rsid w:val="007E7C7D"/>
    <w:rsid w:val="007F2AD3"/>
    <w:rsid w:val="008044D8"/>
    <w:rsid w:val="00820514"/>
    <w:rsid w:val="00865D8A"/>
    <w:rsid w:val="008764B0"/>
    <w:rsid w:val="0087689A"/>
    <w:rsid w:val="00887B90"/>
    <w:rsid w:val="00891FC1"/>
    <w:rsid w:val="008E2BBB"/>
    <w:rsid w:val="008F0748"/>
    <w:rsid w:val="009107BD"/>
    <w:rsid w:val="00922458"/>
    <w:rsid w:val="0094297C"/>
    <w:rsid w:val="00945D80"/>
    <w:rsid w:val="0096268F"/>
    <w:rsid w:val="00975775"/>
    <w:rsid w:val="00986B3B"/>
    <w:rsid w:val="009E371D"/>
    <w:rsid w:val="009F75F1"/>
    <w:rsid w:val="00A06D36"/>
    <w:rsid w:val="00A4461D"/>
    <w:rsid w:val="00A64DA6"/>
    <w:rsid w:val="00A8204C"/>
    <w:rsid w:val="00AD7DA1"/>
    <w:rsid w:val="00AE4C1C"/>
    <w:rsid w:val="00B312AF"/>
    <w:rsid w:val="00B94EA9"/>
    <w:rsid w:val="00BA73BC"/>
    <w:rsid w:val="00BB6C03"/>
    <w:rsid w:val="00BE53F5"/>
    <w:rsid w:val="00C32DB8"/>
    <w:rsid w:val="00C40F29"/>
    <w:rsid w:val="00C51D2A"/>
    <w:rsid w:val="00C54098"/>
    <w:rsid w:val="00C55ECF"/>
    <w:rsid w:val="00C61D0A"/>
    <w:rsid w:val="00C6333A"/>
    <w:rsid w:val="00C64EA8"/>
    <w:rsid w:val="00C66385"/>
    <w:rsid w:val="00C8069D"/>
    <w:rsid w:val="00C94F98"/>
    <w:rsid w:val="00CC1B9B"/>
    <w:rsid w:val="00CD08F9"/>
    <w:rsid w:val="00D01333"/>
    <w:rsid w:val="00D141C8"/>
    <w:rsid w:val="00D53A25"/>
    <w:rsid w:val="00D772AE"/>
    <w:rsid w:val="00D90E2A"/>
    <w:rsid w:val="00D94863"/>
    <w:rsid w:val="00DA5D97"/>
    <w:rsid w:val="00E05C59"/>
    <w:rsid w:val="00E103E1"/>
    <w:rsid w:val="00E10493"/>
    <w:rsid w:val="00E177D6"/>
    <w:rsid w:val="00E17AFD"/>
    <w:rsid w:val="00E30F6A"/>
    <w:rsid w:val="00E33D87"/>
    <w:rsid w:val="00E9074C"/>
    <w:rsid w:val="00EB5A7D"/>
    <w:rsid w:val="00EF4893"/>
    <w:rsid w:val="00EF4DBE"/>
    <w:rsid w:val="00F10C0D"/>
    <w:rsid w:val="00F21DD1"/>
    <w:rsid w:val="00F33C47"/>
    <w:rsid w:val="00F72A20"/>
    <w:rsid w:val="00FB4E5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F3C62C2"/>
  <w15:docId w15:val="{C0572662-1EFA-4381-8F1D-172BE85A40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865D8A"/>
    <w:rPr>
      <w:sz w:val="16"/>
      <w:szCs w:val="16"/>
    </w:rPr>
  </w:style>
  <w:style w:type="paragraph" w:styleId="CommentText">
    <w:name w:val="annotation text"/>
    <w:basedOn w:val="Normal"/>
    <w:link w:val="CommentTextChar"/>
    <w:uiPriority w:val="99"/>
    <w:unhideWhenUsed/>
    <w:rsid w:val="00865D8A"/>
    <w:pPr>
      <w:spacing w:after="0" w:line="240" w:lineRule="auto"/>
    </w:pPr>
    <w:rPr>
      <w:rFonts w:ascii="Times New Roman" w:eastAsiaTheme="minorEastAsia" w:hAnsi="Times New Roman" w:cs="Times New Roman"/>
      <w:sz w:val="20"/>
      <w:szCs w:val="20"/>
    </w:rPr>
  </w:style>
  <w:style w:type="character" w:customStyle="1" w:styleId="CommentTextChar">
    <w:name w:val="Comment Text Char"/>
    <w:basedOn w:val="DefaultParagraphFont"/>
    <w:link w:val="CommentText"/>
    <w:uiPriority w:val="99"/>
    <w:rsid w:val="00865D8A"/>
    <w:rPr>
      <w:rFonts w:ascii="Times New Roman" w:eastAsiaTheme="minorEastAsia" w:hAnsi="Times New Roman" w:cs="Times New Roman"/>
      <w:sz w:val="20"/>
      <w:szCs w:val="20"/>
    </w:rPr>
  </w:style>
  <w:style w:type="paragraph" w:styleId="BalloonText">
    <w:name w:val="Balloon Text"/>
    <w:basedOn w:val="Normal"/>
    <w:link w:val="BalloonTextChar"/>
    <w:uiPriority w:val="99"/>
    <w:semiHidden/>
    <w:unhideWhenUsed/>
    <w:rsid w:val="00865D8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65D8A"/>
    <w:rPr>
      <w:rFonts w:ascii="Segoe UI" w:hAnsi="Segoe UI" w:cs="Segoe UI"/>
      <w:sz w:val="18"/>
      <w:szCs w:val="18"/>
    </w:rPr>
  </w:style>
  <w:style w:type="paragraph" w:styleId="CommentSubject">
    <w:name w:val="annotation subject"/>
    <w:basedOn w:val="CommentText"/>
    <w:next w:val="CommentText"/>
    <w:link w:val="CommentSubjectChar"/>
    <w:uiPriority w:val="99"/>
    <w:semiHidden/>
    <w:unhideWhenUsed/>
    <w:rsid w:val="004B538A"/>
    <w:pPr>
      <w:spacing w:after="160"/>
    </w:pPr>
    <w:rPr>
      <w:rFonts w:asciiTheme="minorHAnsi" w:eastAsiaTheme="minorHAnsi" w:hAnsiTheme="minorHAnsi" w:cstheme="minorBidi"/>
      <w:b/>
      <w:bCs/>
    </w:rPr>
  </w:style>
  <w:style w:type="character" w:customStyle="1" w:styleId="CommentSubjectChar">
    <w:name w:val="Comment Subject Char"/>
    <w:basedOn w:val="CommentTextChar"/>
    <w:link w:val="CommentSubject"/>
    <w:uiPriority w:val="99"/>
    <w:semiHidden/>
    <w:rsid w:val="004B538A"/>
    <w:rPr>
      <w:rFonts w:ascii="Times New Roman" w:eastAsiaTheme="minorEastAsia" w:hAnsi="Times New Roman" w:cs="Times New Roman"/>
      <w:b/>
      <w:bCs/>
      <w:sz w:val="20"/>
      <w:szCs w:val="20"/>
    </w:rPr>
  </w:style>
  <w:style w:type="paragraph" w:styleId="Revision">
    <w:name w:val="Revision"/>
    <w:hidden/>
    <w:uiPriority w:val="99"/>
    <w:semiHidden/>
    <w:rsid w:val="00217E0F"/>
    <w:pPr>
      <w:spacing w:after="0" w:line="240" w:lineRule="auto"/>
    </w:pPr>
  </w:style>
  <w:style w:type="paragraph" w:styleId="Header">
    <w:name w:val="header"/>
    <w:basedOn w:val="Normal"/>
    <w:link w:val="HeaderChar"/>
    <w:uiPriority w:val="99"/>
    <w:unhideWhenUsed/>
    <w:rsid w:val="005B6496"/>
    <w:pPr>
      <w:tabs>
        <w:tab w:val="center" w:pos="4680"/>
        <w:tab w:val="right" w:pos="9360"/>
      </w:tabs>
      <w:spacing w:after="0" w:line="240" w:lineRule="auto"/>
    </w:pPr>
  </w:style>
  <w:style w:type="character" w:customStyle="1" w:styleId="HeaderChar">
    <w:name w:val="Header Char"/>
    <w:basedOn w:val="DefaultParagraphFont"/>
    <w:link w:val="Header"/>
    <w:uiPriority w:val="99"/>
    <w:rsid w:val="005B6496"/>
  </w:style>
  <w:style w:type="paragraph" w:styleId="Footer">
    <w:name w:val="footer"/>
    <w:basedOn w:val="Normal"/>
    <w:link w:val="FooterChar"/>
    <w:uiPriority w:val="99"/>
    <w:unhideWhenUsed/>
    <w:rsid w:val="005B6496"/>
    <w:pPr>
      <w:tabs>
        <w:tab w:val="center" w:pos="4680"/>
        <w:tab w:val="right" w:pos="9360"/>
      </w:tabs>
      <w:spacing w:after="0" w:line="240" w:lineRule="auto"/>
    </w:pPr>
  </w:style>
  <w:style w:type="character" w:customStyle="1" w:styleId="FooterChar">
    <w:name w:val="Footer Char"/>
    <w:basedOn w:val="DefaultParagraphFont"/>
    <w:link w:val="Footer"/>
    <w:uiPriority w:val="99"/>
    <w:rsid w:val="005B649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259110-2281-432A-A534-BDEB7A164E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Pages>
  <Words>4364</Words>
  <Characters>24879</Characters>
  <Application>Microsoft Office Word</Application>
  <DocSecurity>0</DocSecurity>
  <Lines>207</Lines>
  <Paragraphs>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29185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Brandon</dc:creator>
  <cp:keywords/>
  <dc:description/>
  <cp:lastModifiedBy>Brandon Bishop</cp:lastModifiedBy>
  <cp:revision>2</cp:revision>
  <dcterms:created xsi:type="dcterms:W3CDTF">2017-07-19T23:10:00Z</dcterms:created>
  <dcterms:modified xsi:type="dcterms:W3CDTF">2017-07-19T23:10:00Z</dcterms:modified>
</cp:coreProperties>
</file>