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9" w:rsidRDefault="001337F5" w:rsidP="001337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37F5">
        <w:rPr>
          <w:rFonts w:ascii="Times New Roman" w:hAnsi="Times New Roman" w:cs="Times New Roman"/>
          <w:b/>
        </w:rPr>
        <w:t xml:space="preserve">APPENDIX </w:t>
      </w:r>
      <w:r w:rsidR="00777DEA">
        <w:rPr>
          <w:rFonts w:ascii="Times New Roman" w:hAnsi="Times New Roman" w:cs="Times New Roman"/>
          <w:b/>
        </w:rPr>
        <w:t>I</w:t>
      </w:r>
      <w:r w:rsidRPr="001337F5">
        <w:rPr>
          <w:rFonts w:ascii="Times New Roman" w:hAnsi="Times New Roman" w:cs="Times New Roman"/>
          <w:b/>
        </w:rPr>
        <w:t xml:space="preserve">: </w:t>
      </w:r>
    </w:p>
    <w:p w:rsidR="007C539E" w:rsidRDefault="004E0B5B" w:rsidP="001337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SEPARATION AND </w:t>
      </w:r>
      <w:r w:rsidR="001337F5" w:rsidRPr="001337F5">
        <w:rPr>
          <w:rFonts w:ascii="Times New Roman" w:hAnsi="Times New Roman" w:cs="Times New Roman"/>
          <w:b/>
        </w:rPr>
        <w:t>ANALYTICAL TECHNIQUE</w:t>
      </w:r>
      <w:r>
        <w:rPr>
          <w:rFonts w:ascii="Times New Roman" w:hAnsi="Times New Roman" w:cs="Times New Roman"/>
          <w:b/>
        </w:rPr>
        <w:t>S</w:t>
      </w:r>
      <w:r w:rsidR="001337F5" w:rsidRPr="001337F5">
        <w:rPr>
          <w:rFonts w:ascii="Times New Roman" w:hAnsi="Times New Roman" w:cs="Times New Roman"/>
          <w:b/>
        </w:rPr>
        <w:t xml:space="preserve"> FOR DETRITAL ZIRCON ANALYSIS AT THE UNIVERSITY OF ARIZONA LASERCHRON CENTER</w:t>
      </w:r>
    </w:p>
    <w:p w:rsidR="001337F5" w:rsidRDefault="001337F5" w:rsidP="001337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0B5B" w:rsidRPr="004E0B5B" w:rsidRDefault="004E0B5B" w:rsidP="001337F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E0B5B">
        <w:rPr>
          <w:rFonts w:ascii="Times New Roman" w:hAnsi="Times New Roman" w:cs="Times New Roman"/>
          <w:u w:val="single"/>
        </w:rPr>
        <w:t>Mineral Separation (Stanford University)</w:t>
      </w:r>
    </w:p>
    <w:p w:rsidR="004E0B5B" w:rsidRDefault="004E0B5B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Rock samples were individually crushed and disaggregated using a jaw crusher and disk grinder. Disaggregated samples were individually processed on a Gemini table to remove muds and to separate heavy from light sand fractions. Heavy sand fractions were oven-dried and run through as lope Frantz to remove magnetic minerals. Settings for the slope Frantz were 100 volts at </w:t>
      </w:r>
      <w:r w:rsidRPr="00702BBD">
        <w:rPr>
          <w:rFonts w:ascii="Times New Roman" w:hAnsi="Times New Roman" w:cs="Times New Roman"/>
          <w:sz w:val="24"/>
          <w:szCs w:val="24"/>
        </w:rPr>
        <w:t>0.4 angstroms (Å), 0.8 Å, and 1.2 Å.</w:t>
      </w:r>
      <w:r>
        <w:rPr>
          <w:rFonts w:ascii="Times New Roman" w:hAnsi="Times New Roman" w:cs="Times New Roman"/>
          <w:sz w:val="24"/>
          <w:szCs w:val="24"/>
        </w:rPr>
        <w:t xml:space="preserve"> Final density separation of the nonmagnetic heavy fraction was run using methylene iodide (MEI; density of 3.3 g/cm</w:t>
      </w:r>
      <w:r w:rsidRPr="004E0B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Samples were individually packaged and sent to the University of Arizona LaserChron center for final preparation, where they were mounted in a 1-inch epoxy puck with fragments of Sri Lanka standard zircon, polished to half of mean grain thickness (~20 </w:t>
      </w:r>
      <w:proofErr w:type="spellStart"/>
      <w:r w:rsidRPr="00702BBD">
        <w:rPr>
          <w:rFonts w:ascii="Times New Roma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and imaged with BSE to illuminate internal structures. </w:t>
      </w:r>
    </w:p>
    <w:p w:rsidR="004E0B5B" w:rsidRDefault="004E0B5B" w:rsidP="001337F5">
      <w:pPr>
        <w:spacing w:after="0" w:line="360" w:lineRule="auto"/>
        <w:rPr>
          <w:rFonts w:ascii="Times New Roman" w:hAnsi="Times New Roman" w:cs="Times New Roman"/>
        </w:rPr>
      </w:pPr>
    </w:p>
    <w:p w:rsidR="004E0B5B" w:rsidRPr="004E0B5B" w:rsidRDefault="004E0B5B" w:rsidP="001337F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E0B5B">
        <w:rPr>
          <w:rFonts w:ascii="Times New Roman" w:hAnsi="Times New Roman" w:cs="Times New Roman"/>
          <w:u w:val="single"/>
        </w:rPr>
        <w:t>U-</w:t>
      </w:r>
      <w:proofErr w:type="spellStart"/>
      <w:r w:rsidRPr="004E0B5B">
        <w:rPr>
          <w:rFonts w:ascii="Times New Roman" w:hAnsi="Times New Roman" w:cs="Times New Roman"/>
          <w:u w:val="single"/>
        </w:rPr>
        <w:t>Pb</w:t>
      </w:r>
      <w:proofErr w:type="spellEnd"/>
      <w:r w:rsidRPr="004E0B5B">
        <w:rPr>
          <w:rFonts w:ascii="Times New Roman" w:hAnsi="Times New Roman" w:cs="Times New Roman"/>
          <w:u w:val="single"/>
        </w:rPr>
        <w:t xml:space="preserve"> Geochronology Analysis (University of Arizona LaserChron Center)</w:t>
      </w:r>
    </w:p>
    <w:p w:rsidR="001337F5" w:rsidRDefault="001337F5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U-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geochronology of zircons is conducted by laser ablation-multicollector-inductively coupled plasma mass spectrometry (LA-MC-ICPMS) at the Arizona LaserChron </w:t>
      </w:r>
      <w:r w:rsidRPr="000F7154">
        <w:rPr>
          <w:rFonts w:ascii="Times New Roman" w:hAnsi="Times New Roman" w:cs="Times New Roman"/>
        </w:rPr>
        <w:t xml:space="preserve">Center (Gehrels et al., 2006, 2008). The </w:t>
      </w:r>
      <w:r>
        <w:rPr>
          <w:rFonts w:ascii="Times New Roman" w:hAnsi="Times New Roman" w:cs="Times New Roman"/>
        </w:rPr>
        <w:t xml:space="preserve">analyses involve ablation of zircon with a Photon Machines </w:t>
      </w:r>
      <w:proofErr w:type="spellStart"/>
      <w:r>
        <w:rPr>
          <w:rFonts w:ascii="Times New Roman" w:hAnsi="Times New Roman" w:cs="Times New Roman"/>
        </w:rPr>
        <w:t>Analyte</w:t>
      </w:r>
      <w:proofErr w:type="spellEnd"/>
      <w:r>
        <w:rPr>
          <w:rFonts w:ascii="Times New Roman" w:hAnsi="Times New Roman" w:cs="Times New Roman"/>
        </w:rPr>
        <w:t xml:space="preserve"> G2 excimer laser (or, prior to May 2011, a New Wave UP193HE excimer laser) using a spot diameter of 30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. The ablated material is carried in helium into the plasma source of a Nu HR ICPMS, which is equipped with a flight tube of sufficient width that U,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isotopes </w:t>
      </w:r>
      <w:r w:rsidR="00890DD0">
        <w:rPr>
          <w:rFonts w:ascii="Times New Roman" w:hAnsi="Times New Roman" w:cs="Times New Roman"/>
        </w:rPr>
        <w:t>are measured simultaneously. All measurements are made in static mode, using Faraday detectors with 3x10</w:t>
      </w:r>
      <w:r w:rsidR="00890DD0">
        <w:rPr>
          <w:rFonts w:ascii="Times New Roman" w:hAnsi="Times New Roman" w:cs="Times New Roman"/>
          <w:vertAlign w:val="superscript"/>
        </w:rPr>
        <w:t>11</w:t>
      </w:r>
      <w:r w:rsidR="00890DD0">
        <w:rPr>
          <w:rFonts w:ascii="Times New Roman" w:hAnsi="Times New Roman" w:cs="Times New Roman"/>
        </w:rPr>
        <w:t xml:space="preserve"> ohm resistors for </w:t>
      </w:r>
      <w:r w:rsidR="00890DD0">
        <w:rPr>
          <w:rFonts w:ascii="Times New Roman" w:hAnsi="Times New Roman" w:cs="Times New Roman"/>
          <w:vertAlign w:val="superscript"/>
        </w:rPr>
        <w:t>238</w:t>
      </w:r>
      <w:r w:rsidR="00890DD0">
        <w:rPr>
          <w:rFonts w:ascii="Times New Roman" w:hAnsi="Times New Roman" w:cs="Times New Roman"/>
        </w:rPr>
        <w:t xml:space="preserve">U, </w:t>
      </w:r>
      <w:r w:rsidR="00890DD0">
        <w:rPr>
          <w:rFonts w:ascii="Times New Roman" w:hAnsi="Times New Roman" w:cs="Times New Roman"/>
          <w:vertAlign w:val="superscript"/>
        </w:rPr>
        <w:t>232</w:t>
      </w:r>
      <w:r w:rsidR="00890DD0">
        <w:rPr>
          <w:rFonts w:ascii="Times New Roman" w:hAnsi="Times New Roman" w:cs="Times New Roman"/>
        </w:rPr>
        <w:t xml:space="preserve">Th, </w:t>
      </w:r>
      <w:r w:rsidR="00890DD0">
        <w:rPr>
          <w:rFonts w:ascii="Times New Roman" w:hAnsi="Times New Roman" w:cs="Times New Roman"/>
          <w:vertAlign w:val="superscript"/>
        </w:rPr>
        <w:t>208</w:t>
      </w:r>
      <w:r w:rsidR="00890DD0">
        <w:rPr>
          <w:rFonts w:ascii="Times New Roman" w:hAnsi="Times New Roman" w:cs="Times New Roman"/>
        </w:rPr>
        <w:t>Pb-</w:t>
      </w:r>
      <w:r w:rsidR="00890DD0">
        <w:rPr>
          <w:rFonts w:ascii="Times New Roman" w:hAnsi="Times New Roman" w:cs="Times New Roman"/>
          <w:vertAlign w:val="superscript"/>
        </w:rPr>
        <w:t>206</w:t>
      </w:r>
      <w:r w:rsidR="00890DD0">
        <w:rPr>
          <w:rFonts w:ascii="Times New Roman" w:hAnsi="Times New Roman" w:cs="Times New Roman"/>
        </w:rPr>
        <w:t xml:space="preserve">Pb, and discrete dynode ion counters for </w:t>
      </w:r>
      <w:r w:rsidR="00890DD0">
        <w:rPr>
          <w:rFonts w:ascii="Times New Roman" w:hAnsi="Times New Roman" w:cs="Times New Roman"/>
          <w:vertAlign w:val="superscript"/>
        </w:rPr>
        <w:t>204</w:t>
      </w:r>
      <w:r w:rsidR="00890DD0">
        <w:rPr>
          <w:rFonts w:ascii="Times New Roman" w:hAnsi="Times New Roman" w:cs="Times New Roman"/>
        </w:rPr>
        <w:t xml:space="preserve">Pb and </w:t>
      </w:r>
      <w:r w:rsidR="00890DD0">
        <w:rPr>
          <w:rFonts w:ascii="Times New Roman" w:hAnsi="Times New Roman" w:cs="Times New Roman"/>
          <w:vertAlign w:val="superscript"/>
        </w:rPr>
        <w:t>202</w:t>
      </w:r>
      <w:r w:rsidR="00890DD0">
        <w:rPr>
          <w:rFonts w:ascii="Times New Roman" w:hAnsi="Times New Roman" w:cs="Times New Roman"/>
        </w:rPr>
        <w:t xml:space="preserve">Hg. Ion yields are ~0.8 mv per ppm. Each analysis consists of one 15-second integration on peaks with the laser off (for backgrounds), 15 one-second integrations with the laser firing, and a 30 second delay to purge the previous sample and prepare for the next analysis. The ablation pit is ~15 </w:t>
      </w:r>
      <w:proofErr w:type="spellStart"/>
      <w:r w:rsidR="00890DD0">
        <w:rPr>
          <w:rFonts w:ascii="Times New Roman" w:hAnsi="Times New Roman" w:cs="Times New Roman"/>
        </w:rPr>
        <w:t>μm</w:t>
      </w:r>
      <w:proofErr w:type="spellEnd"/>
      <w:r w:rsidR="00890DD0">
        <w:rPr>
          <w:rFonts w:ascii="Times New Roman" w:hAnsi="Times New Roman" w:cs="Times New Roman"/>
        </w:rPr>
        <w:t xml:space="preserve"> in depth.</w:t>
      </w:r>
    </w:p>
    <w:p w:rsidR="00890DD0" w:rsidRDefault="00890DD0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each analysis, the errors in determining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238</w:t>
      </w:r>
      <w:r>
        <w:rPr>
          <w:rFonts w:ascii="Times New Roman" w:hAnsi="Times New Roman" w:cs="Times New Roman"/>
        </w:rPr>
        <w:t xml:space="preserve">U and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Pb result in a measurement error of ~1-2% (at 2-sigma level) in the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238</w:t>
      </w:r>
      <w:r>
        <w:rPr>
          <w:rFonts w:ascii="Times New Roman" w:hAnsi="Times New Roman" w:cs="Times New Roman"/>
        </w:rPr>
        <w:t xml:space="preserve">U age. The errors in measurement of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207</w:t>
      </w:r>
      <w:r>
        <w:rPr>
          <w:rFonts w:ascii="Times New Roman" w:hAnsi="Times New Roman" w:cs="Times New Roman"/>
        </w:rPr>
        <w:t xml:space="preserve">Pb and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Pb also result in ~1-2% (at 2-sigma level) uncertainty in age for grains that are &gt;1.0 Ga, but are substantially larger for younger grains due to low intensity of the </w:t>
      </w:r>
      <w:r>
        <w:rPr>
          <w:rFonts w:ascii="Times New Roman" w:hAnsi="Times New Roman" w:cs="Times New Roman"/>
          <w:vertAlign w:val="superscript"/>
        </w:rPr>
        <w:t>207</w:t>
      </w:r>
      <w:r>
        <w:rPr>
          <w:rFonts w:ascii="Times New Roman" w:hAnsi="Times New Roman" w:cs="Times New Roman"/>
        </w:rPr>
        <w:t xml:space="preserve">Pb signal. For most analyses, the cross-over in precision of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238</w:t>
      </w:r>
      <w:r>
        <w:rPr>
          <w:rFonts w:ascii="Times New Roman" w:hAnsi="Times New Roman" w:cs="Times New Roman"/>
        </w:rPr>
        <w:t xml:space="preserve">U and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207</w:t>
      </w:r>
      <w:r>
        <w:rPr>
          <w:rFonts w:ascii="Times New Roman" w:hAnsi="Times New Roman" w:cs="Times New Roman"/>
        </w:rPr>
        <w:t>Pb ages occurs at ~1.0 Ga.</w:t>
      </w:r>
    </w:p>
    <w:p w:rsidR="00890DD0" w:rsidRDefault="00890DD0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Hg interference with </w:t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Pb is accounted for measurement of </w:t>
      </w:r>
      <w:r>
        <w:rPr>
          <w:rFonts w:ascii="Times New Roman" w:hAnsi="Times New Roman" w:cs="Times New Roman"/>
          <w:vertAlign w:val="superscript"/>
        </w:rPr>
        <w:t>202</w:t>
      </w:r>
      <w:r>
        <w:rPr>
          <w:rFonts w:ascii="Times New Roman" w:hAnsi="Times New Roman" w:cs="Times New Roman"/>
        </w:rPr>
        <w:t xml:space="preserve">Hg during laser ablation and subtraction of </w:t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Hg according to the natural </w:t>
      </w:r>
      <w:r>
        <w:rPr>
          <w:rFonts w:ascii="Times New Roman" w:hAnsi="Times New Roman" w:cs="Times New Roman"/>
          <w:vertAlign w:val="superscript"/>
        </w:rPr>
        <w:t>202</w:t>
      </w:r>
      <w:r>
        <w:rPr>
          <w:rFonts w:ascii="Times New Roman" w:hAnsi="Times New Roman" w:cs="Times New Roman"/>
        </w:rPr>
        <w:t>Hg/</w:t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Hg of 4.35. This Hg correction is not significant for most analyses because LaserChron Hg backgrounds are low (generally ~150 cps at mass 204). </w:t>
      </w:r>
    </w:p>
    <w:p w:rsidR="00AE25F9" w:rsidRPr="000F7154" w:rsidRDefault="00AE25F9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Common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correction is accomplished by using the Hg-corrected </w:t>
      </w:r>
      <w:r>
        <w:rPr>
          <w:rFonts w:ascii="Times New Roman" w:hAnsi="Times New Roman" w:cs="Times New Roman"/>
          <w:vertAlign w:val="superscript"/>
        </w:rPr>
        <w:t>204</w:t>
      </w:r>
      <w:r>
        <w:rPr>
          <w:rFonts w:ascii="Times New Roman" w:hAnsi="Times New Roman" w:cs="Times New Roman"/>
        </w:rPr>
        <w:t xml:space="preserve">Pb and assuming an initial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7154">
        <w:rPr>
          <w:rFonts w:ascii="Times New Roman" w:hAnsi="Times New Roman" w:cs="Times New Roman"/>
        </w:rPr>
        <w:t xml:space="preserve">composition from Stacy and </w:t>
      </w:r>
      <w:proofErr w:type="spellStart"/>
      <w:r w:rsidRPr="000F7154">
        <w:rPr>
          <w:rFonts w:ascii="Times New Roman" w:hAnsi="Times New Roman" w:cs="Times New Roman"/>
        </w:rPr>
        <w:t>Kramers</w:t>
      </w:r>
      <w:proofErr w:type="spellEnd"/>
      <w:r w:rsidRPr="000F7154">
        <w:rPr>
          <w:rFonts w:ascii="Times New Roman" w:hAnsi="Times New Roman" w:cs="Times New Roman"/>
        </w:rPr>
        <w:t xml:space="preserve"> (1975). Uncertainties of 1.5 for </w:t>
      </w:r>
      <w:r w:rsidRPr="000F7154">
        <w:rPr>
          <w:rFonts w:ascii="Times New Roman" w:hAnsi="Times New Roman" w:cs="Times New Roman"/>
          <w:vertAlign w:val="superscript"/>
        </w:rPr>
        <w:t>206</w:t>
      </w:r>
      <w:r w:rsidRPr="000F7154">
        <w:rPr>
          <w:rFonts w:ascii="Times New Roman" w:hAnsi="Times New Roman" w:cs="Times New Roman"/>
        </w:rPr>
        <w:t>Pb/</w:t>
      </w:r>
      <w:r w:rsidRPr="000F7154">
        <w:rPr>
          <w:rFonts w:ascii="Times New Roman" w:hAnsi="Times New Roman" w:cs="Times New Roman"/>
          <w:vertAlign w:val="superscript"/>
        </w:rPr>
        <w:t>204</w:t>
      </w:r>
      <w:r w:rsidRPr="000F7154">
        <w:rPr>
          <w:rFonts w:ascii="Times New Roman" w:hAnsi="Times New Roman" w:cs="Times New Roman"/>
        </w:rPr>
        <w:t xml:space="preserve">Pb and 0.3 for </w:t>
      </w:r>
      <w:r w:rsidRPr="000F7154">
        <w:rPr>
          <w:rFonts w:ascii="Times New Roman" w:hAnsi="Times New Roman" w:cs="Times New Roman"/>
          <w:vertAlign w:val="superscript"/>
        </w:rPr>
        <w:t>207</w:t>
      </w:r>
      <w:r w:rsidRPr="000F7154">
        <w:rPr>
          <w:rFonts w:ascii="Times New Roman" w:hAnsi="Times New Roman" w:cs="Times New Roman"/>
        </w:rPr>
        <w:t>Pb/</w:t>
      </w:r>
      <w:r w:rsidRPr="000F7154">
        <w:rPr>
          <w:rFonts w:ascii="Times New Roman" w:hAnsi="Times New Roman" w:cs="Times New Roman"/>
          <w:vertAlign w:val="superscript"/>
        </w:rPr>
        <w:t>204</w:t>
      </w:r>
      <w:r w:rsidRPr="000F7154">
        <w:rPr>
          <w:rFonts w:ascii="Times New Roman" w:hAnsi="Times New Roman" w:cs="Times New Roman"/>
        </w:rPr>
        <w:t xml:space="preserve">Pb are applied to these compositional values based on the variation in </w:t>
      </w:r>
      <w:proofErr w:type="spellStart"/>
      <w:r w:rsidRPr="000F7154">
        <w:rPr>
          <w:rFonts w:ascii="Times New Roman" w:hAnsi="Times New Roman" w:cs="Times New Roman"/>
        </w:rPr>
        <w:t>Pb</w:t>
      </w:r>
      <w:proofErr w:type="spellEnd"/>
      <w:r w:rsidRPr="000F7154">
        <w:rPr>
          <w:rFonts w:ascii="Times New Roman" w:hAnsi="Times New Roman" w:cs="Times New Roman"/>
        </w:rPr>
        <w:t xml:space="preserve"> isotopic composition in modern crystal rocks. </w:t>
      </w:r>
    </w:p>
    <w:p w:rsidR="00AE25F9" w:rsidRDefault="00AE25F9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Inter-element fractionation of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/U is generally ~5%, whereas apparent fractionation of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isotopes is generally &lt;0.2%. In-run analysis of fragments of a large zircon crystal (generally every fifth measurement) with known age of 563.5 ± 3.2 Ma (2-sigma error) is used to correct for this fractionation. The uncertainty resulting from the calibration correction is generally 1-2% (2-sigma) for both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207</w:t>
      </w:r>
      <w:r>
        <w:rPr>
          <w:rFonts w:ascii="Times New Roman" w:hAnsi="Times New Roman" w:cs="Times New Roman"/>
        </w:rPr>
        <w:t xml:space="preserve">Pb and </w:t>
      </w:r>
      <w:r>
        <w:rPr>
          <w:rFonts w:ascii="Times New Roman" w:hAnsi="Times New Roman" w:cs="Times New Roman"/>
          <w:vertAlign w:val="superscript"/>
        </w:rPr>
        <w:t>206</w:t>
      </w:r>
      <w:r>
        <w:rPr>
          <w:rFonts w:ascii="Times New Roman" w:hAnsi="Times New Roman" w:cs="Times New Roman"/>
        </w:rPr>
        <w:t>Pb/</w:t>
      </w:r>
      <w:r>
        <w:rPr>
          <w:rFonts w:ascii="Times New Roman" w:hAnsi="Times New Roman" w:cs="Times New Roman"/>
          <w:vertAlign w:val="superscript"/>
        </w:rPr>
        <w:t>238</w:t>
      </w:r>
      <w:r>
        <w:rPr>
          <w:rFonts w:ascii="Times New Roman" w:hAnsi="Times New Roman" w:cs="Times New Roman"/>
        </w:rPr>
        <w:t>U ages.</w:t>
      </w:r>
      <w:bookmarkStart w:id="0" w:name="_GoBack"/>
      <w:bookmarkEnd w:id="0"/>
    </w:p>
    <w:p w:rsidR="00AE25F9" w:rsidRPr="00AE25F9" w:rsidRDefault="00AE25F9" w:rsidP="001337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Concentrations of U and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are calibrated relative to the Sri Lanka zircon standard, which contains ~518 ppm of U and 68 ppm of Th.</w:t>
      </w:r>
    </w:p>
    <w:p w:rsidR="001337F5" w:rsidRDefault="001337F5" w:rsidP="001337F5">
      <w:pPr>
        <w:spacing w:after="0" w:line="360" w:lineRule="auto"/>
        <w:rPr>
          <w:rFonts w:ascii="Times New Roman" w:hAnsi="Times New Roman" w:cs="Times New Roman"/>
        </w:rPr>
      </w:pPr>
    </w:p>
    <w:p w:rsidR="001337F5" w:rsidRDefault="001337F5" w:rsidP="001337F5">
      <w:pPr>
        <w:spacing w:after="0" w:line="360" w:lineRule="auto"/>
        <w:rPr>
          <w:rFonts w:ascii="Times New Roman" w:hAnsi="Times New Roman" w:cs="Times New Roman"/>
        </w:rPr>
      </w:pPr>
    </w:p>
    <w:p w:rsidR="001337F5" w:rsidRPr="00C111DF" w:rsidRDefault="001337F5" w:rsidP="001337F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Gehrels, G.E., Valencia, V., and Pullen, A., 2006, </w:t>
      </w:r>
      <w:proofErr w:type="gramStart"/>
      <w:r>
        <w:rPr>
          <w:rFonts w:ascii="Times New Roman" w:hAnsi="Times New Roman" w:cs="Times New Roman"/>
        </w:rPr>
        <w:t>Detrital</w:t>
      </w:r>
      <w:proofErr w:type="gramEnd"/>
      <w:r>
        <w:rPr>
          <w:rFonts w:ascii="Times New Roman" w:hAnsi="Times New Roman" w:cs="Times New Roman"/>
        </w:rPr>
        <w:t xml:space="preserve"> zircon geochronology by laser ablation-multicollector ICPMS at the Arizona </w:t>
      </w:r>
      <w:proofErr w:type="spellStart"/>
      <w:r>
        <w:rPr>
          <w:rFonts w:ascii="Times New Roman" w:hAnsi="Times New Roman" w:cs="Times New Roman"/>
        </w:rPr>
        <w:t>LaserChron</w:t>
      </w:r>
      <w:proofErr w:type="spellEnd"/>
      <w:r>
        <w:rPr>
          <w:rFonts w:ascii="Times New Roman" w:hAnsi="Times New Roman" w:cs="Times New Roman"/>
        </w:rPr>
        <w:t xml:space="preserve"> Center, </w:t>
      </w:r>
      <w:r>
        <w:rPr>
          <w:rFonts w:ascii="Times New Roman" w:hAnsi="Times New Roman" w:cs="Times New Roman"/>
          <w:i/>
        </w:rPr>
        <w:t>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Olszewski</w:t>
      </w:r>
      <w:proofErr w:type="spellEnd"/>
      <w:r>
        <w:rPr>
          <w:rFonts w:ascii="Times New Roman" w:hAnsi="Times New Roman" w:cs="Times New Roman"/>
        </w:rPr>
        <w:t>, T., ed., Geochronology: Emerging Opportunities: Paleontology Society Papers, v. 12, p. 67-76.</w:t>
      </w:r>
    </w:p>
    <w:p w:rsidR="001337F5" w:rsidRDefault="001337F5" w:rsidP="001337F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Gehrels, G.E., Valencia, V., and Ruiz, J., 2008, Enhanced precision, accuracy, efficiency, and spatial resolution of U-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ages by laser ablation-multicollector-inductively coupled plasma-mass spectrometry: Geochemistry, Geophysics, Geosystems, v. 9, Q03017, doi</w:t>
      </w:r>
      <w:proofErr w:type="gramStart"/>
      <w:r>
        <w:rPr>
          <w:rFonts w:ascii="Times New Roman" w:hAnsi="Times New Roman" w:cs="Times New Roman"/>
        </w:rPr>
        <w:t>:10.1029</w:t>
      </w:r>
      <w:proofErr w:type="gramEnd"/>
      <w:r>
        <w:rPr>
          <w:rFonts w:ascii="Times New Roman" w:hAnsi="Times New Roman" w:cs="Times New Roman"/>
        </w:rPr>
        <w:t>/2007GC001805.</w:t>
      </w:r>
    </w:p>
    <w:p w:rsidR="00AE25F9" w:rsidRDefault="00AE25F9" w:rsidP="001337F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Stacey, J.S., and </w:t>
      </w:r>
      <w:proofErr w:type="spellStart"/>
      <w:r>
        <w:rPr>
          <w:rFonts w:ascii="Times New Roman" w:hAnsi="Times New Roman" w:cs="Times New Roman"/>
        </w:rPr>
        <w:t>Kramers</w:t>
      </w:r>
      <w:proofErr w:type="spellEnd"/>
      <w:r>
        <w:rPr>
          <w:rFonts w:ascii="Times New Roman" w:hAnsi="Times New Roman" w:cs="Times New Roman"/>
        </w:rPr>
        <w:t>, J.D., 1975, Approximation of terrestrial lead isotope evolution by a two stage model: Earth and Planetary Science Letters, v. 26, p. 207-221.</w:t>
      </w:r>
    </w:p>
    <w:p w:rsidR="001337F5" w:rsidRPr="001337F5" w:rsidRDefault="001337F5" w:rsidP="001337F5">
      <w:pPr>
        <w:spacing w:after="0" w:line="360" w:lineRule="auto"/>
        <w:rPr>
          <w:rFonts w:ascii="Times New Roman" w:hAnsi="Times New Roman" w:cs="Times New Roman"/>
        </w:rPr>
      </w:pPr>
    </w:p>
    <w:sectPr w:rsidR="001337F5" w:rsidRPr="0013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5"/>
    <w:rsid w:val="000F7154"/>
    <w:rsid w:val="001337F5"/>
    <w:rsid w:val="002B0A63"/>
    <w:rsid w:val="004E0B5B"/>
    <w:rsid w:val="00777DEA"/>
    <w:rsid w:val="007C539E"/>
    <w:rsid w:val="00890DD0"/>
    <w:rsid w:val="00AE25F9"/>
    <w:rsid w:val="00F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Theresa M</dc:creator>
  <cp:keywords/>
  <dc:description/>
  <cp:lastModifiedBy>Theresa Schwartz</cp:lastModifiedBy>
  <cp:revision>3</cp:revision>
  <dcterms:created xsi:type="dcterms:W3CDTF">2015-02-19T22:29:00Z</dcterms:created>
  <dcterms:modified xsi:type="dcterms:W3CDTF">2016-09-07T20:17:00Z</dcterms:modified>
</cp:coreProperties>
</file>