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6F" w:rsidRDefault="00C33305" w:rsidP="00B35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McDougall, K., and Miranda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Martínez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A.Y., 2014, Evidence for a marine incursion along the lower Colorado River corridor: Geosphere, v. 10, p</w:t>
      </w:r>
      <w:r w:rsidR="00B350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842–</w:t>
      </w:r>
      <w:r w:rsidR="00B350F2">
        <w:rPr>
          <w:rFonts w:ascii="Times New Roman" w:eastAsia="Times New Roman" w:hAnsi="Times New Roman" w:cs="Times New Roman"/>
          <w:b/>
          <w:sz w:val="24"/>
          <w:szCs w:val="24"/>
        </w:rPr>
        <w:t>869, doi:10.1130/GES00975.1.</w:t>
      </w:r>
    </w:p>
    <w:p w:rsidR="00B350F2" w:rsidRDefault="00B350F2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0F2" w:rsidRDefault="00B350F2" w:rsidP="00B350F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FILE: TAX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ONOMIC NOTES AND SAMPLE LOCATIONS</w:t>
      </w:r>
    </w:p>
    <w:p w:rsidR="00DD75B9" w:rsidRPr="00FE3241" w:rsidRDefault="00DD75B9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241">
        <w:rPr>
          <w:rFonts w:ascii="Times New Roman" w:eastAsia="Times New Roman" w:hAnsi="Times New Roman" w:cs="Times New Roman"/>
          <w:b/>
          <w:sz w:val="24"/>
          <w:szCs w:val="24"/>
        </w:rPr>
        <w:t>TAXONOMIC NOTES</w:t>
      </w:r>
    </w:p>
    <w:p w:rsidR="00DD75B9" w:rsidRPr="00FE3241" w:rsidRDefault="00DD75B9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241">
        <w:rPr>
          <w:rFonts w:ascii="Times New Roman" w:eastAsia="Times New Roman" w:hAnsi="Times New Roman" w:cs="Times New Roman"/>
          <w:b/>
          <w:sz w:val="24"/>
          <w:szCs w:val="24"/>
        </w:rPr>
        <w:t>Benthic foraminifers</w:t>
      </w:r>
    </w:p>
    <w:p w:rsidR="00DD75B9" w:rsidRPr="001829D1" w:rsidRDefault="00DD75B9" w:rsidP="00DD75B9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 xml:space="preserve">Ammonia </w:t>
      </w:r>
      <w:proofErr w:type="spell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829D1">
        <w:rPr>
          <w:rFonts w:ascii="Times New Roman" w:eastAsia="Times New Roman" w:hAnsi="Times New Roman" w:cs="Times New Roman"/>
          <w:sz w:val="24"/>
          <w:szCs w:val="24"/>
        </w:rPr>
        <w:t>Linne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Nautilus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Linne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1758, p. 710. =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Linne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>)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>, 1964, p. 379.</w:t>
      </w:r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1829D1">
        <w:rPr>
          <w:rFonts w:ascii="Times New Roman" w:hAnsi="Times New Roman" w:cs="Times New Roman"/>
          <w:sz w:val="24"/>
          <w:szCs w:val="24"/>
        </w:rPr>
        <w:t>Smith, 1964, p. B46.</w:t>
      </w:r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Javaux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and Scott, 2003, p. 10-11, figs. 2.2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9D1">
        <w:rPr>
          <w:rFonts w:ascii="Times New Roman" w:hAnsi="Times New Roman" w:cs="Times New Roman"/>
          <w:sz w:val="24"/>
          <w:szCs w:val="24"/>
        </w:rPr>
        <w:t xml:space="preserve"> 2.3. =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Streblus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tepidus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(Cushman)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1829D1">
        <w:rPr>
          <w:rFonts w:ascii="Times New Roman" w:hAnsi="Times New Roman" w:cs="Times New Roman"/>
          <w:sz w:val="24"/>
          <w:szCs w:val="24"/>
        </w:rPr>
        <w:t>Bandy, 1961, p. 17, pl. 1, fig. 5a-c.</w:t>
      </w:r>
    </w:p>
    <w:p w:rsidR="00DD75B9" w:rsidRPr="001829D1" w:rsidRDefault="00DD75B9" w:rsidP="00DD75B9">
      <w:pPr>
        <w:widowControl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 xml:space="preserve">Comments: There is considerable confusion over the taxonomy of </w:t>
      </w:r>
      <w:r w:rsidRPr="001829D1">
        <w:rPr>
          <w:rFonts w:ascii="Times New Roman" w:hAnsi="Times New Roman" w:cs="Times New Roman"/>
          <w:i/>
          <w:sz w:val="24"/>
          <w:szCs w:val="24"/>
        </w:rPr>
        <w:t>Ammonia</w:t>
      </w:r>
      <w:r w:rsidRPr="001829D1">
        <w:rPr>
          <w:rFonts w:ascii="Times New Roman" w:hAnsi="Times New Roman" w:cs="Times New Roman"/>
          <w:sz w:val="24"/>
          <w:szCs w:val="24"/>
        </w:rPr>
        <w:t xml:space="preserve"> species. Taxonomy used in this study follows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Pawlowski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et al., 1995) and separates </w:t>
      </w:r>
      <w:r w:rsidRPr="001829D1">
        <w:rPr>
          <w:rFonts w:ascii="Times New Roman" w:hAnsi="Times New Roman" w:cs="Times New Roman"/>
          <w:i/>
          <w:sz w:val="24"/>
          <w:szCs w:val="24"/>
        </w:rPr>
        <w:t>Ammonia</w:t>
      </w:r>
      <w:r w:rsidRPr="001829D1">
        <w:rPr>
          <w:rFonts w:ascii="Times New Roman" w:hAnsi="Times New Roman" w:cs="Times New Roman"/>
          <w:sz w:val="24"/>
          <w:szCs w:val="24"/>
        </w:rPr>
        <w:t xml:space="preserve"> into 3 species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: A.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tepida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, A.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>,</w:t>
      </w:r>
      <w:r w:rsidRPr="001829D1">
        <w:rPr>
          <w:rFonts w:ascii="Times New Roman" w:hAnsi="Times New Roman" w:cs="Times New Roman"/>
          <w:sz w:val="24"/>
          <w:szCs w:val="24"/>
        </w:rPr>
        <w:t xml:space="preserve"> and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parkinsoniana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. </w:t>
      </w:r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Ammonia </w:t>
      </w:r>
      <w:proofErr w:type="spellStart"/>
      <w:r w:rsidRPr="001829D1">
        <w:rPr>
          <w:rFonts w:ascii="Times New Roman" w:hAnsi="Times New Roman" w:cs="Times New Roman"/>
          <w:i/>
          <w:iCs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iCs/>
          <w:sz w:val="24"/>
          <w:szCs w:val="24"/>
        </w:rPr>
        <w:t>tepida</w:t>
      </w:r>
      <w:proofErr w:type="spellEnd"/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829D1">
        <w:rPr>
          <w:rFonts w:ascii="Times New Roman" w:hAnsi="Times New Roman" w:cs="Times New Roman"/>
          <w:sz w:val="24"/>
          <w:szCs w:val="24"/>
        </w:rPr>
        <w:t xml:space="preserve">is characterized by a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lobate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periphery, little to no secondary calcite, few chambers in the last whorl (6-8 chambers), and an open umbilicus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Pawlowski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et al., 1995; Hayward et al., 2003, 2004). </w:t>
      </w:r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Ammonia </w:t>
      </w:r>
      <w:proofErr w:type="spellStart"/>
      <w:r w:rsidRPr="001829D1">
        <w:rPr>
          <w:rFonts w:ascii="Times New Roman" w:hAnsi="Times New Roman" w:cs="Times New Roman"/>
          <w:i/>
          <w:iCs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iCs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829D1">
        <w:rPr>
          <w:rFonts w:ascii="Times New Roman" w:hAnsi="Times New Roman" w:cs="Times New Roman"/>
          <w:sz w:val="24"/>
          <w:szCs w:val="24"/>
        </w:rPr>
        <w:t xml:space="preserve">has more chambers in the last whorl (11-12 can have 16), a less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lobate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periphery and a more or less ornamented test, with beads, grooves, and furrowing along the sutures on the umbilical and spiral sides. </w:t>
      </w:r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Ammonia </w:t>
      </w:r>
      <w:proofErr w:type="spellStart"/>
      <w:r w:rsidRPr="001829D1">
        <w:rPr>
          <w:rFonts w:ascii="Times New Roman" w:hAnsi="Times New Roman" w:cs="Times New Roman"/>
          <w:i/>
          <w:iCs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43C5" w:rsidRPr="001829D1">
        <w:rPr>
          <w:rFonts w:ascii="Times New Roman" w:hAnsi="Times New Roman" w:cs="Times New Roman"/>
          <w:i/>
          <w:iCs/>
          <w:sz w:val="24"/>
          <w:szCs w:val="24"/>
        </w:rPr>
        <w:t>parkinsoniana</w:t>
      </w:r>
      <w:proofErr w:type="spellEnd"/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9D1">
        <w:rPr>
          <w:rFonts w:ascii="Times New Roman" w:hAnsi="Times New Roman" w:cs="Times New Roman"/>
          <w:sz w:val="24"/>
          <w:szCs w:val="24"/>
        </w:rPr>
        <w:t>is commonly heavily calcareous with raised sutures on the spiral side, 7-11 chambers per adult whorl, smoother periphery, and a prominent umbilical boss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Pawlowski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et al., 1995; Walton and Sloan, 1990; Hayward et al., 2004). </w:t>
      </w:r>
    </w:p>
    <w:p w:rsidR="00DD75B9" w:rsidRPr="001829D1" w:rsidRDefault="00DD75B9" w:rsidP="00DD75B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 xml:space="preserve">Ecology: Laboratory experiments indicate that normal growth in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ceases at salinities higher than 67 ‰ and temperatures greater than 35° C. Reproduction occurs between temperatures of 17 and 32° C, and salinities of 15 to 40 ‰</w:t>
      </w:r>
      <w:r w:rsidRPr="001829D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829D1">
        <w:rPr>
          <w:rFonts w:ascii="Times New Roman" w:hAnsi="Times New Roman" w:cs="Times New Roman"/>
          <w:sz w:val="24"/>
          <w:szCs w:val="24"/>
        </w:rPr>
        <w:t xml:space="preserve">(Bradshaw, 1957, </w:t>
      </w:r>
      <w:r w:rsidRPr="001829D1">
        <w:rPr>
          <w:rFonts w:ascii="Times New Roman" w:hAnsi="Times New Roman" w:cs="Times New Roman"/>
          <w:sz w:val="24"/>
          <w:szCs w:val="24"/>
        </w:rPr>
        <w:lastRenderedPageBreak/>
        <w:t xml:space="preserve">1961;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Schnitker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1974; Walton and Sloan, 1990). </w:t>
      </w:r>
      <w:r w:rsidRPr="001829D1">
        <w:rPr>
          <w:rFonts w:ascii="Times New Roman" w:hAnsi="Times New Roman" w:cs="Times New Roman"/>
          <w:sz w:val="20"/>
          <w:szCs w:val="20"/>
        </w:rPr>
        <w:t xml:space="preserve"> </w:t>
      </w:r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Ammonia </w:t>
      </w:r>
      <w:proofErr w:type="spellStart"/>
      <w:r w:rsidRPr="001829D1">
        <w:rPr>
          <w:rFonts w:ascii="Times New Roman" w:hAnsi="Times New Roman" w:cs="Times New Roman"/>
          <w:i/>
          <w:iCs/>
          <w:sz w:val="24"/>
          <w:szCs w:val="24"/>
        </w:rPr>
        <w:t>tepida</w:t>
      </w:r>
      <w:proofErr w:type="spellEnd"/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 (=A. </w:t>
      </w:r>
      <w:proofErr w:type="spellStart"/>
      <w:r w:rsidRPr="001829D1">
        <w:rPr>
          <w:rFonts w:ascii="Times New Roman" w:hAnsi="Times New Roman" w:cs="Times New Roman"/>
          <w:i/>
          <w:iCs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iCs/>
          <w:sz w:val="24"/>
          <w:szCs w:val="24"/>
        </w:rPr>
        <w:t>tepida</w:t>
      </w:r>
      <w:proofErr w:type="spellEnd"/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829D1">
        <w:rPr>
          <w:rFonts w:ascii="Times New Roman" w:hAnsi="Times New Roman" w:cs="Times New Roman"/>
          <w:sz w:val="24"/>
          <w:szCs w:val="24"/>
        </w:rPr>
        <w:t xml:space="preserve">is a common species, usually found in brackish environments with a salinity less than 33‰; while </w:t>
      </w:r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Pr="001829D1">
        <w:rPr>
          <w:rFonts w:ascii="Times New Roman" w:hAnsi="Times New Roman" w:cs="Times New Roman"/>
          <w:i/>
          <w:iCs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9D1">
        <w:rPr>
          <w:rFonts w:ascii="Times New Roman" w:hAnsi="Times New Roman" w:cs="Times New Roman"/>
          <w:sz w:val="24"/>
          <w:szCs w:val="24"/>
        </w:rPr>
        <w:t xml:space="preserve">occurs in marine environments with </w:t>
      </w:r>
      <w:proofErr w:type="gramStart"/>
      <w:r w:rsidRPr="001829D1">
        <w:rPr>
          <w:rFonts w:ascii="Times New Roman" w:hAnsi="Times New Roman" w:cs="Times New Roman"/>
          <w:sz w:val="24"/>
          <w:szCs w:val="24"/>
        </w:rPr>
        <w:t>a salinity</w:t>
      </w:r>
      <w:proofErr w:type="gramEnd"/>
      <w:r w:rsidRPr="001829D1">
        <w:rPr>
          <w:rFonts w:ascii="Times New Roman" w:hAnsi="Times New Roman" w:cs="Times New Roman"/>
          <w:sz w:val="24"/>
          <w:szCs w:val="24"/>
        </w:rPr>
        <w:t xml:space="preserve"> greater than 33‰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Debenay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et al., 1998).</w:t>
      </w:r>
      <w:r w:rsidRPr="001829D1">
        <w:rPr>
          <w:rFonts w:ascii="Times New Roman" w:hAnsi="Times New Roman" w:cs="Times New Roman"/>
          <w:sz w:val="20"/>
          <w:szCs w:val="20"/>
        </w:rPr>
        <w:t xml:space="preserve">  </w:t>
      </w:r>
      <w:r w:rsidRPr="001829D1">
        <w:rPr>
          <w:rFonts w:ascii="Times New Roman" w:hAnsi="Times New Roman" w:cs="Times New Roman"/>
          <w:sz w:val="24"/>
          <w:szCs w:val="24"/>
        </w:rPr>
        <w:t>Test abnormalities are common when there are strong variations in environmental parameters such as temperature or salinity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Arnal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1955;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Resig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1974;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Cann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and De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Deckker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1981;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Almogi-Labin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et al., 1992;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Stouff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et al., 1999). Abnormalities have been found in both hypo-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hypersaline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conditions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Stouff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et al, 1999;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Debenay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et al., 2001;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Wennrich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et al., 2007).</w:t>
      </w:r>
    </w:p>
    <w:p w:rsidR="00DD75B9" w:rsidRDefault="00DD75B9" w:rsidP="00DD75B9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 xml:space="preserve">Along the East Pacific Margin,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has an upper depth limit in the inner neritic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(Ingle, 1980; 20 m off Central America, Smith, 1964). In the Gulf of California,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currently found only in the northern shallow basin (15-20 m,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1964; Culver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Buzas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1986) and dominates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lagoonal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faunas (37% of the total benthic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fauna, Bandy, 1961).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common in estuarine environments of San Francisco Bay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Arnal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et al., 1980) and Salton Sea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Arnal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1954, 1958, 1961) on the Pacific west coast as well many estuarine and saline lake environments worldwide (mangrove areas of Bermuda, Florida, Bahamas, Puerto Rico, Sinai, Barbuda, New Zealand, Equator, and Columbia; in brackish waters and open bay with reef patches of Florida, Bahamas, Belize shelf; low-energy protected bays in St. Lucia; and in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nearshore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areas and lagoons of Bermuda, Trinidad, Venezuela, Puerto Rico Cuba and Panama, a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1829D1">
        <w:rPr>
          <w:rFonts w:ascii="Times New Roman" w:hAnsi="Times New Roman" w:cs="Times New Roman"/>
          <w:sz w:val="24"/>
          <w:szCs w:val="24"/>
        </w:rPr>
        <w:t xml:space="preserve"> landlocked marine ponds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Javaux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and Scott, 2003). In the Salton Sea,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most common in the central region where it comprises nearly 75% of the fauna; it is least abundant along the coastal area were less saline waters are </w:t>
      </w:r>
      <w:r w:rsidRPr="001829D1">
        <w:rPr>
          <w:rFonts w:ascii="Times New Roman" w:hAnsi="Times New Roman" w:cs="Times New Roman"/>
          <w:sz w:val="24"/>
          <w:szCs w:val="24"/>
        </w:rPr>
        <w:lastRenderedPageBreak/>
        <w:t xml:space="preserve">present.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Arnal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(1961) concluded that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beccarii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was an extremely poor competitor and thrives only where it lacks competition. </w:t>
      </w:r>
    </w:p>
    <w:p w:rsidR="00DD3156" w:rsidRPr="00DD3156" w:rsidRDefault="00DD3156" w:rsidP="00DD315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D3156">
        <w:rPr>
          <w:rFonts w:ascii="Times New Roman" w:hAnsi="Times New Roman" w:cs="Times New Roman"/>
          <w:i/>
          <w:sz w:val="24"/>
          <w:szCs w:val="24"/>
        </w:rPr>
        <w:t>Bolivina</w:t>
      </w:r>
      <w:proofErr w:type="spellEnd"/>
      <w:r w:rsidRPr="00DD3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D3156">
        <w:rPr>
          <w:rFonts w:ascii="Times New Roman" w:hAnsi="Times New Roman" w:cs="Times New Roman"/>
          <w:i/>
          <w:sz w:val="24"/>
          <w:szCs w:val="24"/>
        </w:rPr>
        <w:t>pacifica</w:t>
      </w:r>
      <w:proofErr w:type="spellEnd"/>
      <w:proofErr w:type="gramEnd"/>
      <w:r w:rsidRPr="00DD3156">
        <w:rPr>
          <w:rFonts w:ascii="Times New Roman" w:hAnsi="Times New Roman" w:cs="Times New Roman"/>
          <w:sz w:val="24"/>
          <w:szCs w:val="24"/>
        </w:rPr>
        <w:t xml:space="preserve"> Cushman and McCulloch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DD3156">
        <w:rPr>
          <w:rFonts w:ascii="Times New Roman" w:hAnsi="Times New Roman" w:cs="Times New Roman"/>
          <w:sz w:val="24"/>
          <w:szCs w:val="24"/>
        </w:rPr>
        <w:t>Walton, 1955, p. 1002, pl. 102, fig. 4.</w:t>
      </w:r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DD3156">
        <w:rPr>
          <w:rFonts w:ascii="Times New Roman" w:hAnsi="Times New Roman" w:cs="Times New Roman"/>
          <w:sz w:val="24"/>
          <w:szCs w:val="24"/>
        </w:rPr>
        <w:t xml:space="preserve">Bandy, 1961, p. 16, pl. 14. = </w:t>
      </w:r>
      <w:proofErr w:type="spellStart"/>
      <w:r w:rsidRPr="00DD3156">
        <w:rPr>
          <w:rFonts w:ascii="Times New Roman" w:hAnsi="Times New Roman" w:cs="Times New Roman"/>
          <w:i/>
          <w:sz w:val="24"/>
          <w:szCs w:val="24"/>
        </w:rPr>
        <w:t>Brizalina</w:t>
      </w:r>
      <w:proofErr w:type="spellEnd"/>
      <w:r w:rsidRPr="00DD3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D3156">
        <w:rPr>
          <w:rFonts w:ascii="Times New Roman" w:hAnsi="Times New Roman" w:cs="Times New Roman"/>
          <w:i/>
          <w:sz w:val="24"/>
          <w:szCs w:val="24"/>
        </w:rPr>
        <w:t>pacifica</w:t>
      </w:r>
      <w:proofErr w:type="spellEnd"/>
      <w:r w:rsidR="00E25FA1">
        <w:rPr>
          <w:rFonts w:ascii="Times New Roman" w:hAnsi="Times New Roman" w:cs="Times New Roman"/>
          <w:sz w:val="24"/>
          <w:szCs w:val="24"/>
        </w:rPr>
        <w:t>—</w:t>
      </w:r>
      <w:proofErr w:type="gramEnd"/>
      <w:r w:rsidRPr="00DD3156">
        <w:rPr>
          <w:rFonts w:ascii="Times New Roman" w:hAnsi="Times New Roman" w:cs="Times New Roman"/>
          <w:sz w:val="24"/>
          <w:szCs w:val="24"/>
        </w:rPr>
        <w:t xml:space="preserve">Lankford and </w:t>
      </w:r>
      <w:proofErr w:type="spellStart"/>
      <w:r w:rsidRPr="00DD3156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DD3156">
        <w:rPr>
          <w:rFonts w:ascii="Times New Roman" w:hAnsi="Times New Roman" w:cs="Times New Roman"/>
          <w:sz w:val="24"/>
          <w:szCs w:val="24"/>
        </w:rPr>
        <w:t>, 1973, p. 115, pl. 4, fig. 7.</w:t>
      </w:r>
    </w:p>
    <w:p w:rsidR="00DD3156" w:rsidRPr="00DD3156" w:rsidRDefault="00DD3156" w:rsidP="00DD31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3156">
        <w:rPr>
          <w:rFonts w:ascii="Times New Roman" w:hAnsi="Times New Roman" w:cs="Times New Roman"/>
          <w:sz w:val="24"/>
          <w:szCs w:val="24"/>
        </w:rPr>
        <w:t>Ecology</w:t>
      </w:r>
      <w:r w:rsidRPr="00DD3156">
        <w:rPr>
          <w:rFonts w:ascii="Times New Roman" w:hAnsi="Times New Roman" w:cs="Times New Roman"/>
          <w:b/>
          <w:sz w:val="24"/>
          <w:szCs w:val="24"/>
        </w:rPr>
        <w:t>:</w:t>
      </w:r>
      <w:r w:rsidRPr="00DD3156">
        <w:rPr>
          <w:rFonts w:ascii="Times New Roman" w:hAnsi="Times New Roman" w:cs="Times New Roman"/>
          <w:sz w:val="24"/>
          <w:szCs w:val="24"/>
        </w:rPr>
        <w:t xml:space="preserve">  Along the Eastern Pacific Margin, </w:t>
      </w:r>
      <w:proofErr w:type="spellStart"/>
      <w:r w:rsidRPr="00DD3156">
        <w:rPr>
          <w:rFonts w:ascii="Times New Roman" w:hAnsi="Times New Roman" w:cs="Times New Roman"/>
          <w:i/>
          <w:sz w:val="24"/>
          <w:szCs w:val="24"/>
        </w:rPr>
        <w:t>Bolivina</w:t>
      </w:r>
      <w:proofErr w:type="spellEnd"/>
      <w:r w:rsidRPr="00DD3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D3156">
        <w:rPr>
          <w:rFonts w:ascii="Times New Roman" w:hAnsi="Times New Roman" w:cs="Times New Roman"/>
          <w:i/>
          <w:sz w:val="24"/>
          <w:szCs w:val="24"/>
        </w:rPr>
        <w:t>pacifica</w:t>
      </w:r>
      <w:proofErr w:type="spellEnd"/>
      <w:proofErr w:type="gramEnd"/>
      <w:r w:rsidRPr="00DD3156">
        <w:rPr>
          <w:rFonts w:ascii="Times New Roman" w:hAnsi="Times New Roman" w:cs="Times New Roman"/>
          <w:sz w:val="24"/>
          <w:szCs w:val="24"/>
        </w:rPr>
        <w:t xml:space="preserve"> is found in the upper </w:t>
      </w:r>
      <w:proofErr w:type="spellStart"/>
      <w:r w:rsidRPr="00DD3156">
        <w:rPr>
          <w:rFonts w:ascii="Times New Roman" w:hAnsi="Times New Roman" w:cs="Times New Roman"/>
          <w:sz w:val="24"/>
          <w:szCs w:val="24"/>
        </w:rPr>
        <w:t>bathyal</w:t>
      </w:r>
      <w:proofErr w:type="spellEnd"/>
      <w:r w:rsidRPr="00D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156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DD3156">
        <w:rPr>
          <w:rFonts w:ascii="Times New Roman" w:hAnsi="Times New Roman" w:cs="Times New Roman"/>
          <w:sz w:val="24"/>
          <w:szCs w:val="24"/>
        </w:rPr>
        <w:t xml:space="preserve"> associated with the shallow oxygen </w:t>
      </w:r>
      <w:r w:rsidR="002C43C5" w:rsidRPr="00DD3156">
        <w:rPr>
          <w:rFonts w:ascii="Times New Roman" w:hAnsi="Times New Roman" w:cs="Times New Roman"/>
          <w:sz w:val="24"/>
          <w:szCs w:val="24"/>
        </w:rPr>
        <w:t>minimum</w:t>
      </w:r>
      <w:r w:rsidRPr="00DD3156">
        <w:rPr>
          <w:rFonts w:ascii="Times New Roman" w:hAnsi="Times New Roman" w:cs="Times New Roman"/>
          <w:sz w:val="24"/>
          <w:szCs w:val="24"/>
        </w:rPr>
        <w:t xml:space="preserve"> zone (Smith, 1964; Ingle, 1980; Ingle and Keller, 1980).  In the Gulf of California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156">
        <w:rPr>
          <w:rFonts w:ascii="Times New Roman" w:hAnsi="Times New Roman" w:cs="Times New Roman"/>
          <w:sz w:val="24"/>
          <w:szCs w:val="24"/>
        </w:rPr>
        <w:t xml:space="preserve">and off Central America, the upper depth limit of </w:t>
      </w:r>
      <w:proofErr w:type="spellStart"/>
      <w:r w:rsidRPr="00DD3156">
        <w:rPr>
          <w:rFonts w:ascii="Times New Roman" w:hAnsi="Times New Roman" w:cs="Times New Roman"/>
          <w:i/>
          <w:sz w:val="24"/>
          <w:szCs w:val="24"/>
        </w:rPr>
        <w:t>Bolivina</w:t>
      </w:r>
      <w:proofErr w:type="spellEnd"/>
      <w:r w:rsidRPr="00DD3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D3156">
        <w:rPr>
          <w:rFonts w:ascii="Times New Roman" w:hAnsi="Times New Roman" w:cs="Times New Roman"/>
          <w:i/>
          <w:sz w:val="24"/>
          <w:szCs w:val="24"/>
        </w:rPr>
        <w:t>pacifica</w:t>
      </w:r>
      <w:proofErr w:type="spellEnd"/>
      <w:proofErr w:type="gramEnd"/>
      <w:r w:rsidRPr="00DD3156">
        <w:rPr>
          <w:rFonts w:ascii="Times New Roman" w:hAnsi="Times New Roman" w:cs="Times New Roman"/>
          <w:sz w:val="24"/>
          <w:szCs w:val="24"/>
        </w:rPr>
        <w:t xml:space="preserve"> is in the inner neritic </w:t>
      </w:r>
      <w:proofErr w:type="spellStart"/>
      <w:r w:rsidRPr="00DD3156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DD3156">
        <w:rPr>
          <w:rFonts w:ascii="Times New Roman" w:hAnsi="Times New Roman" w:cs="Times New Roman"/>
          <w:sz w:val="24"/>
          <w:szCs w:val="24"/>
        </w:rPr>
        <w:t xml:space="preserve"> where it occurs rarely (36 m, Walton, 1955; 18-37 m Bandy, 1961; 37 m, Smith, 1964).  Common abundances occur on the outer neritic and upper </w:t>
      </w:r>
      <w:proofErr w:type="spellStart"/>
      <w:r w:rsidRPr="00DD3156">
        <w:rPr>
          <w:rFonts w:ascii="Times New Roman" w:hAnsi="Times New Roman" w:cs="Times New Roman"/>
          <w:sz w:val="24"/>
          <w:szCs w:val="24"/>
        </w:rPr>
        <w:t>bathyal</w:t>
      </w:r>
      <w:proofErr w:type="spellEnd"/>
      <w:r w:rsidRPr="00D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156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DD3156">
        <w:rPr>
          <w:rFonts w:ascii="Times New Roman" w:hAnsi="Times New Roman" w:cs="Times New Roman"/>
          <w:sz w:val="24"/>
          <w:szCs w:val="24"/>
        </w:rPr>
        <w:t xml:space="preserve"> (Bandy, 1961; </w:t>
      </w:r>
      <w:proofErr w:type="spellStart"/>
      <w:r w:rsidRPr="00DD3156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DD3156">
        <w:rPr>
          <w:rFonts w:ascii="Times New Roman" w:hAnsi="Times New Roman" w:cs="Times New Roman"/>
          <w:sz w:val="24"/>
          <w:szCs w:val="24"/>
        </w:rPr>
        <w:t>, 1964).</w:t>
      </w:r>
    </w:p>
    <w:p w:rsidR="00DD75B9" w:rsidRPr="001829D1" w:rsidRDefault="00DD75B9" w:rsidP="00DD75B9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Bolivina</w:t>
      </w:r>
      <w:proofErr w:type="spellEnd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subexcavata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 Cushman and </w:t>
      </w:r>
      <w:proofErr w:type="spellStart"/>
      <w:r w:rsidRPr="001829D1">
        <w:rPr>
          <w:rFonts w:ascii="Times New Roman" w:eastAsia="Times New Roman" w:hAnsi="Times New Roman" w:cs="Times New Roman"/>
          <w:sz w:val="24"/>
          <w:szCs w:val="24"/>
        </w:rPr>
        <w:t>Wickenden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>, 1929, p. 9.</w:t>
      </w:r>
      <w:proofErr w:type="gramEnd"/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 Pl. 4, fig. 4a-b. </w:t>
      </w:r>
    </w:p>
    <w:p w:rsidR="00DD75B9" w:rsidRDefault="00DD75B9" w:rsidP="00DD75B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 xml:space="preserve">Ecology: inner shelf, &lt;50 m (Lankford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>, 1973)</w:t>
      </w:r>
    </w:p>
    <w:p w:rsidR="00DD75B9" w:rsidRPr="00935229" w:rsidRDefault="00DD75B9" w:rsidP="00DD75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5229">
        <w:rPr>
          <w:rFonts w:ascii="Times New Roman" w:hAnsi="Times New Roman" w:cs="Times New Roman"/>
          <w:i/>
          <w:sz w:val="24"/>
          <w:szCs w:val="24"/>
        </w:rPr>
        <w:t>Cibicides</w:t>
      </w:r>
      <w:proofErr w:type="spellEnd"/>
      <w:r w:rsidRPr="00935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5229">
        <w:rPr>
          <w:rFonts w:ascii="Times New Roman" w:hAnsi="Times New Roman" w:cs="Times New Roman"/>
          <w:i/>
          <w:sz w:val="24"/>
          <w:szCs w:val="24"/>
        </w:rPr>
        <w:t>fletcheri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 xml:space="preserve"> Galloway and Wissler, 1927, p. 64, pl. 10, figs. 8-9.</w:t>
      </w:r>
      <w:proofErr w:type="gramEnd"/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935229">
        <w:rPr>
          <w:rFonts w:ascii="Times New Roman" w:hAnsi="Times New Roman" w:cs="Times New Roman"/>
          <w:sz w:val="24"/>
          <w:szCs w:val="24"/>
        </w:rPr>
        <w:t>Walton, 1955, p. 1005, pl. 104, figs. 11, 12.</w:t>
      </w:r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935229">
        <w:rPr>
          <w:rFonts w:ascii="Times New Roman" w:hAnsi="Times New Roman" w:cs="Times New Roman"/>
          <w:sz w:val="24"/>
          <w:szCs w:val="24"/>
        </w:rPr>
        <w:t>Bandy, 1961, p. 15.</w:t>
      </w:r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935229">
        <w:rPr>
          <w:rFonts w:ascii="Times New Roman" w:hAnsi="Times New Roman" w:cs="Times New Roman"/>
          <w:sz w:val="24"/>
          <w:szCs w:val="24"/>
        </w:rPr>
        <w:t xml:space="preserve">Lankford and </w:t>
      </w:r>
      <w:proofErr w:type="spellStart"/>
      <w:r w:rsidRPr="00935229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>, 1973, p. 117, pl. 6, fig. 11.</w:t>
      </w:r>
    </w:p>
    <w:p w:rsidR="00DD75B9" w:rsidRPr="001829D1" w:rsidRDefault="00DD75B9" w:rsidP="00DD75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5229">
        <w:rPr>
          <w:rFonts w:ascii="Times New Roman" w:hAnsi="Times New Roman" w:cs="Times New Roman"/>
          <w:b/>
          <w:sz w:val="24"/>
          <w:szCs w:val="24"/>
        </w:rPr>
        <w:tab/>
      </w:r>
      <w:r w:rsidRPr="00935229">
        <w:rPr>
          <w:rFonts w:ascii="Times New Roman" w:hAnsi="Times New Roman" w:cs="Times New Roman"/>
          <w:sz w:val="24"/>
          <w:szCs w:val="24"/>
        </w:rPr>
        <w:t xml:space="preserve">Ecology:  </w:t>
      </w:r>
      <w:proofErr w:type="spellStart"/>
      <w:r w:rsidRPr="00935229">
        <w:rPr>
          <w:rFonts w:ascii="Times New Roman" w:hAnsi="Times New Roman" w:cs="Times New Roman"/>
          <w:i/>
          <w:sz w:val="24"/>
          <w:szCs w:val="24"/>
        </w:rPr>
        <w:t>Cibicides</w:t>
      </w:r>
      <w:proofErr w:type="spellEnd"/>
      <w:r w:rsidRPr="00935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5229">
        <w:rPr>
          <w:rFonts w:ascii="Times New Roman" w:hAnsi="Times New Roman" w:cs="Times New Roman"/>
          <w:i/>
          <w:sz w:val="24"/>
          <w:szCs w:val="24"/>
        </w:rPr>
        <w:t>fletcheri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 xml:space="preserve"> is a cosmopolitan species (Culver and </w:t>
      </w:r>
      <w:proofErr w:type="spellStart"/>
      <w:r w:rsidRPr="00935229">
        <w:rPr>
          <w:rFonts w:ascii="Times New Roman" w:hAnsi="Times New Roman" w:cs="Times New Roman"/>
          <w:sz w:val="24"/>
          <w:szCs w:val="24"/>
        </w:rPr>
        <w:t>Buzas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 xml:space="preserve">, 1986; </w:t>
      </w:r>
      <w:proofErr w:type="spellStart"/>
      <w:r w:rsidRPr="00935229">
        <w:rPr>
          <w:rFonts w:ascii="Times New Roman" w:hAnsi="Times New Roman" w:cs="Times New Roman"/>
          <w:sz w:val="24"/>
          <w:szCs w:val="24"/>
        </w:rPr>
        <w:t>Buzas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 xml:space="preserve"> and Culver, 199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229">
        <w:rPr>
          <w:rFonts w:ascii="Times New Roman" w:hAnsi="Times New Roman" w:cs="Times New Roman"/>
          <w:sz w:val="24"/>
          <w:szCs w:val="24"/>
        </w:rPr>
        <w:t xml:space="preserve">).  Its upper depth limit is in the inner neritic </w:t>
      </w:r>
      <w:proofErr w:type="spellStart"/>
      <w:r w:rsidRPr="00935229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 xml:space="preserve"> along the Eastern Pacific Margin (Lankford and </w:t>
      </w:r>
      <w:proofErr w:type="spellStart"/>
      <w:r w:rsidRPr="00935229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 xml:space="preserve">, 1973; Ingle, 1980).  In the Gulf of California, abnormal specimens of </w:t>
      </w:r>
      <w:proofErr w:type="spellStart"/>
      <w:r w:rsidRPr="00935229">
        <w:rPr>
          <w:rFonts w:ascii="Times New Roman" w:hAnsi="Times New Roman" w:cs="Times New Roman"/>
          <w:i/>
          <w:sz w:val="24"/>
          <w:szCs w:val="24"/>
        </w:rPr>
        <w:t>Cibicides</w:t>
      </w:r>
      <w:proofErr w:type="spellEnd"/>
      <w:r w:rsidRPr="00935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5229">
        <w:rPr>
          <w:rFonts w:ascii="Times New Roman" w:hAnsi="Times New Roman" w:cs="Times New Roman"/>
          <w:i/>
          <w:sz w:val="24"/>
          <w:szCs w:val="24"/>
        </w:rPr>
        <w:t>fletcheri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 xml:space="preserve"> are recorded from the lagoons whereas normal specimens are recorded in abundance from the inner neritic </w:t>
      </w:r>
      <w:proofErr w:type="spellStart"/>
      <w:r w:rsidRPr="00935229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 xml:space="preserve"> (Walton, 1955; Bandy, 1961).</w:t>
      </w:r>
    </w:p>
    <w:p w:rsidR="00DD75B9" w:rsidRPr="001829D1" w:rsidRDefault="00DD75B9" w:rsidP="00DD75B9">
      <w:pPr>
        <w:widowControl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lastRenderedPageBreak/>
        <w:t>Cibicides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lobatulus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(Walker and Jacob) =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Serpula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lobata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9D1">
        <w:rPr>
          <w:rFonts w:ascii="Times New Roman" w:hAnsi="Times New Roman" w:cs="Times New Roman"/>
          <w:sz w:val="24"/>
          <w:szCs w:val="24"/>
        </w:rPr>
        <w:t xml:space="preserve">Montagu, 1803, p. 515. =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Cibicides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lobatulus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(Montagu)</w:t>
      </w:r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1829D1">
        <w:rPr>
          <w:rFonts w:ascii="Times New Roman" w:hAnsi="Times New Roman" w:cs="Times New Roman"/>
          <w:sz w:val="24"/>
          <w:szCs w:val="24"/>
        </w:rPr>
        <w:t xml:space="preserve">Bandy, 1961, p. 15. =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Lobatula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lobatula</w:t>
      </w:r>
      <w:proofErr w:type="spellEnd"/>
      <w:r w:rsidR="00E25FA1">
        <w:rPr>
          <w:rFonts w:ascii="Times New Roman" w:hAnsi="Times New Roman" w:cs="Times New Roman"/>
          <w:sz w:val="24"/>
          <w:szCs w:val="24"/>
        </w:rPr>
        <w:t xml:space="preserve"> (Walker and Jacob)—</w:t>
      </w:r>
      <w:r w:rsidRPr="001829D1">
        <w:rPr>
          <w:rFonts w:ascii="Times New Roman" w:hAnsi="Times New Roman" w:cs="Times New Roman"/>
          <w:sz w:val="24"/>
          <w:szCs w:val="24"/>
        </w:rPr>
        <w:t>Patterson, 1987, pl. 4, fig. 1-4.</w:t>
      </w:r>
    </w:p>
    <w:p w:rsidR="00DD75B9" w:rsidRDefault="00DD75B9" w:rsidP="00DD75B9">
      <w:pPr>
        <w:widowControl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ab/>
        <w:t xml:space="preserve">Ecology: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Cibicides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lobatulus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a cosmopolitan species (Culver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Buzas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1986;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Buzas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and Culver, 1991). Its upper depth limit is in the inner neritic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in the Gulf of California (18-37 m, Bandy, 1961) and along the East Pacific Margin (0-50 m, Ingle, 1980). </w:t>
      </w:r>
    </w:p>
    <w:p w:rsidR="00DD75B9" w:rsidRPr="001829D1" w:rsidRDefault="00DD75B9" w:rsidP="00DD75B9">
      <w:pPr>
        <w:widowControl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5229">
        <w:rPr>
          <w:rFonts w:ascii="Times New Roman" w:hAnsi="Times New Roman" w:cs="Times New Roman"/>
          <w:i/>
          <w:sz w:val="24"/>
          <w:szCs w:val="24"/>
        </w:rPr>
        <w:t>Cymbaloporetta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cf</w:t>
      </w:r>
      <w:r w:rsidRPr="00935229">
        <w:rPr>
          <w:rFonts w:ascii="Times New Roman" w:hAnsi="Times New Roman" w:cs="Times New Roman"/>
          <w:sz w:val="24"/>
          <w:szCs w:val="24"/>
        </w:rPr>
        <w:t xml:space="preserve">. </w:t>
      </w:r>
      <w:r w:rsidRPr="00935229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935229">
        <w:rPr>
          <w:rFonts w:ascii="Times New Roman" w:hAnsi="Times New Roman" w:cs="Times New Roman"/>
          <w:i/>
          <w:sz w:val="24"/>
          <w:szCs w:val="24"/>
        </w:rPr>
        <w:t>milletti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 xml:space="preserve"> (Heron-Allen and </w:t>
      </w:r>
      <w:proofErr w:type="spellStart"/>
      <w:r w:rsidRPr="00935229">
        <w:rPr>
          <w:rFonts w:ascii="Times New Roman" w:hAnsi="Times New Roman" w:cs="Times New Roman"/>
          <w:sz w:val="24"/>
          <w:szCs w:val="24"/>
        </w:rPr>
        <w:t>Earland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>)</w:t>
      </w:r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935229">
        <w:rPr>
          <w:rFonts w:ascii="Times New Roman" w:hAnsi="Times New Roman" w:cs="Times New Roman"/>
          <w:sz w:val="24"/>
          <w:szCs w:val="24"/>
        </w:rPr>
        <w:t xml:space="preserve">Lankford and </w:t>
      </w:r>
      <w:proofErr w:type="spellStart"/>
      <w:r w:rsidRPr="00935229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935229">
        <w:rPr>
          <w:rFonts w:ascii="Times New Roman" w:hAnsi="Times New Roman" w:cs="Times New Roman"/>
          <w:sz w:val="24"/>
          <w:szCs w:val="24"/>
        </w:rPr>
        <w:t>, 1973, p. 118-119, pl. 6, figs. 7</w:t>
      </w:r>
      <w:proofErr w:type="gramStart"/>
      <w:r w:rsidRPr="00935229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935229">
        <w:rPr>
          <w:rFonts w:ascii="Times New Roman" w:hAnsi="Times New Roman" w:cs="Times New Roman"/>
          <w:sz w:val="24"/>
          <w:szCs w:val="24"/>
        </w:rPr>
        <w:t>.</w:t>
      </w:r>
      <w:r w:rsidRPr="001829D1">
        <w:rPr>
          <w:rFonts w:ascii="Times New Roman" w:hAnsi="Times New Roman" w:cs="Times New Roman"/>
          <w:sz w:val="24"/>
          <w:szCs w:val="24"/>
        </w:rPr>
        <w:tab/>
      </w:r>
    </w:p>
    <w:p w:rsidR="00DD75B9" w:rsidRPr="001829D1" w:rsidRDefault="00DD75B9" w:rsidP="00DD75B9">
      <w:pPr>
        <w:widowControl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29D1">
        <w:rPr>
          <w:rFonts w:ascii="Times New Roman" w:hAnsi="Times New Roman" w:cs="Times New Roman"/>
          <w:i/>
          <w:sz w:val="24"/>
          <w:szCs w:val="24"/>
        </w:rPr>
        <w:t>Elph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1829D1">
        <w:rPr>
          <w:rFonts w:ascii="Times New Roman" w:hAnsi="Times New Roman" w:cs="Times New Roman"/>
          <w:i/>
          <w:sz w:val="24"/>
          <w:szCs w:val="24"/>
        </w:rPr>
        <w:t>dium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gunteri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Cole, 1931, p. 34, pl. 4, figs. 9-10.</w:t>
      </w:r>
      <w:proofErr w:type="gramEnd"/>
      <w:r w:rsidRPr="001829D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Cellanthus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gunteri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(Cole)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1829D1">
        <w:rPr>
          <w:rFonts w:ascii="Times New Roman" w:hAnsi="Times New Roman" w:cs="Times New Roman"/>
          <w:sz w:val="24"/>
          <w:szCs w:val="24"/>
        </w:rPr>
        <w:t xml:space="preserve">Lankford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>, 1973, p. 116, pl. 3, fig. 17.</w:t>
      </w:r>
    </w:p>
    <w:p w:rsidR="00DD75B9" w:rsidRPr="001829D1" w:rsidRDefault="00DD75B9" w:rsidP="00DD75B9">
      <w:pPr>
        <w:widowControl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ab/>
        <w:t>Ecology: inner shelf (Ingle, 1980)</w:t>
      </w:r>
    </w:p>
    <w:p w:rsidR="00DD75B9" w:rsidRPr="001829D1" w:rsidRDefault="00DD75B9" w:rsidP="00DD75B9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Elphidium</w:t>
      </w:r>
      <w:proofErr w:type="spellEnd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poeyanum</w:t>
      </w:r>
      <w:proofErr w:type="spellEnd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29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829D1">
        <w:rPr>
          <w:rFonts w:ascii="Times New Roman" w:eastAsia="Times New Roman" w:hAnsi="Times New Roman" w:cs="Times New Roman"/>
          <w:sz w:val="24"/>
          <w:szCs w:val="24"/>
        </w:rPr>
        <w:t>d’Orbigny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Polystomella</w:t>
      </w:r>
      <w:proofErr w:type="spellEnd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poeyana</w:t>
      </w:r>
      <w:proofErr w:type="spellEnd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eastAsia="Times New Roman" w:hAnsi="Times New Roman" w:cs="Times New Roman"/>
          <w:sz w:val="24"/>
          <w:szCs w:val="24"/>
        </w:rPr>
        <w:t>d’Orbigny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, 1839, p. 55, pl. 6, figs. 25-26. = </w:t>
      </w:r>
      <w:proofErr w:type="spell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Elphidium</w:t>
      </w:r>
      <w:proofErr w:type="spellEnd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poeyanum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829D1">
        <w:rPr>
          <w:rFonts w:ascii="Times New Roman" w:eastAsia="Times New Roman" w:hAnsi="Times New Roman" w:cs="Times New Roman"/>
          <w:sz w:val="24"/>
          <w:szCs w:val="24"/>
        </w:rPr>
        <w:t>d’Orbigny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Bandy, 1961, p. 15, pl. 2, fig. 5. </w:t>
      </w:r>
    </w:p>
    <w:p w:rsidR="00DD75B9" w:rsidRDefault="00DD75B9" w:rsidP="00DD75B9">
      <w:pPr>
        <w:widowControl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ab/>
        <w:t xml:space="preserve">Ecology: inner shelf (Bandy, 1961) </w:t>
      </w:r>
    </w:p>
    <w:p w:rsidR="00DD75B9" w:rsidRPr="001829D1" w:rsidRDefault="00DD75B9" w:rsidP="00DD75B9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Eponidella</w:t>
      </w:r>
      <w:proofErr w:type="spellEnd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palmerae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 Bermudez, 1949, p. 261, pl. 18, figs. 40-42.</w:t>
      </w:r>
      <w:proofErr w:type="gramEnd"/>
    </w:p>
    <w:p w:rsidR="00DD75B9" w:rsidRPr="001829D1" w:rsidRDefault="00DD75B9" w:rsidP="00DD75B9">
      <w:pPr>
        <w:widowControl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ab/>
        <w:t xml:space="preserve">Range: late Miocene to Recent </w:t>
      </w:r>
    </w:p>
    <w:p w:rsidR="00DD75B9" w:rsidRPr="001829D1" w:rsidRDefault="00DD75B9" w:rsidP="00DD75B9">
      <w:pPr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 xml:space="preserve">Ecology: According to Bermudez (1949),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palmerae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often found in association with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parkinsoniana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Elphidium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gunteri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and is characteristic of the “Brackish Assemblage” </w:t>
      </w:r>
      <w:r w:rsidRPr="001829D1">
        <w:rPr>
          <w:rFonts w:ascii="Times New Roman" w:hAnsi="Times New Roman" w:cs="Times New Roman"/>
          <w:bCs/>
          <w:sz w:val="24"/>
          <w:szCs w:val="24"/>
        </w:rPr>
        <w:t xml:space="preserve">of </w:t>
      </w:r>
      <w:proofErr w:type="spellStart"/>
      <w:r w:rsidRPr="001829D1">
        <w:rPr>
          <w:rFonts w:ascii="Times New Roman" w:hAnsi="Times New Roman" w:cs="Times New Roman"/>
          <w:bCs/>
          <w:sz w:val="24"/>
          <w:szCs w:val="24"/>
        </w:rPr>
        <w:t>Israelsky</w:t>
      </w:r>
      <w:proofErr w:type="spellEnd"/>
      <w:r w:rsidRPr="001829D1">
        <w:rPr>
          <w:rFonts w:ascii="Times New Roman" w:hAnsi="Times New Roman" w:cs="Times New Roman"/>
          <w:bCs/>
          <w:sz w:val="24"/>
          <w:szCs w:val="24"/>
        </w:rPr>
        <w:t xml:space="preserve"> (1949). This assemblage occupies a position intermediate between "bottom-living, open-water, moderately brackish" environment and "bottom-living, open-water, strongly brackish and </w:t>
      </w:r>
      <w:proofErr w:type="spellStart"/>
      <w:r w:rsidRPr="001829D1">
        <w:rPr>
          <w:rFonts w:ascii="Times New Roman" w:hAnsi="Times New Roman" w:cs="Times New Roman"/>
          <w:bCs/>
          <w:sz w:val="24"/>
          <w:szCs w:val="24"/>
        </w:rPr>
        <w:t>nearshore</w:t>
      </w:r>
      <w:proofErr w:type="spellEnd"/>
      <w:r w:rsidRPr="001829D1">
        <w:rPr>
          <w:rFonts w:ascii="Times New Roman" w:hAnsi="Times New Roman" w:cs="Times New Roman"/>
          <w:bCs/>
          <w:sz w:val="24"/>
          <w:szCs w:val="24"/>
        </w:rPr>
        <w:t xml:space="preserve"> marine (inner neritic)" environment.</w:t>
      </w:r>
    </w:p>
    <w:p w:rsidR="00DD75B9" w:rsidRPr="001829D1" w:rsidRDefault="00DD75B9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Eponidella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  <w:proofErr w:type="gramEnd"/>
    </w:p>
    <w:p w:rsidR="00DD75B9" w:rsidRPr="001829D1" w:rsidRDefault="00DD75B9" w:rsidP="00DD75B9">
      <w:pPr>
        <w:widowControl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lastRenderedPageBreak/>
        <w:t xml:space="preserve">Comments: specimens assigned to this species are probably poorly preserved specimens of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palmerae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>.</w:t>
      </w:r>
    </w:p>
    <w:p w:rsidR="00DD75B9" w:rsidRPr="001829D1" w:rsidRDefault="00DD75B9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Haplophragmoides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 spp.</w:t>
      </w:r>
      <w:proofErr w:type="gramEnd"/>
    </w:p>
    <w:p w:rsidR="00DD75B9" w:rsidRPr="001829D1" w:rsidRDefault="00DD75B9" w:rsidP="00DD75B9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 xml:space="preserve">Ecology: </w:t>
      </w:r>
      <w:proofErr w:type="spellStart"/>
      <w:r w:rsidR="000C0623">
        <w:rPr>
          <w:rFonts w:ascii="Times New Roman" w:hAnsi="Times New Roman" w:cs="Times New Roman"/>
          <w:i/>
          <w:sz w:val="24"/>
          <w:szCs w:val="24"/>
        </w:rPr>
        <w:t>Haplophragmoides</w:t>
      </w:r>
      <w:proofErr w:type="spellEnd"/>
      <w:r w:rsidR="000C06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wilberti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found in marches and/or mangroves of Bermuda, Trinidad, Brazil, </w:t>
      </w:r>
      <w:r w:rsidR="000C0623" w:rsidRPr="001829D1">
        <w:rPr>
          <w:rFonts w:ascii="Times New Roman" w:hAnsi="Times New Roman" w:cs="Times New Roman"/>
          <w:sz w:val="24"/>
          <w:szCs w:val="24"/>
        </w:rPr>
        <w:t>Ecuador</w:t>
      </w:r>
      <w:r w:rsidRPr="001829D1">
        <w:rPr>
          <w:rFonts w:ascii="Times New Roman" w:hAnsi="Times New Roman" w:cs="Times New Roman"/>
          <w:sz w:val="24"/>
          <w:szCs w:val="24"/>
        </w:rPr>
        <w:t xml:space="preserve">, New Zealand,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Shelf and Senegal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Javaux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and Scott, 2003).</w:t>
      </w:r>
    </w:p>
    <w:p w:rsidR="00DD75B9" w:rsidRPr="001829D1" w:rsidRDefault="00DD75B9" w:rsidP="00DD75B9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Neoconorbina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te</w:t>
      </w:r>
      <w:r w:rsidR="002C43C5">
        <w:rPr>
          <w:rFonts w:ascii="Times New Roman" w:hAnsi="Times New Roman" w:cs="Times New Roman"/>
          <w:i/>
          <w:sz w:val="24"/>
          <w:szCs w:val="24"/>
        </w:rPr>
        <w:t>r</w:t>
      </w:r>
      <w:r w:rsidRPr="001829D1">
        <w:rPr>
          <w:rFonts w:ascii="Times New Roman" w:hAnsi="Times New Roman" w:cs="Times New Roman"/>
          <w:i/>
          <w:sz w:val="24"/>
          <w:szCs w:val="24"/>
        </w:rPr>
        <w:t>quemi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Rzehak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C43C5" w:rsidRPr="001829D1">
        <w:rPr>
          <w:rFonts w:ascii="Times New Roman" w:hAnsi="Times New Roman" w:cs="Times New Roman"/>
          <w:sz w:val="24"/>
          <w:szCs w:val="24"/>
        </w:rPr>
        <w:t>=</w:t>
      </w:r>
      <w:r w:rsidR="002C43C5">
        <w:rPr>
          <w:rFonts w:ascii="Times New Roman" w:hAnsi="Times New Roman" w:cs="Times New Roman"/>
          <w:sz w:val="24"/>
          <w:szCs w:val="24"/>
        </w:rPr>
        <w:t xml:space="preserve"> ?</w:t>
      </w:r>
      <w:r w:rsidR="002C43C5" w:rsidRPr="002C43C5">
        <w:rPr>
          <w:rFonts w:ascii="Times New Roman" w:hAnsi="Times New Roman" w:cs="Times New Roman"/>
          <w:i/>
          <w:sz w:val="24"/>
          <w:szCs w:val="24"/>
        </w:rPr>
        <w:t>Rosalina</w:t>
      </w:r>
      <w:proofErr w:type="gramEnd"/>
      <w:r w:rsidRPr="002C4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9D1">
        <w:rPr>
          <w:rFonts w:ascii="Times New Roman" w:hAnsi="Times New Roman" w:cs="Times New Roman"/>
          <w:i/>
          <w:sz w:val="24"/>
          <w:szCs w:val="24"/>
        </w:rPr>
        <w:t>orbicularis</w:t>
      </w:r>
      <w:r w:rsidRPr="0018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Terquem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1876, (not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d’Orbigny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1850),  p. 166, pl. 9, fig. 4a,b. =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Neoconorbina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sp. cf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. N.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terquemi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Rzehak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>)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1829D1">
        <w:rPr>
          <w:rFonts w:ascii="Times New Roman" w:hAnsi="Times New Roman" w:cs="Times New Roman"/>
          <w:sz w:val="24"/>
          <w:szCs w:val="24"/>
        </w:rPr>
        <w:t xml:space="preserve">Lankford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1973, p. 123, pl. 4, fig. 23. </w:t>
      </w:r>
    </w:p>
    <w:p w:rsidR="00DD75B9" w:rsidRPr="001829D1" w:rsidRDefault="00DD75B9" w:rsidP="00DD75B9">
      <w:pPr>
        <w:widowControl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 xml:space="preserve">Comments: Specimens identified in the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Bouse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Formation are poorly preserved and the umbilical side is more indented. </w:t>
      </w:r>
    </w:p>
    <w:p w:rsidR="00DD75B9" w:rsidRPr="001829D1" w:rsidRDefault="00DD75B9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Quinqueloculina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  <w:proofErr w:type="gramEnd"/>
    </w:p>
    <w:p w:rsidR="00DD75B9" w:rsidRPr="001829D1" w:rsidRDefault="00DD75B9" w:rsidP="00DD75B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 xml:space="preserve">Ecology: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a common marine species in the inner neritic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(&lt;50 m) and many species can be found in deeper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(Bandy, 1961; Lankford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1973). In the saline Lake </w:t>
      </w:r>
      <w:r w:rsidR="000C0623" w:rsidRPr="001829D1">
        <w:rPr>
          <w:rFonts w:ascii="Times New Roman" w:hAnsi="Times New Roman" w:cs="Times New Roman"/>
          <w:sz w:val="24"/>
          <w:szCs w:val="24"/>
        </w:rPr>
        <w:t>Quran</w:t>
      </w:r>
      <w:r w:rsidRPr="001829D1">
        <w:rPr>
          <w:rFonts w:ascii="Times New Roman" w:hAnsi="Times New Roman" w:cs="Times New Roman"/>
          <w:sz w:val="24"/>
          <w:szCs w:val="24"/>
        </w:rPr>
        <w:t xml:space="preserve">, </w:t>
      </w:r>
      <w:r w:rsidR="000C0623" w:rsidRPr="001829D1">
        <w:rPr>
          <w:rFonts w:ascii="Times New Roman" w:hAnsi="Times New Roman" w:cs="Times New Roman"/>
          <w:sz w:val="24"/>
          <w:szCs w:val="24"/>
        </w:rPr>
        <w:t>Egypt</w:t>
      </w:r>
      <w:r w:rsidRPr="001829D1">
        <w:rPr>
          <w:rFonts w:ascii="Times New Roman" w:hAnsi="Times New Roman" w:cs="Times New Roman"/>
          <w:sz w:val="24"/>
          <w:szCs w:val="24"/>
        </w:rPr>
        <w:t xml:space="preserve">,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Q.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seminula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has a positive correlation with total organic carbon and salinity and may also be an indicator of high organic matter</w:t>
      </w:r>
      <w:r w:rsidRPr="001829D1">
        <w:rPr>
          <w:rFonts w:ascii="Times New Roman" w:hAnsi="Times New Roman" w:cs="Times New Roman"/>
          <w:color w:val="231F20"/>
          <w:sz w:val="24"/>
          <w:szCs w:val="24"/>
        </w:rPr>
        <w:t xml:space="preserve"> (Abu-</w:t>
      </w:r>
      <w:proofErr w:type="spellStart"/>
      <w:r w:rsidRPr="001829D1">
        <w:rPr>
          <w:rFonts w:ascii="Times New Roman" w:hAnsi="Times New Roman" w:cs="Times New Roman"/>
          <w:color w:val="231F20"/>
          <w:sz w:val="24"/>
          <w:szCs w:val="24"/>
        </w:rPr>
        <w:t>Zied</w:t>
      </w:r>
      <w:proofErr w:type="spellEnd"/>
      <w:r w:rsidRPr="001829D1">
        <w:rPr>
          <w:rFonts w:ascii="Times New Roman" w:hAnsi="Times New Roman" w:cs="Times New Roman"/>
          <w:color w:val="231F20"/>
          <w:sz w:val="24"/>
          <w:szCs w:val="24"/>
        </w:rPr>
        <w:t xml:space="preserve"> et al. 2007).</w:t>
      </w:r>
    </w:p>
    <w:p w:rsidR="00DD75B9" w:rsidRPr="001829D1" w:rsidRDefault="00DD75B9" w:rsidP="00DD75B9">
      <w:pPr>
        <w:widowControl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i/>
          <w:sz w:val="24"/>
          <w:szCs w:val="24"/>
        </w:rPr>
        <w:t xml:space="preserve">Rosalina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columbiensis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(Cushman) =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Discorbis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columbiensis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Cushman, 1925, p. 43, pl. 6, fig. 13. =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Rosalina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columbiensis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(Cushman)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1829D1">
        <w:rPr>
          <w:rFonts w:ascii="Times New Roman" w:hAnsi="Times New Roman" w:cs="Times New Roman"/>
          <w:sz w:val="24"/>
          <w:szCs w:val="24"/>
        </w:rPr>
        <w:t xml:space="preserve">Lankford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>, 1973, p. 127, pl. 5, figs. 10-12.</w:t>
      </w:r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1829D1">
        <w:rPr>
          <w:rFonts w:ascii="Times New Roman" w:hAnsi="Times New Roman" w:cs="Times New Roman"/>
          <w:sz w:val="24"/>
          <w:szCs w:val="24"/>
        </w:rPr>
        <w:t>Smith, 1964, p. B44, pl. 5, fig. 2a-b.</w:t>
      </w:r>
    </w:p>
    <w:p w:rsidR="00DD75B9" w:rsidRPr="001829D1" w:rsidRDefault="00DD75B9" w:rsidP="00DD75B9">
      <w:pPr>
        <w:widowControl w:val="0"/>
        <w:spacing w:after="0" w:line="48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 xml:space="preserve">Comments: Bandy (1961) reports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versiformis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as a dominate component of the beach and inner neritic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in the Gulf of California.</w:t>
      </w:r>
      <w:r w:rsidRPr="00182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D75B9" w:rsidRDefault="00DD75B9" w:rsidP="00DD75B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231F20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lastRenderedPageBreak/>
        <w:t xml:space="preserve">Ecology: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Rosalina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columbiensis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a cosmopolitan species (Culver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Buzas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1986) which is dominant in the inner neritic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(Ingle and Keller, 1980) and in the bank assemblages of the offshore basins of the California continental borderland (Douglas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Heitman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, 1979). Off Central America the upper depth limit of </w:t>
      </w:r>
      <w:r w:rsidRPr="001829D1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columbiensis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near the inner neritic/outer neritic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boundary (50 m, Smith, 1964; Lankford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>, 1973).</w:t>
      </w:r>
      <w:r w:rsidRPr="001829D1">
        <w:rPr>
          <w:rFonts w:ascii="Times New Roman" w:hAnsi="Times New Roman" w:cs="Times New Roman"/>
          <w:color w:val="231F20"/>
          <w:sz w:val="19"/>
          <w:szCs w:val="19"/>
        </w:rPr>
        <w:t xml:space="preserve"> </w:t>
      </w:r>
      <w:r w:rsidRPr="001829D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Rosalina </w:t>
      </w:r>
      <w:proofErr w:type="spellStart"/>
      <w:r w:rsidRPr="001829D1">
        <w:rPr>
          <w:rFonts w:ascii="Times New Roman" w:hAnsi="Times New Roman" w:cs="Times New Roman"/>
          <w:i/>
          <w:color w:val="231F20"/>
          <w:sz w:val="24"/>
          <w:szCs w:val="24"/>
        </w:rPr>
        <w:t>globularisis</w:t>
      </w:r>
      <w:proofErr w:type="spellEnd"/>
      <w:r w:rsidRPr="001829D1">
        <w:rPr>
          <w:rFonts w:ascii="Times New Roman" w:hAnsi="Times New Roman" w:cs="Times New Roman"/>
          <w:color w:val="231F20"/>
          <w:sz w:val="24"/>
          <w:szCs w:val="24"/>
        </w:rPr>
        <w:t xml:space="preserve"> an epiphytic taxon, and is commonly found attached to sea grasses and </w:t>
      </w:r>
      <w:proofErr w:type="spellStart"/>
      <w:r w:rsidRPr="001829D1">
        <w:rPr>
          <w:rFonts w:ascii="Times New Roman" w:hAnsi="Times New Roman" w:cs="Times New Roman"/>
          <w:color w:val="231F20"/>
          <w:sz w:val="24"/>
          <w:szCs w:val="24"/>
        </w:rPr>
        <w:t>phytal</w:t>
      </w:r>
      <w:proofErr w:type="spellEnd"/>
      <w:r w:rsidRPr="001829D1">
        <w:rPr>
          <w:rFonts w:ascii="Times New Roman" w:hAnsi="Times New Roman" w:cs="Times New Roman"/>
          <w:color w:val="231F20"/>
          <w:sz w:val="24"/>
          <w:szCs w:val="24"/>
        </w:rPr>
        <w:t xml:space="preserve"> remnants (</w:t>
      </w:r>
      <w:proofErr w:type="spellStart"/>
      <w:r w:rsidRPr="001829D1">
        <w:rPr>
          <w:rFonts w:ascii="Times New Roman" w:hAnsi="Times New Roman" w:cs="Times New Roman"/>
          <w:color w:val="231F20"/>
          <w:sz w:val="24"/>
          <w:szCs w:val="24"/>
        </w:rPr>
        <w:t>DeLaca</w:t>
      </w:r>
      <w:proofErr w:type="spellEnd"/>
      <w:r w:rsidRPr="001829D1">
        <w:rPr>
          <w:rFonts w:ascii="Times New Roman" w:hAnsi="Times New Roman" w:cs="Times New Roman"/>
          <w:color w:val="231F20"/>
          <w:sz w:val="24"/>
          <w:szCs w:val="24"/>
        </w:rPr>
        <w:t xml:space="preserve"> and Lipps</w:t>
      </w:r>
      <w:proofErr w:type="gramStart"/>
      <w:r w:rsidRPr="001829D1">
        <w:rPr>
          <w:rFonts w:ascii="Times New Roman" w:hAnsi="Times New Roman" w:cs="Times New Roman"/>
          <w:color w:val="231F20"/>
          <w:sz w:val="24"/>
          <w:szCs w:val="24"/>
        </w:rPr>
        <w:t>,1972</w:t>
      </w:r>
      <w:proofErr w:type="gramEnd"/>
      <w:r w:rsidRPr="001829D1">
        <w:rPr>
          <w:rFonts w:ascii="Times New Roman" w:hAnsi="Times New Roman" w:cs="Times New Roman"/>
          <w:color w:val="231F20"/>
          <w:sz w:val="24"/>
          <w:szCs w:val="24"/>
        </w:rPr>
        <w:t>; Dobson and Haynes, 1973; Langer, 1993).</w:t>
      </w:r>
    </w:p>
    <w:p w:rsidR="00DD75B9" w:rsidRPr="001829D1" w:rsidRDefault="00DD75B9" w:rsidP="00DD75B9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5229">
        <w:rPr>
          <w:rFonts w:ascii="Times New Roman" w:hAnsi="Times New Roman" w:cs="Times New Roman"/>
          <w:i/>
          <w:sz w:val="24"/>
          <w:szCs w:val="24"/>
        </w:rPr>
        <w:t>Spiri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935229">
        <w:rPr>
          <w:rFonts w:ascii="Times New Roman" w:hAnsi="Times New Roman" w:cs="Times New Roman"/>
          <w:i/>
          <w:sz w:val="24"/>
          <w:szCs w:val="24"/>
        </w:rPr>
        <w:t>lina</w:t>
      </w:r>
      <w:proofErr w:type="spellEnd"/>
      <w:r w:rsidRPr="00935229">
        <w:rPr>
          <w:rFonts w:ascii="Times New Roman" w:hAnsi="Times New Roman" w:cs="Times New Roman"/>
          <w:i/>
          <w:sz w:val="24"/>
          <w:szCs w:val="24"/>
        </w:rPr>
        <w:t xml:space="preserve"> vivipara</w:t>
      </w:r>
      <w:r w:rsidRPr="00935229">
        <w:rPr>
          <w:rFonts w:ascii="Times New Roman" w:hAnsi="Times New Roman" w:cs="Times New Roman"/>
          <w:sz w:val="24"/>
          <w:szCs w:val="24"/>
        </w:rPr>
        <w:t xml:space="preserve"> Ehrenberg</w:t>
      </w:r>
      <w:r>
        <w:rPr>
          <w:rFonts w:ascii="Times New Roman" w:hAnsi="Times New Roman" w:cs="Times New Roman"/>
          <w:sz w:val="24"/>
          <w:szCs w:val="24"/>
        </w:rPr>
        <w:t>, 1843, p. 223, 422, pl. 3, fig. 41</w:t>
      </w:r>
      <w:r w:rsidR="00E25F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Lankford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Phleger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1973, p. 128, pl. 6, fig. 3. </w:t>
      </w:r>
    </w:p>
    <w:p w:rsidR="00DD75B9" w:rsidRPr="001829D1" w:rsidRDefault="00DD75B9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29D1">
        <w:rPr>
          <w:rFonts w:ascii="Times New Roman" w:eastAsia="Times New Roman" w:hAnsi="Times New Roman" w:cs="Times New Roman"/>
          <w:i/>
          <w:sz w:val="24"/>
          <w:szCs w:val="24"/>
        </w:rPr>
        <w:t>Trochammina</w:t>
      </w:r>
      <w:proofErr w:type="spellEnd"/>
      <w:r w:rsidRPr="001829D1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  <w:proofErr w:type="gramEnd"/>
    </w:p>
    <w:p w:rsidR="00DD75B9" w:rsidRPr="001829D1" w:rsidRDefault="00DD75B9" w:rsidP="00DD75B9">
      <w:pPr>
        <w:widowControl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>Comments: Specimens reported by Sm</w:t>
      </w:r>
      <w:r>
        <w:rPr>
          <w:rFonts w:ascii="Times New Roman" w:hAnsi="Times New Roman" w:cs="Times New Roman"/>
          <w:sz w:val="24"/>
          <w:szCs w:val="24"/>
        </w:rPr>
        <w:t>ith (1960, 1970), Winterer (1975</w:t>
      </w:r>
      <w:r w:rsidRPr="001829D1">
        <w:rPr>
          <w:rFonts w:ascii="Times New Roman" w:hAnsi="Times New Roman" w:cs="Times New Roman"/>
          <w:sz w:val="24"/>
          <w:szCs w:val="24"/>
        </w:rPr>
        <w:t xml:space="preserve">), and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Turak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(2000) but not seen on slides available.</w:t>
      </w:r>
    </w:p>
    <w:p w:rsidR="00DD75B9" w:rsidRPr="001829D1" w:rsidRDefault="00DD75B9" w:rsidP="00DD75B9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 xml:space="preserve">Ecology: Species of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Trochammina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are common in most marine environments.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Trochammina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one of the most common species of mangroves in Bermuda, Florida, Bahamas, Trinidad, Brazil, Equator, Columbia, New Zealand, Senegal Tobago,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Shelf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Javaux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and Scott, 2003).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Trochammina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spp. is found in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nearshore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waters and lagoons of </w:t>
      </w:r>
      <w:r w:rsidR="000C0623" w:rsidRPr="001829D1">
        <w:rPr>
          <w:rFonts w:ascii="Times New Roman" w:hAnsi="Times New Roman" w:cs="Times New Roman"/>
          <w:sz w:val="24"/>
          <w:szCs w:val="24"/>
        </w:rPr>
        <w:t>Venezuela</w:t>
      </w:r>
      <w:r w:rsidRPr="001829D1">
        <w:rPr>
          <w:rFonts w:ascii="Times New Roman" w:hAnsi="Times New Roman" w:cs="Times New Roman"/>
          <w:sz w:val="24"/>
          <w:szCs w:val="24"/>
        </w:rPr>
        <w:t xml:space="preserve"> and Trinidad (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Javaux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and Scott, 2003).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Trochammina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found in mangroves and landlocked marine ponds with fringing mangroves in Bermuda,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Shelf, and Trinidad. </w:t>
      </w:r>
    </w:p>
    <w:p w:rsidR="00DD75B9" w:rsidRPr="001829D1" w:rsidRDefault="00DD75B9" w:rsidP="00DD75B9">
      <w:pPr>
        <w:widowControl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29D1">
        <w:rPr>
          <w:rFonts w:ascii="Times New Roman" w:hAnsi="Times New Roman" w:cs="Times New Roman"/>
          <w:i/>
          <w:sz w:val="24"/>
          <w:szCs w:val="24"/>
        </w:rPr>
        <w:t>Uvigerina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peregrina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Cushman, 1923, p. 166, pl. 42, figs. 7-10.</w:t>
      </w:r>
      <w:proofErr w:type="gramEnd"/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1829D1">
        <w:rPr>
          <w:rFonts w:ascii="Times New Roman" w:hAnsi="Times New Roman" w:cs="Times New Roman"/>
          <w:sz w:val="24"/>
          <w:szCs w:val="24"/>
        </w:rPr>
        <w:t>Walton, 1955, p. 106, pl. 102, figs. 22, 23.</w:t>
      </w:r>
      <w:r w:rsidR="00E25FA1" w:rsidRP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E25FA1">
        <w:rPr>
          <w:rFonts w:ascii="Times New Roman" w:hAnsi="Times New Roman" w:cs="Times New Roman"/>
          <w:sz w:val="24"/>
          <w:szCs w:val="24"/>
        </w:rPr>
        <w:t>—</w:t>
      </w:r>
      <w:r w:rsidRPr="001829D1">
        <w:rPr>
          <w:rFonts w:ascii="Times New Roman" w:hAnsi="Times New Roman" w:cs="Times New Roman"/>
          <w:sz w:val="24"/>
          <w:szCs w:val="24"/>
        </w:rPr>
        <w:t>Bandy, 1961, p. 17, pl. 4, fig. 3.</w:t>
      </w:r>
    </w:p>
    <w:p w:rsidR="00DD75B9" w:rsidRPr="001829D1" w:rsidRDefault="00DD75B9" w:rsidP="00DD75B9">
      <w:pPr>
        <w:widowControl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t xml:space="preserve">Range: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Uvigerina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peregrina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ranges from the late Miocene to the Recent (Finger, 1990). </w:t>
      </w:r>
    </w:p>
    <w:p w:rsidR="00DD75B9" w:rsidRPr="001829D1" w:rsidRDefault="00DD75B9" w:rsidP="00DD75B9">
      <w:pPr>
        <w:widowControl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29D1">
        <w:rPr>
          <w:rFonts w:ascii="Times New Roman" w:hAnsi="Times New Roman" w:cs="Times New Roman"/>
          <w:sz w:val="24"/>
          <w:szCs w:val="24"/>
        </w:rPr>
        <w:lastRenderedPageBreak/>
        <w:t xml:space="preserve">Ecology: The upper depth limit of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Uvigerina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peregrina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given as in the upper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bathyal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(Ingle, 1980). The upper depth limit of this species has, however, been noted at a variety of depths along the East Pacific Margin (Smith, 1964; Ingle and Keller, 1980). In the Gulf of California the upper depth limit of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Uvigerina</w:t>
      </w:r>
      <w:proofErr w:type="spellEnd"/>
      <w:r w:rsidRPr="0018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i/>
          <w:sz w:val="24"/>
          <w:szCs w:val="24"/>
        </w:rPr>
        <w:t>peregrina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is in the upper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bathyal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(152-244 m) and is a dominate species in the assemblages between 244 and 366 m. The highest abundances are reported in the upper middle and lower middle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bathyal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(1219-2134 m) </w:t>
      </w:r>
      <w:proofErr w:type="spellStart"/>
      <w:r w:rsidRPr="001829D1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1829D1">
        <w:rPr>
          <w:rFonts w:ascii="Times New Roman" w:hAnsi="Times New Roman" w:cs="Times New Roman"/>
          <w:sz w:val="24"/>
          <w:szCs w:val="24"/>
        </w:rPr>
        <w:t xml:space="preserve"> (Bandy, 1961).</w:t>
      </w:r>
    </w:p>
    <w:p w:rsidR="00DD75B9" w:rsidRPr="00FE3241" w:rsidRDefault="00DD75B9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E3241">
        <w:rPr>
          <w:rFonts w:ascii="Times New Roman" w:eastAsia="Times New Roman" w:hAnsi="Times New Roman" w:cs="Times New Roman"/>
          <w:b/>
          <w:sz w:val="24"/>
          <w:szCs w:val="24"/>
        </w:rPr>
        <w:t>Planktic</w:t>
      </w:r>
      <w:proofErr w:type="spellEnd"/>
      <w:r w:rsidRPr="00FE3241">
        <w:rPr>
          <w:rFonts w:ascii="Times New Roman" w:eastAsia="Times New Roman" w:hAnsi="Times New Roman" w:cs="Times New Roman"/>
          <w:b/>
          <w:sz w:val="24"/>
          <w:szCs w:val="24"/>
        </w:rPr>
        <w:t xml:space="preserve"> Foraminifers</w:t>
      </w:r>
    </w:p>
    <w:p w:rsidR="00DD75B9" w:rsidRPr="006B06BC" w:rsidRDefault="00DD75B9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6BC">
        <w:rPr>
          <w:rFonts w:ascii="Times New Roman" w:eastAsia="Times New Roman" w:hAnsi="Times New Roman" w:cs="Times New Roman"/>
          <w:i/>
          <w:sz w:val="24"/>
          <w:szCs w:val="24"/>
        </w:rPr>
        <w:t>Globorotalia</w:t>
      </w:r>
      <w:proofErr w:type="spellEnd"/>
      <w:r w:rsidRPr="006B06BC">
        <w:rPr>
          <w:rFonts w:ascii="Times New Roman" w:eastAsia="Times New Roman" w:hAnsi="Times New Roman" w:cs="Times New Roman"/>
          <w:sz w:val="24"/>
          <w:szCs w:val="24"/>
        </w:rPr>
        <w:t xml:space="preserve"> sp. (juvenile form)</w:t>
      </w:r>
    </w:p>
    <w:p w:rsidR="00DD75B9" w:rsidRPr="006B06BC" w:rsidRDefault="00DD75B9" w:rsidP="00DD75B9">
      <w:pPr>
        <w:spacing w:after="0" w:line="480" w:lineRule="auto"/>
        <w:ind w:left="709"/>
        <w:contextualSpacing/>
        <w:rPr>
          <w:rStyle w:val="hps"/>
          <w:rFonts w:ascii="Times New Roman" w:hAnsi="Times New Roman" w:cs="Times New Roman"/>
          <w:sz w:val="24"/>
          <w:szCs w:val="24"/>
        </w:rPr>
      </w:pPr>
      <w:r w:rsidRPr="006B06BC">
        <w:rPr>
          <w:rFonts w:ascii="Times New Roman" w:hAnsi="Times New Roman" w:cs="Times New Roman"/>
          <w:sz w:val="24"/>
          <w:szCs w:val="24"/>
        </w:rPr>
        <w:t xml:space="preserve">Comments: Specimens present an </w:t>
      </w:r>
      <w:proofErr w:type="spellStart"/>
      <w:r w:rsidRPr="006B06BC">
        <w:rPr>
          <w:rFonts w:ascii="Times New Roman" w:hAnsi="Times New Roman" w:cs="Times New Roman"/>
          <w:sz w:val="24"/>
          <w:szCs w:val="24"/>
        </w:rPr>
        <w:t>interiormarginal</w:t>
      </w:r>
      <w:proofErr w:type="spellEnd"/>
      <w:r w:rsidRPr="006B06BC">
        <w:rPr>
          <w:rFonts w:ascii="Times New Roman" w:hAnsi="Times New Roman" w:cs="Times New Roman"/>
          <w:sz w:val="24"/>
          <w:szCs w:val="24"/>
        </w:rPr>
        <w:t xml:space="preserve"> umbilical-</w:t>
      </w:r>
      <w:proofErr w:type="spellStart"/>
      <w:r w:rsidRPr="006B06BC">
        <w:rPr>
          <w:rFonts w:ascii="Times New Roman" w:hAnsi="Times New Roman" w:cs="Times New Roman"/>
          <w:sz w:val="24"/>
          <w:szCs w:val="24"/>
        </w:rPr>
        <w:t>extraumbilical</w:t>
      </w:r>
      <w:proofErr w:type="spellEnd"/>
      <w:r w:rsidRPr="006B06BC">
        <w:rPr>
          <w:rFonts w:ascii="Times New Roman" w:hAnsi="Times New Roman" w:cs="Times New Roman"/>
          <w:sz w:val="24"/>
          <w:szCs w:val="24"/>
        </w:rPr>
        <w:t xml:space="preserve"> aperture, </w:t>
      </w:r>
      <w:r w:rsidRPr="006B06BC">
        <w:rPr>
          <w:rStyle w:val="hps"/>
          <w:rFonts w:ascii="Times New Roman" w:hAnsi="Times New Roman" w:cs="Times New Roman"/>
          <w:sz w:val="24"/>
          <w:szCs w:val="24"/>
        </w:rPr>
        <w:t>with different wall texture.</w:t>
      </w:r>
    </w:p>
    <w:p w:rsidR="00DD75B9" w:rsidRPr="006B06BC" w:rsidRDefault="00DD75B9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B06BC">
        <w:rPr>
          <w:rFonts w:ascii="Times New Roman" w:eastAsia="Times New Roman" w:hAnsi="Times New Roman" w:cs="Times New Roman"/>
          <w:i/>
          <w:sz w:val="24"/>
          <w:szCs w:val="24"/>
        </w:rPr>
        <w:t>Neogloboquadrina</w:t>
      </w:r>
      <w:proofErr w:type="spellEnd"/>
      <w:r w:rsidRPr="006B06BC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  <w:proofErr w:type="gramEnd"/>
      <w:r w:rsidRPr="006B0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5B9" w:rsidRPr="006B06BC" w:rsidRDefault="00DD75B9" w:rsidP="00DD75B9">
      <w:pPr>
        <w:spacing w:after="0" w:line="48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06BC">
        <w:rPr>
          <w:rFonts w:ascii="Times New Roman" w:hAnsi="Times New Roman" w:cs="Times New Roman"/>
          <w:sz w:val="24"/>
          <w:szCs w:val="24"/>
        </w:rPr>
        <w:t xml:space="preserve">Comments: Specimens poorly preserved,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6B06BC">
        <w:rPr>
          <w:rFonts w:ascii="Times New Roman" w:hAnsi="Times New Roman" w:cs="Times New Roman"/>
          <w:sz w:val="24"/>
          <w:szCs w:val="24"/>
        </w:rPr>
        <w:t xml:space="preserve">a reticulate pitting wall texture typical of the genus. </w:t>
      </w:r>
    </w:p>
    <w:p w:rsidR="00DD75B9" w:rsidRPr="00624605" w:rsidRDefault="00DD75B9" w:rsidP="00DD75B9">
      <w:pPr>
        <w:keepNext/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605">
        <w:rPr>
          <w:rFonts w:ascii="Times New Roman" w:eastAsia="Times New Roman" w:hAnsi="Times New Roman" w:cs="Times New Roman"/>
          <w:i/>
          <w:sz w:val="24"/>
          <w:szCs w:val="24"/>
        </w:rPr>
        <w:t>Streptochilus</w:t>
      </w:r>
      <w:proofErr w:type="spellEnd"/>
      <w:r w:rsidRPr="006246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4605">
        <w:rPr>
          <w:rFonts w:ascii="Times New Roman" w:eastAsia="Times New Roman" w:hAnsi="Times New Roman" w:cs="Times New Roman"/>
          <w:sz w:val="24"/>
          <w:szCs w:val="24"/>
        </w:rPr>
        <w:t xml:space="preserve">cf. </w:t>
      </w:r>
      <w:r w:rsidRPr="00624605"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624605">
        <w:rPr>
          <w:rFonts w:ascii="Times New Roman" w:eastAsia="Times New Roman" w:hAnsi="Times New Roman" w:cs="Times New Roman"/>
          <w:i/>
          <w:sz w:val="24"/>
          <w:szCs w:val="24"/>
        </w:rPr>
        <w:t>subglobigerum</w:t>
      </w:r>
      <w:proofErr w:type="spellEnd"/>
      <w:r w:rsidRPr="006246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605">
        <w:rPr>
          <w:rFonts w:ascii="Times New Roman" w:eastAsia="Times New Roman" w:hAnsi="Times New Roman" w:cs="Times New Roman"/>
          <w:sz w:val="24"/>
          <w:szCs w:val="24"/>
        </w:rPr>
        <w:t>Resig</w:t>
      </w:r>
      <w:proofErr w:type="spellEnd"/>
      <w:r w:rsidRPr="00624605">
        <w:rPr>
          <w:rFonts w:ascii="Times New Roman" w:eastAsia="Times New Roman" w:hAnsi="Times New Roman" w:cs="Times New Roman"/>
          <w:sz w:val="24"/>
          <w:szCs w:val="24"/>
        </w:rPr>
        <w:t xml:space="preserve">, 1989, p. 52, pl. 2, figs. 1-7.  = </w:t>
      </w:r>
      <w:proofErr w:type="spellStart"/>
      <w:r w:rsidRPr="00624605">
        <w:rPr>
          <w:rFonts w:ascii="Times New Roman" w:hAnsi="Times New Roman" w:cs="Times New Roman"/>
          <w:bCs/>
          <w:i/>
          <w:sz w:val="24"/>
          <w:szCs w:val="24"/>
        </w:rPr>
        <w:t>Streptochilus</w:t>
      </w:r>
      <w:proofErr w:type="spellEnd"/>
      <w:r w:rsidRPr="006246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24605">
        <w:rPr>
          <w:rFonts w:ascii="Times New Roman" w:hAnsi="Times New Roman" w:cs="Times New Roman"/>
          <w:bCs/>
          <w:i/>
          <w:sz w:val="24"/>
          <w:szCs w:val="24"/>
        </w:rPr>
        <w:t>globigerum</w:t>
      </w:r>
      <w:proofErr w:type="spellEnd"/>
      <w:r w:rsidRPr="006246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4605">
        <w:rPr>
          <w:rFonts w:ascii="Times New Roman" w:hAnsi="Times New Roman" w:cs="Times New Roman"/>
          <w:bCs/>
          <w:sz w:val="24"/>
          <w:szCs w:val="24"/>
        </w:rPr>
        <w:t>Resig</w:t>
      </w:r>
      <w:proofErr w:type="spellEnd"/>
      <w:r w:rsidRPr="0062460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24605">
        <w:rPr>
          <w:rFonts w:ascii="Times New Roman" w:hAnsi="Times New Roman" w:cs="Times New Roman"/>
          <w:bCs/>
          <w:sz w:val="24"/>
          <w:szCs w:val="24"/>
        </w:rPr>
        <w:t>Kroopnick</w:t>
      </w:r>
      <w:proofErr w:type="spellEnd"/>
      <w:r w:rsidRPr="00624605">
        <w:rPr>
          <w:rFonts w:ascii="Times New Roman" w:hAnsi="Times New Roman" w:cs="Times New Roman"/>
          <w:bCs/>
          <w:sz w:val="24"/>
          <w:szCs w:val="24"/>
        </w:rPr>
        <w:t>, 1983, pl. 1, figs. 13-18.</w:t>
      </w:r>
    </w:p>
    <w:p w:rsidR="00DD75B9" w:rsidRPr="00EB1956" w:rsidRDefault="00DD75B9" w:rsidP="00DD75B9">
      <w:pPr>
        <w:keepNext/>
        <w:autoSpaceDE w:val="0"/>
        <w:autoSpaceDN w:val="0"/>
        <w:adjustRightInd w:val="0"/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B1956">
        <w:rPr>
          <w:rFonts w:ascii="Times New Roman" w:hAnsi="Times New Roman" w:cs="Times New Roman"/>
          <w:sz w:val="24"/>
          <w:szCs w:val="24"/>
        </w:rPr>
        <w:t xml:space="preserve">Comments: </w:t>
      </w:r>
      <w:r w:rsidRPr="00EB19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67B8">
        <w:rPr>
          <w:rFonts w:ascii="Times New Roman" w:eastAsia="Times New Roman" w:hAnsi="Times New Roman" w:cs="Times New Roman"/>
          <w:sz w:val="24"/>
          <w:szCs w:val="24"/>
        </w:rPr>
        <w:t>Specimens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1956">
        <w:rPr>
          <w:rFonts w:ascii="Times New Roman" w:hAnsi="Times New Roman" w:cs="Times New Roman"/>
          <w:sz w:val="24"/>
          <w:szCs w:val="24"/>
        </w:rPr>
        <w:t xml:space="preserve">examined have 5-6 pairs of chambers, separated by straight sutures. </w:t>
      </w:r>
      <w:proofErr w:type="gramStart"/>
      <w:r w:rsidRPr="00EB1956">
        <w:rPr>
          <w:rFonts w:ascii="Times New Roman" w:hAnsi="Times New Roman" w:cs="Times New Roman"/>
          <w:sz w:val="24"/>
          <w:szCs w:val="24"/>
        </w:rPr>
        <w:t>Chamber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1956">
        <w:rPr>
          <w:rFonts w:ascii="Times New Roman" w:hAnsi="Times New Roman" w:cs="Times New Roman"/>
          <w:sz w:val="24"/>
          <w:szCs w:val="24"/>
        </w:rPr>
        <w:t xml:space="preserve"> less </w:t>
      </w:r>
      <w:proofErr w:type="spellStart"/>
      <w:r w:rsidRPr="00EB1956">
        <w:rPr>
          <w:rFonts w:ascii="Times New Roman" w:hAnsi="Times New Roman" w:cs="Times New Roman"/>
          <w:sz w:val="24"/>
          <w:szCs w:val="24"/>
        </w:rPr>
        <w:t>globose</w:t>
      </w:r>
      <w:proofErr w:type="spellEnd"/>
      <w:r w:rsidRPr="00EB1956">
        <w:rPr>
          <w:rFonts w:ascii="Times New Roman" w:hAnsi="Times New Roman" w:cs="Times New Roman"/>
          <w:sz w:val="24"/>
          <w:szCs w:val="24"/>
        </w:rPr>
        <w:t xml:space="preserve"> than the younger specimens of </w:t>
      </w:r>
      <w:r w:rsidRPr="00EB1956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EB1956">
        <w:rPr>
          <w:rFonts w:ascii="Times New Roman" w:hAnsi="Times New Roman" w:cs="Times New Roman"/>
          <w:i/>
          <w:sz w:val="24"/>
          <w:szCs w:val="24"/>
        </w:rPr>
        <w:t>globigerus</w:t>
      </w:r>
      <w:proofErr w:type="spellEnd"/>
      <w:r w:rsidRPr="00EB1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 t</w:t>
      </w:r>
      <w:r w:rsidRPr="00EB1956">
        <w:rPr>
          <w:rFonts w:ascii="Times New Roman" w:hAnsi="Times New Roman" w:cs="Times New Roman"/>
          <w:sz w:val="24"/>
          <w:szCs w:val="24"/>
        </w:rPr>
        <w:t xml:space="preserve">exture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EB1956">
        <w:rPr>
          <w:rFonts w:ascii="Times New Roman" w:hAnsi="Times New Roman" w:cs="Times New Roman"/>
          <w:sz w:val="24"/>
          <w:szCs w:val="24"/>
        </w:rPr>
        <w:t xml:space="preserve">pentagonal pattern, reduced to a fine </w:t>
      </w:r>
      <w:proofErr w:type="spellStart"/>
      <w:r w:rsidRPr="00EB1956">
        <w:rPr>
          <w:rFonts w:ascii="Times New Roman" w:hAnsi="Times New Roman" w:cs="Times New Roman"/>
          <w:sz w:val="24"/>
          <w:szCs w:val="24"/>
        </w:rPr>
        <w:t>cancellate</w:t>
      </w:r>
      <w:proofErr w:type="spellEnd"/>
      <w:r w:rsidRPr="00EB1956">
        <w:rPr>
          <w:rFonts w:ascii="Times New Roman" w:hAnsi="Times New Roman" w:cs="Times New Roman"/>
          <w:sz w:val="24"/>
          <w:szCs w:val="24"/>
        </w:rPr>
        <w:t xml:space="preserve"> in the last part of the test. L</w:t>
      </w:r>
      <w:r w:rsidRPr="00EB1956">
        <w:rPr>
          <w:rFonts w:ascii="Times New Roman" w:hAnsi="Times New Roman" w:cs="Times New Roman"/>
          <w:color w:val="000000"/>
          <w:sz w:val="24"/>
          <w:szCs w:val="24"/>
        </w:rPr>
        <w:t xml:space="preserve">oop shaped aperture </w:t>
      </w:r>
      <w:r w:rsidRPr="00EB1956">
        <w:rPr>
          <w:rFonts w:ascii="Times New Roman" w:eastAsiaTheme="minorHAnsi" w:hAnsi="Times New Roman" w:cs="Times New Roman"/>
          <w:sz w:val="24"/>
          <w:szCs w:val="24"/>
        </w:rPr>
        <w:t xml:space="preserve">with an internal plate formed by the </w:t>
      </w:r>
      <w:proofErr w:type="spellStart"/>
      <w:r w:rsidRPr="00EB1956">
        <w:rPr>
          <w:rFonts w:ascii="Times New Roman" w:eastAsiaTheme="minorHAnsi" w:hAnsi="Times New Roman" w:cs="Times New Roman"/>
          <w:sz w:val="24"/>
          <w:szCs w:val="24"/>
        </w:rPr>
        <w:t>infolding</w:t>
      </w:r>
      <w:proofErr w:type="spellEnd"/>
      <w:r w:rsidRPr="00EB1956">
        <w:rPr>
          <w:rFonts w:ascii="Times New Roman" w:eastAsiaTheme="minorHAnsi" w:hAnsi="Times New Roman" w:cs="Times New Roman"/>
          <w:sz w:val="24"/>
          <w:szCs w:val="24"/>
        </w:rPr>
        <w:t xml:space="preserve"> and downward extension of a margin.</w:t>
      </w:r>
      <w:r w:rsidRPr="00EB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B9" w:rsidRPr="006B06BC" w:rsidRDefault="00DD75B9" w:rsidP="00DD75B9">
      <w:pPr>
        <w:autoSpaceDE w:val="0"/>
        <w:autoSpaceDN w:val="0"/>
        <w:adjustRightInd w:val="0"/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B1956">
        <w:rPr>
          <w:rFonts w:ascii="Times New Roman" w:hAnsi="Times New Roman" w:cs="Times New Roman"/>
          <w:sz w:val="24"/>
          <w:szCs w:val="24"/>
        </w:rPr>
        <w:t xml:space="preserve">Ecology: Living </w:t>
      </w:r>
      <w:proofErr w:type="spellStart"/>
      <w:r w:rsidRPr="00EB1956">
        <w:rPr>
          <w:rFonts w:ascii="Times New Roman" w:hAnsi="Times New Roman" w:cs="Times New Roman"/>
          <w:i/>
          <w:sz w:val="24"/>
          <w:szCs w:val="24"/>
        </w:rPr>
        <w:t>Sreptochilus</w:t>
      </w:r>
      <w:proofErr w:type="spellEnd"/>
      <w:r w:rsidRPr="00EB1956">
        <w:rPr>
          <w:rStyle w:val="hps"/>
          <w:rFonts w:ascii="Times New Roman" w:hAnsi="Times New Roman" w:cs="Times New Roman"/>
          <w:sz w:val="24"/>
          <w:szCs w:val="24"/>
        </w:rPr>
        <w:t xml:space="preserve"> ha</w:t>
      </w:r>
      <w:r>
        <w:rPr>
          <w:rStyle w:val="hps"/>
          <w:rFonts w:ascii="Times New Roman" w:hAnsi="Times New Roman" w:cs="Times New Roman"/>
          <w:sz w:val="24"/>
          <w:szCs w:val="24"/>
        </w:rPr>
        <w:t>ve</w:t>
      </w:r>
      <w:r w:rsidRPr="00EB1956">
        <w:rPr>
          <w:rStyle w:val="hps"/>
          <w:rFonts w:ascii="Times New Roman" w:hAnsi="Times New Roman" w:cs="Times New Roman"/>
          <w:sz w:val="24"/>
          <w:szCs w:val="24"/>
        </w:rPr>
        <w:t xml:space="preserve"> been captured </w:t>
      </w:r>
      <w:r w:rsidRPr="00EB1956">
        <w:rPr>
          <w:rFonts w:ascii="Times New Roman" w:hAnsi="Times New Roman" w:cs="Times New Roman"/>
          <w:sz w:val="24"/>
          <w:szCs w:val="24"/>
        </w:rPr>
        <w:t>principally in surface marine</w:t>
      </w:r>
      <w:r w:rsidRPr="00EB19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956">
        <w:rPr>
          <w:rFonts w:ascii="Times New Roman" w:hAnsi="Times New Roman" w:cs="Times New Roman"/>
          <w:sz w:val="24"/>
          <w:szCs w:val="24"/>
        </w:rPr>
        <w:t>water (</w:t>
      </w:r>
      <w:r w:rsidRPr="00D26A29">
        <w:rPr>
          <w:rFonts w:ascii="Times New Roman" w:hAnsi="Times New Roman" w:cs="Times New Roman"/>
          <w:sz w:val="24"/>
          <w:szCs w:val="24"/>
        </w:rPr>
        <w:t>Darling et al.,</w:t>
      </w:r>
      <w:r w:rsidRPr="00EB1956">
        <w:rPr>
          <w:rFonts w:ascii="Times New Roman" w:hAnsi="Times New Roman" w:cs="Times New Roman"/>
          <w:sz w:val="24"/>
          <w:szCs w:val="24"/>
        </w:rPr>
        <w:t xml:space="preserve"> 2009; De </w:t>
      </w:r>
      <w:proofErr w:type="spellStart"/>
      <w:r w:rsidRPr="00D26A29">
        <w:rPr>
          <w:rFonts w:ascii="Times New Roman" w:hAnsi="Times New Roman" w:cs="Times New Roman"/>
          <w:sz w:val="24"/>
          <w:szCs w:val="24"/>
        </w:rPr>
        <w:t>Klasz</w:t>
      </w:r>
      <w:proofErr w:type="spellEnd"/>
      <w:r w:rsidRPr="00D26A29">
        <w:rPr>
          <w:rFonts w:ascii="Times New Roman" w:hAnsi="Times New Roman" w:cs="Times New Roman"/>
          <w:sz w:val="24"/>
          <w:szCs w:val="24"/>
        </w:rPr>
        <w:t xml:space="preserve"> et al.,</w:t>
      </w:r>
      <w:r w:rsidRPr="00EB1956">
        <w:rPr>
          <w:rFonts w:ascii="Times New Roman" w:hAnsi="Times New Roman" w:cs="Times New Roman"/>
          <w:sz w:val="24"/>
          <w:szCs w:val="24"/>
        </w:rPr>
        <w:t xml:space="preserve"> 1989; Smart and Thomas, 2006), but oxygen isotope </w:t>
      </w:r>
      <w:r w:rsidRPr="00EB1956">
        <w:rPr>
          <w:rFonts w:ascii="Times New Roman" w:hAnsi="Times New Roman" w:cs="Times New Roman"/>
          <w:sz w:val="24"/>
          <w:szCs w:val="24"/>
        </w:rPr>
        <w:lastRenderedPageBreak/>
        <w:t xml:space="preserve">values suggesting </w:t>
      </w:r>
      <w:proofErr w:type="spellStart"/>
      <w:r w:rsidRPr="00EB1956">
        <w:rPr>
          <w:rFonts w:ascii="Times New Roman" w:hAnsi="Times New Roman" w:cs="Times New Roman"/>
          <w:i/>
          <w:sz w:val="24"/>
          <w:szCs w:val="24"/>
        </w:rPr>
        <w:t>Streptochilus</w:t>
      </w:r>
      <w:proofErr w:type="spellEnd"/>
      <w:r w:rsidRPr="00EB1956">
        <w:rPr>
          <w:rFonts w:ascii="Times New Roman" w:hAnsi="Times New Roman" w:cs="Times New Roman"/>
          <w:sz w:val="24"/>
          <w:szCs w:val="24"/>
        </w:rPr>
        <w:t xml:space="preserve"> can live deep in the upper water column (</w:t>
      </w:r>
      <w:proofErr w:type="spellStart"/>
      <w:r w:rsidRPr="00EB1956">
        <w:rPr>
          <w:rFonts w:ascii="Times New Roman" w:hAnsi="Times New Roman" w:cs="Times New Roman"/>
          <w:sz w:val="24"/>
          <w:szCs w:val="24"/>
        </w:rPr>
        <w:t>Resig</w:t>
      </w:r>
      <w:proofErr w:type="spellEnd"/>
      <w:r w:rsidRPr="00EB19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1956">
        <w:rPr>
          <w:rFonts w:ascii="Times New Roman" w:hAnsi="Times New Roman" w:cs="Times New Roman"/>
          <w:sz w:val="24"/>
          <w:szCs w:val="24"/>
        </w:rPr>
        <w:t>Kroopnick</w:t>
      </w:r>
      <w:proofErr w:type="spellEnd"/>
      <w:r w:rsidRPr="00EB1956">
        <w:rPr>
          <w:rFonts w:ascii="Times New Roman" w:hAnsi="Times New Roman" w:cs="Times New Roman"/>
          <w:sz w:val="24"/>
          <w:szCs w:val="24"/>
        </w:rPr>
        <w:t xml:space="preserve">, 1983; </w:t>
      </w:r>
      <w:proofErr w:type="spellStart"/>
      <w:r w:rsidRPr="00D26A29">
        <w:rPr>
          <w:rFonts w:ascii="Times New Roman" w:hAnsi="Times New Roman" w:cs="Times New Roman"/>
          <w:sz w:val="24"/>
          <w:szCs w:val="24"/>
        </w:rPr>
        <w:t>Hemleben</w:t>
      </w:r>
      <w:proofErr w:type="spellEnd"/>
      <w:r w:rsidRPr="00D26A29">
        <w:rPr>
          <w:rFonts w:ascii="Times New Roman" w:hAnsi="Times New Roman" w:cs="Times New Roman"/>
          <w:sz w:val="24"/>
          <w:szCs w:val="24"/>
        </w:rPr>
        <w:t xml:space="preserve"> et al., 1989</w:t>
      </w:r>
      <w:r w:rsidRPr="00EB1956">
        <w:rPr>
          <w:rFonts w:ascii="Times New Roman" w:hAnsi="Times New Roman" w:cs="Times New Roman"/>
          <w:sz w:val="24"/>
          <w:szCs w:val="24"/>
        </w:rPr>
        <w:t>) in temperate to tropical, highly productive waters and in shallow surface waters close to upwelling in coastal regions (Smart and Thomas, 2006</w:t>
      </w:r>
      <w:r w:rsidRPr="006B06BC">
        <w:rPr>
          <w:rFonts w:ascii="Times New Roman" w:hAnsi="Times New Roman" w:cs="Times New Roman"/>
          <w:sz w:val="24"/>
          <w:szCs w:val="24"/>
        </w:rPr>
        <w:t>).</w:t>
      </w:r>
    </w:p>
    <w:p w:rsidR="00DD75B9" w:rsidRPr="00AB6E79" w:rsidRDefault="00DD75B9" w:rsidP="00DD75B9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6BC">
        <w:rPr>
          <w:rFonts w:ascii="Times New Roman" w:eastAsia="Times New Roman" w:hAnsi="Times New Roman" w:cs="Times New Roman"/>
          <w:i/>
          <w:sz w:val="24"/>
          <w:szCs w:val="24"/>
        </w:rPr>
        <w:t>Streptochilus</w:t>
      </w:r>
      <w:proofErr w:type="spellEnd"/>
      <w:r w:rsidRPr="006B06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6BC">
        <w:rPr>
          <w:rFonts w:ascii="Times New Roman" w:eastAsia="Times New Roman" w:hAnsi="Times New Roman" w:cs="Times New Roman"/>
          <w:i/>
          <w:sz w:val="24"/>
          <w:szCs w:val="24"/>
        </w:rPr>
        <w:t>latu</w:t>
      </w:r>
      <w:r w:rsidRPr="00AB6E79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79">
        <w:rPr>
          <w:rFonts w:ascii="Times New Roman" w:hAnsi="Times New Roman" w:cs="Times New Roman"/>
          <w:sz w:val="24"/>
          <w:szCs w:val="24"/>
        </w:rPr>
        <w:t>Bronnimann</w:t>
      </w:r>
      <w:proofErr w:type="spellEnd"/>
      <w:r w:rsidRPr="00AB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B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79">
        <w:rPr>
          <w:rFonts w:ascii="Times New Roman" w:hAnsi="Times New Roman" w:cs="Times New Roman"/>
          <w:sz w:val="24"/>
          <w:szCs w:val="24"/>
        </w:rPr>
        <w:t>Resig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067B8">
        <w:rPr>
          <w:rFonts w:ascii="Times New Roman" w:hAnsi="Times New Roman" w:cs="Times New Roman"/>
          <w:i/>
          <w:sz w:val="24"/>
          <w:szCs w:val="24"/>
        </w:rPr>
        <w:t>Streptochilus</w:t>
      </w:r>
      <w:proofErr w:type="spellEnd"/>
      <w:r w:rsidRPr="00306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7B8">
        <w:rPr>
          <w:rFonts w:ascii="Times New Roman" w:hAnsi="Times New Roman" w:cs="Times New Roman"/>
          <w:i/>
          <w:sz w:val="24"/>
          <w:szCs w:val="24"/>
        </w:rPr>
        <w:t>latum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Bronnimann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1971, p. 1289, pl. 51, fig. 3. </w:t>
      </w:r>
    </w:p>
    <w:p w:rsidR="00DD75B9" w:rsidRPr="006B06BC" w:rsidRDefault="00DD75B9" w:rsidP="00DD75B9">
      <w:pPr>
        <w:spacing w:after="0" w:line="48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06BC">
        <w:rPr>
          <w:rFonts w:ascii="Times New Roman" w:hAnsi="Times New Roman" w:cs="Times New Roman"/>
          <w:sz w:val="24"/>
          <w:szCs w:val="24"/>
        </w:rPr>
        <w:t xml:space="preserve">Comments: </w:t>
      </w:r>
      <w:proofErr w:type="spellStart"/>
      <w:r w:rsidRPr="006B06BC">
        <w:rPr>
          <w:rFonts w:ascii="Times New Roman" w:hAnsi="Times New Roman" w:cs="Times New Roman"/>
          <w:sz w:val="24"/>
          <w:szCs w:val="24"/>
        </w:rPr>
        <w:t>Biserial</w:t>
      </w:r>
      <w:proofErr w:type="spellEnd"/>
      <w:r w:rsidRPr="006B06BC">
        <w:rPr>
          <w:rFonts w:ascii="Times New Roman" w:hAnsi="Times New Roman" w:cs="Times New Roman"/>
          <w:sz w:val="24"/>
          <w:szCs w:val="24"/>
        </w:rPr>
        <w:t xml:space="preserve"> form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6B06BC">
        <w:rPr>
          <w:rFonts w:ascii="Times New Roman" w:hAnsi="Times New Roman" w:cs="Times New Roman"/>
          <w:sz w:val="24"/>
          <w:szCs w:val="24"/>
        </w:rPr>
        <w:t xml:space="preserve"> s</w:t>
      </w:r>
      <w:r w:rsidRPr="006B06BC">
        <w:rPr>
          <w:rFonts w:ascii="Times New Roman" w:eastAsia="Times New Roman" w:hAnsi="Times New Roman" w:cs="Times New Roman"/>
          <w:sz w:val="24"/>
          <w:szCs w:val="24"/>
        </w:rPr>
        <w:t xml:space="preserve">mooth and porous wall,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r w:rsidRPr="006B06BC">
        <w:rPr>
          <w:rFonts w:ascii="Times New Roman" w:eastAsia="Times New Roman" w:hAnsi="Times New Roman" w:cs="Times New Roman"/>
          <w:sz w:val="24"/>
          <w:szCs w:val="24"/>
        </w:rPr>
        <w:t>5 pairs of chambers relatively inflated separated by straight suture.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956">
        <w:rPr>
          <w:rFonts w:ascii="Times New Roman" w:hAnsi="Times New Roman" w:cs="Times New Roman"/>
          <w:sz w:val="24"/>
          <w:szCs w:val="24"/>
        </w:rPr>
        <w:t>L</w:t>
      </w:r>
      <w:r w:rsidRPr="00EB1956">
        <w:rPr>
          <w:rFonts w:ascii="Times New Roman" w:hAnsi="Times New Roman" w:cs="Times New Roman"/>
          <w:color w:val="000000"/>
          <w:sz w:val="24"/>
          <w:szCs w:val="24"/>
        </w:rPr>
        <w:t xml:space="preserve">oop shaped aperture </w:t>
      </w:r>
      <w:r w:rsidRPr="00EB1956">
        <w:rPr>
          <w:rFonts w:ascii="Times New Roman" w:eastAsiaTheme="minorHAnsi" w:hAnsi="Times New Roman" w:cs="Times New Roman"/>
          <w:sz w:val="24"/>
          <w:szCs w:val="24"/>
        </w:rPr>
        <w:t xml:space="preserve">with an internal plate formed by the </w:t>
      </w:r>
      <w:proofErr w:type="spellStart"/>
      <w:r w:rsidRPr="00EB1956">
        <w:rPr>
          <w:rFonts w:ascii="Times New Roman" w:eastAsiaTheme="minorHAnsi" w:hAnsi="Times New Roman" w:cs="Times New Roman"/>
          <w:sz w:val="24"/>
          <w:szCs w:val="24"/>
        </w:rPr>
        <w:t>infolding</w:t>
      </w:r>
      <w:proofErr w:type="spellEnd"/>
      <w:r w:rsidRPr="00EB1956">
        <w:rPr>
          <w:rFonts w:ascii="Times New Roman" w:eastAsiaTheme="minorHAnsi" w:hAnsi="Times New Roman" w:cs="Times New Roman"/>
          <w:sz w:val="24"/>
          <w:szCs w:val="24"/>
        </w:rPr>
        <w:t xml:space="preserve"> and downward extension of a margin.</w:t>
      </w:r>
    </w:p>
    <w:p w:rsidR="00DD75B9" w:rsidRPr="00AB6E79" w:rsidRDefault="007A1BDF" w:rsidP="00DD75B9">
      <w:pPr>
        <w:spacing w:after="0" w:line="48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7A1BDF">
        <w:rPr>
          <w:rFonts w:ascii="Times New Roman" w:hAnsi="Times New Roman" w:cs="Times New Roman"/>
          <w:i/>
          <w:sz w:val="24"/>
          <w:szCs w:val="24"/>
          <w:lang w:val="es-MX"/>
        </w:rPr>
        <w:t>Tenuitella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DD75B9" w:rsidRPr="00F05757">
        <w:rPr>
          <w:rFonts w:ascii="Times New Roman" w:hAnsi="Times New Roman" w:cs="Times New Roman"/>
          <w:sz w:val="24"/>
          <w:szCs w:val="24"/>
          <w:lang w:val="es-MX"/>
        </w:rPr>
        <w:t>cf.</w:t>
      </w:r>
      <w:r w:rsidR="00DD75B9" w:rsidRPr="00F05757">
        <w:rPr>
          <w:rFonts w:ascii="Times New Roman" w:hAnsi="Times New Roman" w:cs="Times New Roman"/>
          <w:i/>
          <w:sz w:val="24"/>
          <w:szCs w:val="24"/>
          <w:lang w:val="es-MX"/>
        </w:rPr>
        <w:t xml:space="preserve"> T.</w:t>
      </w:r>
      <w:r w:rsidR="00DD75B9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DD75B9" w:rsidRPr="00F05757">
        <w:rPr>
          <w:rFonts w:ascii="Times New Roman" w:hAnsi="Times New Roman" w:cs="Times New Roman"/>
          <w:i/>
          <w:sz w:val="24"/>
          <w:szCs w:val="24"/>
          <w:lang w:val="es-MX"/>
        </w:rPr>
        <w:t xml:space="preserve">iota </w:t>
      </w:r>
      <w:r w:rsidR="00DD75B9" w:rsidRPr="00F05757">
        <w:rPr>
          <w:rFonts w:ascii="Times New Roman" w:hAnsi="Times New Roman" w:cs="Times New Roman"/>
          <w:sz w:val="24"/>
          <w:szCs w:val="24"/>
          <w:lang w:val="es-MX"/>
        </w:rPr>
        <w:t>(Parker)</w:t>
      </w:r>
      <w:r w:rsidR="00DD75B9" w:rsidRPr="00F05757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="00DD75B9" w:rsidRPr="00F05757">
        <w:rPr>
          <w:rFonts w:ascii="Times New Roman" w:hAnsi="Times New Roman" w:cs="Times New Roman"/>
          <w:sz w:val="24"/>
          <w:szCs w:val="24"/>
          <w:lang w:val="es-MX"/>
        </w:rPr>
        <w:t>vars</w:t>
      </w:r>
      <w:proofErr w:type="spellEnd"/>
      <w:r w:rsidR="00DD75B9" w:rsidRPr="00F05757">
        <w:rPr>
          <w:rFonts w:ascii="Times New Roman" w:hAnsi="Times New Roman" w:cs="Times New Roman"/>
          <w:i/>
          <w:sz w:val="24"/>
          <w:szCs w:val="24"/>
          <w:lang w:val="es-MX"/>
        </w:rPr>
        <w:t xml:space="preserve">. </w:t>
      </w:r>
      <w:proofErr w:type="spellStart"/>
      <w:r w:rsidR="00DD75B9" w:rsidRPr="00AB6E79">
        <w:rPr>
          <w:rFonts w:ascii="Times New Roman" w:hAnsi="Times New Roman" w:cs="Times New Roman"/>
          <w:sz w:val="24"/>
          <w:szCs w:val="24"/>
        </w:rPr>
        <w:t>Matoba</w:t>
      </w:r>
      <w:proofErr w:type="spellEnd"/>
      <w:r w:rsidR="00DD75B9" w:rsidRPr="00AB6E79">
        <w:rPr>
          <w:rFonts w:ascii="Times New Roman" w:hAnsi="Times New Roman" w:cs="Times New Roman"/>
          <w:sz w:val="24"/>
          <w:szCs w:val="24"/>
        </w:rPr>
        <w:t xml:space="preserve"> </w:t>
      </w:r>
      <w:r w:rsidR="00DD75B9">
        <w:rPr>
          <w:rFonts w:ascii="Times New Roman" w:hAnsi="Times New Roman" w:cs="Times New Roman"/>
          <w:sz w:val="24"/>
          <w:szCs w:val="24"/>
        </w:rPr>
        <w:t>and</w:t>
      </w:r>
      <w:r w:rsidR="00DD75B9" w:rsidRPr="00AB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B9" w:rsidRPr="00AB6E79">
        <w:rPr>
          <w:rFonts w:ascii="Times New Roman" w:hAnsi="Times New Roman" w:cs="Times New Roman"/>
          <w:sz w:val="24"/>
          <w:szCs w:val="24"/>
        </w:rPr>
        <w:t>Oda</w:t>
      </w:r>
      <w:proofErr w:type="spellEnd"/>
      <w:r w:rsidR="00DD75B9">
        <w:rPr>
          <w:rFonts w:ascii="Times New Roman" w:hAnsi="Times New Roman" w:cs="Times New Roman"/>
          <w:sz w:val="24"/>
          <w:szCs w:val="24"/>
        </w:rPr>
        <w:t xml:space="preserve">, 1982, p. 1018, </w:t>
      </w:r>
      <w:proofErr w:type="gramStart"/>
      <w:r w:rsidR="00DD75B9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DD75B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D75B9">
        <w:rPr>
          <w:rFonts w:ascii="Times New Roman" w:hAnsi="Times New Roman" w:cs="Times New Roman"/>
          <w:sz w:val="24"/>
          <w:szCs w:val="24"/>
        </w:rPr>
        <w:t>5, figs. 19A-20.</w:t>
      </w:r>
      <w:proofErr w:type="gramEnd"/>
      <w:r w:rsidR="00DD75B9">
        <w:rPr>
          <w:rFonts w:ascii="Times New Roman" w:hAnsi="Times New Roman" w:cs="Times New Roman"/>
          <w:sz w:val="24"/>
          <w:szCs w:val="24"/>
        </w:rPr>
        <w:t xml:space="preserve">  </w:t>
      </w:r>
      <w:r w:rsidR="00DD75B9" w:rsidRPr="00AB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B9" w:rsidRDefault="00DD75B9" w:rsidP="00DD75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06BC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Specimens are similar to the illustrations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(1982)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Guaymas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Basin (Gulf of California). S</w:t>
      </w:r>
      <w:r w:rsidRPr="006B06BC">
        <w:rPr>
          <w:rFonts w:ascii="Times New Roman" w:hAnsi="Times New Roman" w:cs="Times New Roman"/>
          <w:sz w:val="24"/>
          <w:szCs w:val="24"/>
        </w:rPr>
        <w:t xml:space="preserve">pecimen </w:t>
      </w:r>
      <w:r>
        <w:rPr>
          <w:rFonts w:ascii="Times New Roman" w:hAnsi="Times New Roman" w:cs="Times New Roman"/>
          <w:sz w:val="24"/>
          <w:szCs w:val="24"/>
        </w:rPr>
        <w:t xml:space="preserve">has 4½ chambers in the last whorl, arranged </w:t>
      </w:r>
      <w:r w:rsidRPr="006B06BC">
        <w:rPr>
          <w:rFonts w:ascii="Times New Roman" w:hAnsi="Times New Roman" w:cs="Times New Roman"/>
          <w:sz w:val="24"/>
          <w:szCs w:val="24"/>
        </w:rPr>
        <w:t xml:space="preserve">in a low </w:t>
      </w:r>
      <w:proofErr w:type="spellStart"/>
      <w:r w:rsidRPr="006B06BC">
        <w:rPr>
          <w:rFonts w:ascii="Times New Roman" w:hAnsi="Times New Roman" w:cs="Times New Roman"/>
          <w:sz w:val="24"/>
          <w:szCs w:val="24"/>
        </w:rPr>
        <w:t>trochospire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B0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s</w:t>
      </w:r>
      <w:r w:rsidRPr="006B06BC">
        <w:rPr>
          <w:rFonts w:ascii="Times New Roman" w:hAnsi="Times New Roman" w:cs="Times New Roman"/>
          <w:sz w:val="24"/>
          <w:szCs w:val="24"/>
        </w:rPr>
        <w:t xml:space="preserve">imilar to </w:t>
      </w:r>
      <w:r w:rsidRPr="006B06BC">
        <w:rPr>
          <w:rFonts w:ascii="Times New Roman" w:hAnsi="Times New Roman" w:cs="Times New Roman"/>
          <w:i/>
          <w:sz w:val="24"/>
          <w:szCs w:val="24"/>
        </w:rPr>
        <w:t>T. iota</w:t>
      </w:r>
      <w:r w:rsidRPr="006B06BC">
        <w:rPr>
          <w:rFonts w:ascii="Times New Roman" w:hAnsi="Times New Roman" w:cs="Times New Roman"/>
          <w:sz w:val="24"/>
          <w:szCs w:val="24"/>
        </w:rPr>
        <w:t xml:space="preserve"> (Parker) </w:t>
      </w:r>
      <w:r>
        <w:rPr>
          <w:rFonts w:ascii="Times New Roman" w:hAnsi="Times New Roman" w:cs="Times New Roman"/>
          <w:sz w:val="24"/>
          <w:szCs w:val="24"/>
        </w:rPr>
        <w:t xml:space="preserve">in wall texture, </w:t>
      </w:r>
      <w:r w:rsidRPr="006B06BC">
        <w:rPr>
          <w:rFonts w:ascii="Times New Roman" w:hAnsi="Times New Roman" w:cs="Times New Roman"/>
          <w:sz w:val="24"/>
          <w:szCs w:val="24"/>
        </w:rPr>
        <w:t xml:space="preserve">but without bulla. </w:t>
      </w:r>
      <w:proofErr w:type="gramStart"/>
      <w:r w:rsidRPr="006B06BC">
        <w:rPr>
          <w:rFonts w:ascii="Times New Roman" w:hAnsi="Times New Roman" w:cs="Times New Roman"/>
          <w:sz w:val="24"/>
          <w:szCs w:val="24"/>
        </w:rPr>
        <w:t xml:space="preserve">Aperture </w:t>
      </w:r>
      <w:proofErr w:type="spellStart"/>
      <w:r w:rsidRPr="006B06BC">
        <w:rPr>
          <w:rFonts w:ascii="Times New Roman" w:hAnsi="Times New Roman" w:cs="Times New Roman"/>
          <w:sz w:val="24"/>
          <w:szCs w:val="24"/>
        </w:rPr>
        <w:t>interiormarginal</w:t>
      </w:r>
      <w:proofErr w:type="spellEnd"/>
      <w:r w:rsidRPr="006B06BC">
        <w:rPr>
          <w:rFonts w:ascii="Times New Roman" w:hAnsi="Times New Roman" w:cs="Times New Roman"/>
          <w:sz w:val="24"/>
          <w:szCs w:val="24"/>
        </w:rPr>
        <w:t xml:space="preserve"> umbilical, with a fine lip.</w:t>
      </w:r>
      <w:proofErr w:type="gramEnd"/>
    </w:p>
    <w:p w:rsidR="00DD75B9" w:rsidRDefault="00DD7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06C5" w:rsidRDefault="009906C5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9906C5" w:rsidSect="00E534F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75B9" w:rsidRDefault="00DD75B9" w:rsidP="00DD75B9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SAMPLE LOCATIONS</w:t>
      </w:r>
    </w:p>
    <w:p w:rsidR="00873CE2" w:rsidRPr="00A8187F" w:rsidRDefault="00873CE2" w:rsidP="00A818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187F">
        <w:rPr>
          <w:rFonts w:ascii="Times New Roman" w:hAnsi="Times New Roman" w:cs="Times New Roman"/>
          <w:sz w:val="24"/>
          <w:szCs w:val="24"/>
        </w:rPr>
        <w:t>Each sample location contain</w:t>
      </w:r>
      <w:r w:rsidR="00A8187F">
        <w:rPr>
          <w:rFonts w:ascii="Times New Roman" w:hAnsi="Times New Roman" w:cs="Times New Roman"/>
          <w:sz w:val="24"/>
          <w:szCs w:val="24"/>
        </w:rPr>
        <w:t xml:space="preserve">s </w:t>
      </w:r>
      <w:r w:rsidRPr="00A8187F">
        <w:rPr>
          <w:rFonts w:ascii="Times New Roman" w:hAnsi="Times New Roman" w:cs="Times New Roman"/>
          <w:sz w:val="24"/>
          <w:szCs w:val="24"/>
        </w:rPr>
        <w:t xml:space="preserve">the following information about the sample: </w:t>
      </w:r>
    </w:p>
    <w:p w:rsidR="00873CE2" w:rsidRPr="00A8187F" w:rsidRDefault="00873CE2" w:rsidP="00A8187F">
      <w:pPr>
        <w:pStyle w:val="Subtitle"/>
        <w:numPr>
          <w:ilvl w:val="0"/>
          <w:numId w:val="1"/>
        </w:numPr>
        <w:rPr>
          <w:rFonts w:ascii="Times New Roman" w:hAnsi="Times New Roman" w:cs="Times New Roman"/>
          <w:b w:val="0"/>
          <w:szCs w:val="24"/>
        </w:rPr>
      </w:pPr>
      <w:proofErr w:type="spellStart"/>
      <w:r w:rsidRPr="00A8187F">
        <w:rPr>
          <w:rFonts w:ascii="Times New Roman" w:hAnsi="Times New Roman" w:cs="Times New Roman"/>
          <w:szCs w:val="24"/>
        </w:rPr>
        <w:t>USGS_No</w:t>
      </w:r>
      <w:proofErr w:type="spellEnd"/>
      <w:r w:rsidRPr="00A8187F">
        <w:rPr>
          <w:rFonts w:ascii="Times New Roman" w:hAnsi="Times New Roman" w:cs="Times New Roman"/>
          <w:b w:val="0"/>
          <w:szCs w:val="24"/>
        </w:rPr>
        <w:t>: Micropaleontology Laboratory numbering system</w:t>
      </w:r>
    </w:p>
    <w:p w:rsidR="00873CE2" w:rsidRPr="00A8187F" w:rsidRDefault="00873CE2" w:rsidP="00A8187F">
      <w:pPr>
        <w:pStyle w:val="Subtitle"/>
        <w:numPr>
          <w:ilvl w:val="0"/>
          <w:numId w:val="1"/>
        </w:numPr>
        <w:rPr>
          <w:rFonts w:ascii="Times New Roman" w:hAnsi="Times New Roman" w:cs="Times New Roman"/>
          <w:b w:val="0"/>
          <w:szCs w:val="24"/>
        </w:rPr>
      </w:pPr>
      <w:proofErr w:type="spellStart"/>
      <w:r w:rsidRPr="00A8187F">
        <w:rPr>
          <w:rFonts w:ascii="Times New Roman" w:hAnsi="Times New Roman" w:cs="Times New Roman"/>
          <w:szCs w:val="24"/>
        </w:rPr>
        <w:t>Field_No</w:t>
      </w:r>
      <w:proofErr w:type="spellEnd"/>
      <w:r w:rsidRPr="00A8187F">
        <w:rPr>
          <w:rFonts w:ascii="Times New Roman" w:hAnsi="Times New Roman" w:cs="Times New Roman"/>
          <w:b w:val="0"/>
          <w:szCs w:val="24"/>
        </w:rPr>
        <w:t>:  Sample identification as designated by the field geologist.</w:t>
      </w:r>
    </w:p>
    <w:p w:rsidR="00873CE2" w:rsidRPr="00A8187F" w:rsidRDefault="00873CE2" w:rsidP="00A8187F">
      <w:pPr>
        <w:pStyle w:val="Subtitle"/>
        <w:numPr>
          <w:ilvl w:val="0"/>
          <w:numId w:val="1"/>
        </w:numPr>
        <w:rPr>
          <w:rFonts w:ascii="Times New Roman" w:hAnsi="Times New Roman" w:cs="Times New Roman"/>
          <w:b w:val="0"/>
          <w:szCs w:val="24"/>
        </w:rPr>
      </w:pPr>
      <w:proofErr w:type="spellStart"/>
      <w:r w:rsidRPr="00A8187F">
        <w:rPr>
          <w:rFonts w:ascii="Times New Roman" w:hAnsi="Times New Roman" w:cs="Times New Roman"/>
          <w:szCs w:val="24"/>
        </w:rPr>
        <w:t>SubmittedBy</w:t>
      </w:r>
      <w:proofErr w:type="spellEnd"/>
      <w:r w:rsidRPr="00A8187F">
        <w:rPr>
          <w:rFonts w:ascii="Times New Roman" w:hAnsi="Times New Roman" w:cs="Times New Roman"/>
          <w:b w:val="0"/>
          <w:szCs w:val="24"/>
        </w:rPr>
        <w:t xml:space="preserve">: Name of field geologist(s) and the date sample was received by the Micropaleontology Lab. </w:t>
      </w:r>
    </w:p>
    <w:p w:rsidR="00873CE2" w:rsidRPr="00A8187F" w:rsidRDefault="00873CE2" w:rsidP="00A8187F">
      <w:pPr>
        <w:pStyle w:val="Subtitle"/>
        <w:numPr>
          <w:ilvl w:val="0"/>
          <w:numId w:val="1"/>
        </w:numPr>
        <w:rPr>
          <w:rFonts w:ascii="Times New Roman" w:hAnsi="Times New Roman" w:cs="Times New Roman"/>
          <w:b w:val="0"/>
          <w:szCs w:val="24"/>
        </w:rPr>
      </w:pPr>
      <w:r w:rsidRPr="00A8187F">
        <w:rPr>
          <w:rFonts w:ascii="Times New Roman" w:hAnsi="Times New Roman" w:cs="Times New Roman"/>
          <w:szCs w:val="24"/>
        </w:rPr>
        <w:t>Quadrangle</w:t>
      </w:r>
      <w:r w:rsidRPr="00A8187F">
        <w:rPr>
          <w:rFonts w:ascii="Times New Roman" w:hAnsi="Times New Roman" w:cs="Times New Roman"/>
          <w:b w:val="0"/>
          <w:szCs w:val="24"/>
        </w:rPr>
        <w:t>: Indicates the 7.5’ quadrangle (unless indicated) and the state in which the sample is located.</w:t>
      </w:r>
    </w:p>
    <w:p w:rsidR="00873CE2" w:rsidRPr="00A8187F" w:rsidRDefault="00873CE2" w:rsidP="00A8187F">
      <w:pPr>
        <w:pStyle w:val="Subtitle"/>
        <w:numPr>
          <w:ilvl w:val="0"/>
          <w:numId w:val="1"/>
        </w:numPr>
        <w:rPr>
          <w:rFonts w:ascii="Times New Roman" w:hAnsi="Times New Roman" w:cs="Times New Roman"/>
          <w:b w:val="0"/>
          <w:szCs w:val="24"/>
        </w:rPr>
      </w:pPr>
      <w:r w:rsidRPr="00A8187F">
        <w:rPr>
          <w:rFonts w:ascii="Times New Roman" w:hAnsi="Times New Roman" w:cs="Times New Roman"/>
          <w:szCs w:val="24"/>
        </w:rPr>
        <w:t xml:space="preserve">Locality: </w:t>
      </w:r>
      <w:r w:rsidRPr="00A8187F">
        <w:rPr>
          <w:rFonts w:ascii="Times New Roman" w:hAnsi="Times New Roman" w:cs="Times New Roman"/>
          <w:b w:val="0"/>
          <w:szCs w:val="24"/>
        </w:rPr>
        <w:t xml:space="preserve"> Description</w:t>
      </w:r>
      <w:r w:rsidRPr="00A8187F">
        <w:rPr>
          <w:rFonts w:ascii="Times New Roman" w:hAnsi="Times New Roman" w:cs="Times New Roman"/>
          <w:szCs w:val="24"/>
        </w:rPr>
        <w:t xml:space="preserve"> </w:t>
      </w:r>
      <w:r w:rsidRPr="00A8187F">
        <w:rPr>
          <w:rFonts w:ascii="Times New Roman" w:hAnsi="Times New Roman" w:cs="Times New Roman"/>
          <w:b w:val="0"/>
          <w:szCs w:val="24"/>
        </w:rPr>
        <w:t xml:space="preserve">related to the geographic or stratigraphic location of a sample.  </w:t>
      </w:r>
    </w:p>
    <w:p w:rsidR="00873CE2" w:rsidRPr="00A8187F" w:rsidRDefault="002C43C5" w:rsidP="00A8187F">
      <w:pPr>
        <w:pStyle w:val="Subtitle"/>
        <w:numPr>
          <w:ilvl w:val="0"/>
          <w:numId w:val="1"/>
        </w:numPr>
        <w:rPr>
          <w:rFonts w:ascii="Times New Roman" w:hAnsi="Times New Roman" w:cs="Times New Roman"/>
          <w:b w:val="0"/>
          <w:szCs w:val="24"/>
        </w:rPr>
      </w:pPr>
      <w:r w:rsidRPr="00A8187F">
        <w:rPr>
          <w:rFonts w:ascii="Times New Roman" w:hAnsi="Times New Roman" w:cs="Times New Roman"/>
          <w:szCs w:val="24"/>
        </w:rPr>
        <w:t>Latitude</w:t>
      </w:r>
      <w:r w:rsidR="00873CE2" w:rsidRPr="00A8187F">
        <w:rPr>
          <w:rFonts w:ascii="Times New Roman" w:hAnsi="Times New Roman" w:cs="Times New Roman"/>
          <w:b w:val="0"/>
          <w:szCs w:val="24"/>
        </w:rPr>
        <w:t xml:space="preserve"> and </w:t>
      </w:r>
      <w:r w:rsidR="00873CE2" w:rsidRPr="00A8187F">
        <w:rPr>
          <w:rFonts w:ascii="Times New Roman" w:hAnsi="Times New Roman" w:cs="Times New Roman"/>
          <w:szCs w:val="24"/>
        </w:rPr>
        <w:t>Longitude</w:t>
      </w:r>
      <w:r w:rsidR="00873CE2" w:rsidRPr="00A8187F">
        <w:rPr>
          <w:rFonts w:ascii="Times New Roman" w:hAnsi="Times New Roman" w:cs="Times New Roman"/>
          <w:b w:val="0"/>
          <w:szCs w:val="24"/>
        </w:rPr>
        <w:t>: Latitude and longitude of the sample location enter as decimal degrees</w:t>
      </w:r>
      <w:r w:rsidR="00A8187F">
        <w:rPr>
          <w:rFonts w:ascii="Times New Roman" w:hAnsi="Times New Roman" w:cs="Times New Roman"/>
          <w:b w:val="0"/>
          <w:szCs w:val="24"/>
        </w:rPr>
        <w:t>.</w:t>
      </w:r>
      <w:r w:rsidR="00873CE2" w:rsidRPr="00A8187F">
        <w:rPr>
          <w:rFonts w:ascii="Times New Roman" w:hAnsi="Times New Roman" w:cs="Times New Roman"/>
          <w:b w:val="0"/>
          <w:szCs w:val="24"/>
        </w:rPr>
        <w:t xml:space="preserve"> All locations are NAD83.  </w:t>
      </w:r>
      <w:r w:rsidR="00355B51" w:rsidRPr="00A8187F">
        <w:rPr>
          <w:rFonts w:ascii="Times New Roman" w:hAnsi="Times New Roman" w:cs="Times New Roman"/>
          <w:b w:val="0"/>
          <w:szCs w:val="24"/>
        </w:rPr>
        <w:t>Accura</w:t>
      </w:r>
      <w:r w:rsidR="00A8187F">
        <w:rPr>
          <w:rFonts w:ascii="Times New Roman" w:hAnsi="Times New Roman" w:cs="Times New Roman"/>
          <w:b w:val="0"/>
          <w:szCs w:val="24"/>
        </w:rPr>
        <w:t xml:space="preserve">cy of location is approximate. </w:t>
      </w:r>
      <w:r w:rsidR="00355B51" w:rsidRPr="00A8187F">
        <w:rPr>
          <w:rFonts w:ascii="Times New Roman" w:hAnsi="Times New Roman" w:cs="Times New Roman"/>
          <w:b w:val="0"/>
          <w:szCs w:val="24"/>
        </w:rPr>
        <w:t xml:space="preserve">Locations have not been field checked. </w:t>
      </w:r>
    </w:p>
    <w:p w:rsidR="00355B51" w:rsidRPr="00A8187F" w:rsidRDefault="00355B51" w:rsidP="00A8187F">
      <w:pPr>
        <w:pStyle w:val="Subtitle"/>
        <w:numPr>
          <w:ilvl w:val="0"/>
          <w:numId w:val="1"/>
        </w:numPr>
        <w:rPr>
          <w:rFonts w:ascii="Times New Roman" w:hAnsi="Times New Roman" w:cs="Times New Roman"/>
          <w:b w:val="0"/>
          <w:szCs w:val="24"/>
        </w:rPr>
      </w:pPr>
      <w:proofErr w:type="spellStart"/>
      <w:r w:rsidRPr="00A8187F">
        <w:rPr>
          <w:rFonts w:ascii="Times New Roman" w:hAnsi="Times New Roman" w:cs="Times New Roman"/>
          <w:szCs w:val="24"/>
        </w:rPr>
        <w:t>Lithologic</w:t>
      </w:r>
      <w:r w:rsidR="00873CE2" w:rsidRPr="00A8187F">
        <w:rPr>
          <w:rFonts w:ascii="Times New Roman" w:hAnsi="Times New Roman" w:cs="Times New Roman"/>
          <w:szCs w:val="24"/>
        </w:rPr>
        <w:t>Unit</w:t>
      </w:r>
      <w:proofErr w:type="spellEnd"/>
      <w:r w:rsidRPr="00A8187F">
        <w:rPr>
          <w:rFonts w:ascii="Times New Roman" w:hAnsi="Times New Roman" w:cs="Times New Roman"/>
          <w:b w:val="0"/>
          <w:szCs w:val="24"/>
        </w:rPr>
        <w:t xml:space="preserve">: </w:t>
      </w:r>
      <w:r w:rsidR="00873CE2" w:rsidRPr="00A8187F">
        <w:rPr>
          <w:rFonts w:ascii="Times New Roman" w:hAnsi="Times New Roman" w:cs="Times New Roman"/>
          <w:b w:val="0"/>
          <w:szCs w:val="24"/>
        </w:rPr>
        <w:t>Formal stratigr</w:t>
      </w:r>
      <w:r w:rsidRPr="00A8187F">
        <w:rPr>
          <w:rFonts w:ascii="Times New Roman" w:hAnsi="Times New Roman" w:cs="Times New Roman"/>
          <w:b w:val="0"/>
          <w:szCs w:val="24"/>
        </w:rPr>
        <w:t>aphic unit name at time of work; some corrections are noted.</w:t>
      </w:r>
    </w:p>
    <w:p w:rsidR="00355B51" w:rsidRPr="00A8187F" w:rsidRDefault="00355B51" w:rsidP="00A8187F">
      <w:pPr>
        <w:pStyle w:val="Subtitle"/>
        <w:numPr>
          <w:ilvl w:val="0"/>
          <w:numId w:val="1"/>
        </w:numPr>
        <w:rPr>
          <w:rFonts w:ascii="Times New Roman" w:hAnsi="Times New Roman" w:cs="Times New Roman"/>
          <w:b w:val="0"/>
          <w:szCs w:val="24"/>
        </w:rPr>
      </w:pPr>
      <w:r w:rsidRPr="00A8187F">
        <w:rPr>
          <w:rFonts w:ascii="Times New Roman" w:hAnsi="Times New Roman" w:cs="Times New Roman"/>
          <w:szCs w:val="24"/>
        </w:rPr>
        <w:t xml:space="preserve">Paleontologist: </w:t>
      </w:r>
      <w:r w:rsidRPr="00A8187F">
        <w:rPr>
          <w:rFonts w:ascii="Times New Roman" w:hAnsi="Times New Roman" w:cs="Times New Roman"/>
          <w:b w:val="0"/>
          <w:szCs w:val="24"/>
        </w:rPr>
        <w:t>Scientist(s) or consultants who analyzed samples</w:t>
      </w:r>
    </w:p>
    <w:p w:rsidR="00355B51" w:rsidRPr="00A8187F" w:rsidRDefault="00355B51" w:rsidP="00A818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87F">
        <w:rPr>
          <w:rFonts w:ascii="Times New Roman" w:hAnsi="Times New Roman" w:cs="Times New Roman"/>
          <w:b/>
          <w:sz w:val="24"/>
          <w:szCs w:val="24"/>
        </w:rPr>
        <w:t>Fossils</w:t>
      </w:r>
      <w:r w:rsidRPr="00A8187F">
        <w:rPr>
          <w:rFonts w:ascii="Times New Roman" w:hAnsi="Times New Roman" w:cs="Times New Roman"/>
          <w:sz w:val="24"/>
          <w:szCs w:val="24"/>
        </w:rPr>
        <w:t>: Fossil groups observed in the residues</w:t>
      </w:r>
      <w:r w:rsidR="00A8187F">
        <w:rPr>
          <w:rFonts w:ascii="Times New Roman" w:hAnsi="Times New Roman" w:cs="Times New Roman"/>
          <w:sz w:val="24"/>
          <w:szCs w:val="24"/>
        </w:rPr>
        <w:t>.</w:t>
      </w:r>
      <w:r w:rsidRPr="00A8187F">
        <w:rPr>
          <w:rFonts w:ascii="Times New Roman" w:hAnsi="Times New Roman" w:cs="Times New Roman"/>
          <w:sz w:val="24"/>
          <w:szCs w:val="24"/>
        </w:rPr>
        <w:t xml:space="preserve"> The following abbreviations </w:t>
      </w:r>
      <w:r w:rsidR="00A8187F">
        <w:rPr>
          <w:rFonts w:ascii="Times New Roman" w:hAnsi="Times New Roman" w:cs="Times New Roman"/>
          <w:sz w:val="24"/>
          <w:szCs w:val="24"/>
        </w:rPr>
        <w:t xml:space="preserve">are </w:t>
      </w:r>
      <w:r w:rsidRPr="00A8187F">
        <w:rPr>
          <w:rFonts w:ascii="Times New Roman" w:hAnsi="Times New Roman" w:cs="Times New Roman"/>
          <w:sz w:val="24"/>
          <w:szCs w:val="24"/>
        </w:rPr>
        <w:t xml:space="preserve">used: F – Foraminifers; D – Diatoms; Fish – fish debris (bones, teeth, scales, </w:t>
      </w:r>
      <w:r w:rsidR="00A8187F">
        <w:rPr>
          <w:rFonts w:ascii="Times New Roman" w:hAnsi="Times New Roman" w:cs="Times New Roman"/>
          <w:sz w:val="24"/>
          <w:szCs w:val="24"/>
        </w:rPr>
        <w:t>and</w:t>
      </w:r>
      <w:r w:rsidRPr="00A8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87F">
        <w:rPr>
          <w:rFonts w:ascii="Times New Roman" w:hAnsi="Times New Roman" w:cs="Times New Roman"/>
          <w:sz w:val="24"/>
          <w:szCs w:val="24"/>
        </w:rPr>
        <w:t>ooliths</w:t>
      </w:r>
      <w:proofErr w:type="spellEnd"/>
      <w:r w:rsidRPr="00A8187F">
        <w:rPr>
          <w:rFonts w:ascii="Times New Roman" w:hAnsi="Times New Roman" w:cs="Times New Roman"/>
          <w:sz w:val="24"/>
          <w:szCs w:val="24"/>
        </w:rPr>
        <w:t xml:space="preserve">); Mega – </w:t>
      </w:r>
      <w:proofErr w:type="spellStart"/>
      <w:r w:rsidRPr="00A8187F">
        <w:rPr>
          <w:rFonts w:ascii="Times New Roman" w:hAnsi="Times New Roman" w:cs="Times New Roman"/>
          <w:sz w:val="24"/>
          <w:szCs w:val="24"/>
        </w:rPr>
        <w:t>megafossils</w:t>
      </w:r>
      <w:proofErr w:type="spellEnd"/>
      <w:r w:rsidR="00A8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87F">
        <w:rPr>
          <w:rFonts w:ascii="Times New Roman" w:hAnsi="Times New Roman" w:cs="Times New Roman"/>
          <w:sz w:val="24"/>
          <w:szCs w:val="24"/>
        </w:rPr>
        <w:t>micromollusks</w:t>
      </w:r>
      <w:proofErr w:type="spellEnd"/>
      <w:r w:rsidRPr="00A8187F">
        <w:rPr>
          <w:rFonts w:ascii="Times New Roman" w:hAnsi="Times New Roman" w:cs="Times New Roman"/>
          <w:sz w:val="24"/>
          <w:szCs w:val="24"/>
        </w:rPr>
        <w:t xml:space="preserve">, and fragments; O – </w:t>
      </w:r>
      <w:proofErr w:type="spellStart"/>
      <w:r w:rsidRPr="00A8187F">
        <w:rPr>
          <w:rFonts w:ascii="Times New Roman" w:hAnsi="Times New Roman" w:cs="Times New Roman"/>
          <w:sz w:val="24"/>
          <w:szCs w:val="24"/>
        </w:rPr>
        <w:t>ostracodes</w:t>
      </w:r>
      <w:proofErr w:type="spellEnd"/>
      <w:r w:rsidRPr="00A8187F">
        <w:rPr>
          <w:rFonts w:ascii="Times New Roman" w:hAnsi="Times New Roman" w:cs="Times New Roman"/>
          <w:sz w:val="24"/>
          <w:szCs w:val="24"/>
        </w:rPr>
        <w:t xml:space="preserve">; R – radiolarians; </w:t>
      </w:r>
      <w:r w:rsidR="00A8187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8187F">
        <w:rPr>
          <w:rFonts w:ascii="Times New Roman" w:hAnsi="Times New Roman" w:cs="Times New Roman"/>
          <w:sz w:val="24"/>
          <w:szCs w:val="24"/>
        </w:rPr>
        <w:t>Chara</w:t>
      </w:r>
      <w:proofErr w:type="spellEnd"/>
      <w:r w:rsidRPr="00A818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187F">
        <w:rPr>
          <w:rFonts w:ascii="Times New Roman" w:hAnsi="Times New Roman" w:cs="Times New Roman"/>
          <w:sz w:val="24"/>
          <w:szCs w:val="24"/>
        </w:rPr>
        <w:t>Charophytes</w:t>
      </w:r>
      <w:proofErr w:type="spellEnd"/>
      <w:r w:rsidR="00A8187F">
        <w:rPr>
          <w:rFonts w:ascii="Times New Roman" w:hAnsi="Times New Roman" w:cs="Times New Roman"/>
          <w:sz w:val="24"/>
          <w:szCs w:val="24"/>
        </w:rPr>
        <w:t>.</w:t>
      </w:r>
    </w:p>
    <w:p w:rsidR="00A8187F" w:rsidRPr="00A8187F" w:rsidRDefault="00355B51" w:rsidP="00A818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187F">
        <w:rPr>
          <w:rFonts w:ascii="Times New Roman" w:hAnsi="Times New Roman" w:cs="Times New Roman"/>
          <w:b/>
          <w:sz w:val="24"/>
          <w:szCs w:val="24"/>
        </w:rPr>
        <w:t>Period_Epoch</w:t>
      </w:r>
      <w:proofErr w:type="spellEnd"/>
      <w:r w:rsidR="00A8187F" w:rsidRPr="00A8187F">
        <w:rPr>
          <w:rFonts w:ascii="Times New Roman" w:hAnsi="Times New Roman" w:cs="Times New Roman"/>
          <w:sz w:val="24"/>
          <w:szCs w:val="24"/>
        </w:rPr>
        <w:t>: Age of the assemblage</w:t>
      </w:r>
    </w:p>
    <w:p w:rsidR="00A8187F" w:rsidRPr="00A8187F" w:rsidRDefault="00A8187F" w:rsidP="00A818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87F">
        <w:rPr>
          <w:rFonts w:ascii="Times New Roman" w:hAnsi="Times New Roman" w:cs="Times New Roman"/>
          <w:b/>
          <w:sz w:val="24"/>
          <w:szCs w:val="24"/>
        </w:rPr>
        <w:t>Ecology</w:t>
      </w:r>
      <w:r w:rsidRPr="00A8187F">
        <w:rPr>
          <w:rFonts w:ascii="Times New Roman" w:hAnsi="Times New Roman" w:cs="Times New Roman"/>
          <w:sz w:val="24"/>
          <w:szCs w:val="24"/>
        </w:rPr>
        <w:t>: Depositional environment</w:t>
      </w:r>
    </w:p>
    <w:p w:rsidR="00A8187F" w:rsidRDefault="00A8187F" w:rsidP="00A818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87F">
        <w:rPr>
          <w:rFonts w:ascii="Times New Roman" w:hAnsi="Times New Roman" w:cs="Times New Roman"/>
          <w:b/>
          <w:sz w:val="24"/>
          <w:szCs w:val="24"/>
        </w:rPr>
        <w:t>Comments</w:t>
      </w:r>
      <w:r w:rsidRPr="00A8187F">
        <w:rPr>
          <w:rFonts w:ascii="Times New Roman" w:hAnsi="Times New Roman" w:cs="Times New Roman"/>
          <w:sz w:val="24"/>
          <w:szCs w:val="24"/>
        </w:rPr>
        <w:t xml:space="preserve">: Any commentary related the sample including but not limited to the lithology, </w:t>
      </w:r>
      <w:r w:rsidR="00D65568">
        <w:rPr>
          <w:rFonts w:ascii="Times New Roman" w:hAnsi="Times New Roman" w:cs="Times New Roman"/>
          <w:sz w:val="24"/>
          <w:szCs w:val="24"/>
        </w:rPr>
        <w:t xml:space="preserve">elevation, </w:t>
      </w:r>
      <w:r w:rsidRPr="00A8187F">
        <w:rPr>
          <w:rFonts w:ascii="Times New Roman" w:hAnsi="Times New Roman" w:cs="Times New Roman"/>
          <w:sz w:val="24"/>
          <w:szCs w:val="24"/>
        </w:rPr>
        <w:t>age, and ecology.</w:t>
      </w:r>
    </w:p>
    <w:p w:rsidR="00A8187F" w:rsidRDefault="00A8187F" w:rsidP="00A818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Slides and Residues</w:t>
      </w:r>
      <w:r>
        <w:rPr>
          <w:rFonts w:ascii="Times New Roman" w:hAnsi="Times New Roman" w:cs="Times New Roman"/>
          <w:sz w:val="24"/>
          <w:szCs w:val="24"/>
        </w:rPr>
        <w:t xml:space="preserve">: Indicates the number of slides and residue vials on file in the Micropaleontology Laboratory, U.S. Geological Survey, </w:t>
      </w:r>
      <w:proofErr w:type="gramStart"/>
      <w:r>
        <w:rPr>
          <w:rFonts w:ascii="Times New Roman" w:hAnsi="Times New Roman" w:cs="Times New Roman"/>
          <w:sz w:val="24"/>
          <w:szCs w:val="24"/>
        </w:rPr>
        <w:t>Flagstaff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AZ. </w:t>
      </w:r>
    </w:p>
    <w:p w:rsidR="00360F6F" w:rsidRDefault="00360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4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8"/>
        <w:gridCol w:w="893"/>
        <w:gridCol w:w="1060"/>
        <w:gridCol w:w="1106"/>
        <w:gridCol w:w="1788"/>
        <w:gridCol w:w="877"/>
        <w:gridCol w:w="776"/>
        <w:gridCol w:w="1152"/>
        <w:gridCol w:w="1215"/>
        <w:gridCol w:w="864"/>
        <w:gridCol w:w="1021"/>
        <w:gridCol w:w="759"/>
        <w:gridCol w:w="1453"/>
        <w:gridCol w:w="366"/>
        <w:gridCol w:w="325"/>
      </w:tblGrid>
      <w:tr w:rsidR="00BE7780" w:rsidRPr="00BE7780" w:rsidTr="007F088F">
        <w:trPr>
          <w:trHeight w:val="435"/>
        </w:trPr>
        <w:tc>
          <w:tcPr>
            <w:tcW w:w="868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USGS_No</w:t>
            </w:r>
            <w:proofErr w:type="spellEnd"/>
          </w:p>
        </w:tc>
        <w:tc>
          <w:tcPr>
            <w:tcW w:w="893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Field_No</w:t>
            </w:r>
            <w:proofErr w:type="spellEnd"/>
          </w:p>
        </w:tc>
        <w:tc>
          <w:tcPr>
            <w:tcW w:w="1060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SubmittedBy</w:t>
            </w:r>
            <w:proofErr w:type="spellEnd"/>
          </w:p>
        </w:tc>
        <w:tc>
          <w:tcPr>
            <w:tcW w:w="1106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Quadrangle</w:t>
            </w:r>
          </w:p>
        </w:tc>
        <w:tc>
          <w:tcPr>
            <w:tcW w:w="1788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Locality</w:t>
            </w:r>
          </w:p>
        </w:tc>
        <w:tc>
          <w:tcPr>
            <w:tcW w:w="877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Longitude</w:t>
            </w:r>
          </w:p>
        </w:tc>
        <w:tc>
          <w:tcPr>
            <w:tcW w:w="776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Latitude</w:t>
            </w:r>
          </w:p>
        </w:tc>
        <w:tc>
          <w:tcPr>
            <w:tcW w:w="1152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LithologicUnit</w:t>
            </w:r>
            <w:proofErr w:type="spellEnd"/>
          </w:p>
        </w:tc>
        <w:tc>
          <w:tcPr>
            <w:tcW w:w="1215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Paleontologist</w:t>
            </w:r>
          </w:p>
        </w:tc>
        <w:tc>
          <w:tcPr>
            <w:tcW w:w="864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Fossils</w:t>
            </w:r>
          </w:p>
        </w:tc>
        <w:tc>
          <w:tcPr>
            <w:tcW w:w="1021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Period_Epoch</w:t>
            </w:r>
            <w:proofErr w:type="spellEnd"/>
          </w:p>
        </w:tc>
        <w:tc>
          <w:tcPr>
            <w:tcW w:w="759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Ecology</w:t>
            </w:r>
          </w:p>
        </w:tc>
        <w:tc>
          <w:tcPr>
            <w:tcW w:w="1453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</w:t>
            </w:r>
          </w:p>
        </w:tc>
        <w:tc>
          <w:tcPr>
            <w:tcW w:w="366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25" w:type="dxa"/>
            <w:shd w:val="clear" w:color="000000" w:fill="EEECE1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Mf417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 5378A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A. M. Bassett, 1959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lowest bed exposed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390 ft. (118.87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8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Mf418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 5378D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A. M. Bassett, 1959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lowest bed exposed; 6 ft.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stratigraphically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higher than Mf417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390 ft. (118.87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44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Mf419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AA-2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2 at section AA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390 ft. (118.87 m); 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2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Mf420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A-1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1 at section A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390 ft. (118.87 m); 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26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Mf421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A-2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2 at section A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390 ft. (118.87 m); 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Mf422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A-3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3 at section A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Mf423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B-3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3 at section B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Mf424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B-4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4 at section B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Mf425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B-5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5 at section B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360F6F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see notebook - Mojave Fossils, 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Mf426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C-3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3 at section C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360F6F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see notebook - Mojave Fossils, 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Mf427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C-6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6 at section C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360F6F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see notebook - Mojave Fossils, 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Mf428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C-5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5 at section C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Mf429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C-7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7 at section C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Mf430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D-6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Highway 72; </w:t>
            </w:r>
            <w:r w:rsidR="000C0623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road cut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between Earp, CA and Parker, AZ on CA side of Colorado River; 100 ft. E of road to Parker Dam; unit 6 at section D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Mf431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D-7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Highway 72; road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cut between Earp, CA and Parker, AZ on CA side of Colorado River; 100 ft. E of road to Parker Dam; unit 7 at section D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Mf432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D-8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Highway 72; road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cut between Earp, CA and Parker, AZ on CA side of Colorado River; 100 ft. E of road to Parker Dam; unit 8 at section D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notebook - Mojave Fossils,</w:t>
            </w:r>
            <w:r w:rsidR="00360F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Mf433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D-9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Highway 72; road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cut between Earp, CA and Parker, AZ on CA side of Colorado River; 100 ft. E of road to Parker Dam; unit 9 at section D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Mf434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E-6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Highway 72; road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cut between Earp, CA and Parker, AZ on CA side of Colorado River; 100 ft. E of road to Parker Dam; unit 6 at section E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360F6F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see notebook - Mojave Fossils, 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Mf435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E-7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Highway 72; road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cut between Earp, CA and Parker, AZ on CA side of Colorado River; 100 ft. E of road to Parker Dam; unit 7 at section E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360F6F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see notebook - Mojave Fossils, 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Mf436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E-8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Highway 72; road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cut between Earp, CA and Parker, AZ on CA side of Colorado River; 100 ft. E of road to Parker Dam; unit 8 at section E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360F6F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see notebook - Mojave Fossils, 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Mf437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E-9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Highway 72; road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cut between Earp, CA and Parker, AZ on CA side of Colorado River; 100 ft. E of road to Parker Dam; unit 9 at section E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360F6F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see notebook - Mojave Fossils, 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Mf438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F-10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Highway 72; road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cut between Earp, CA and Parker, AZ on CA side of Colorado River; 100 ft. E of road to Parker Dam; unit 10 at section F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Mf439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F-6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Highway 72; road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cut between Earp, CA and Parker, AZ on CA side of Colorado River; 100 ft. E of road to Parker Dam; unit 6 at section F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3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notebook - Mojave Fossils, p 10-20; see map in Mf 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993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Mf440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basal unit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C079BF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 320 ft.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Mf441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6" above Mf440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Mf442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4" above Mf441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C079BF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levation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320 ft. (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Mf443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5.25" above Mf442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C079BF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320 ft. (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Mf444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3.25" above Mf443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Mf445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1" above Mf444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F,O, Mega, Fish,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elevation: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Mf446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13" above Mf445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elevation: 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320 ft.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Mf447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3" above Mf446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elevation: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Mf448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3" above Mf447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elevation: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Mf448A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BMG8A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3" above Mf447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elevation: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Mf449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4" above Mf448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elevation: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Mf450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10" above Mf449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66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Mf451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BMG11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7" above Mf450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66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Mf452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BMG12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5" above Mf451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elevation: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06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Mf452A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BMG12A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S12, T5S, R23E; 5" above Mf451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320 ft. (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Mf453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BMG13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sec. 12, T5S, R23E; 5" above Mf452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O,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elevation: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Mf454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BMG14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sec. 12, T5S, R23E; 2" above Mf453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elevation: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Mf455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BMG15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sec. 12, T5S, R23E; 12" above Mf454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elevation: 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320 ft. (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9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Mf456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BMG16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Smith, 1969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gravel pit along Colorado River; 4,500 ft. E and 1,250 ft. S of NW corner sec. 12, T5S, R23E; 18" above Mf455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C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320 ft. (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109.73 m</w:t>
            </w:r>
            <w:r w:rsidR="00C079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C079BF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see figure in MF notebook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Mf483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Z-33-10-21-1DN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Edward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Daneky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9/25/1960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Palo Verde Peak,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Arroyo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Seco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south of Palos Verdes Mountains; near center of south 1/2 sec. 33, T10S, R21E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-114.763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33.259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44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Mf484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Z-35-10-21-1-DN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Edward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Daneky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9/25/1960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Cibola; Arroyo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Seco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south of Palo Verde Mountains; slightly south of center of sec. 35, T10S, R21E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-114.731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33.265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possible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lagoonal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estuarine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fauna similar to late Pliocene or Pleistocene sediments along the Colorado River (Smith, USGS Prof Paper 400-B)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791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Mf2751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MWC-57-74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Wilford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Carr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5/19/1975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Moon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Mountain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Yuma Co.; Eastern Mojave Desert; NW1/4, sec. 5, T7N, R20W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-114.358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33.975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clay, s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lt, and sand; elevation: 420 ft. (152.4 m); Mf2751-2756 represent an upward series through different beds of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through ~150 ft. thickness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71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Mf2752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MWC-58-74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Wilford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Carr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5/19/1975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Moon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Mountain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Yuma Co.; Eastern Mojave Desert; NW1/4, sec. 5, T7N, R20W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-114.358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33.975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O, Mega,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clay, s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lt, and sand; elevation: 420 ft. (152.4 m); Mf2751-2756 represent an upward series through different beds of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through ~150 ft. thickness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791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Mf2753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MWC-59-74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Wilford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Carr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5/19/1975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Moon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Mountain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Yuma Co.; Eastern Mojave Desert; NW1/4, sec. 5, T7N, R20W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-114.358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33.975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clay, s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lt, and sand; elevation: 420 ft. (152.4 m); Mf2751-2756 represent an upward series through different beds of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through ~150 ft. thickness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8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Mf2754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MWC-60-74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Wilford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Carr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5/19/1975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Moon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Mountain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Yuma Co.; Eastern Mojave Desert; NW1/4, sec. 5, T7N, R20W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-114.358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33.975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O, Mega,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clay, s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lt, and sand; elevation: 420 ft. (152.4 m); Mf2751-2756 represent an upward series through different beds of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through ~150 ft. thickness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89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Mf2755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MWC-61-74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Wilford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Carr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5/19/1975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Moon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Mountain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Yuma Co.; Eastern Mojave Desert; NW1/4, sec. 5, T7N, R20W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-114.358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33.975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O, Mega,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clay, s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lt, and sand; elevation: 420 ft. (152.4 m); Mf2751-2756 represent an upward series through different beds of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through ~150 ft. thickness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89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Mf2756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MWC-62-74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Wilford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Carr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5/19/1975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Moon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Mountain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Yuma Co.; Eastern Mojave Desert; NW1/4, sec. 5, T7N, R20W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-114.358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33.975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O, Mega,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clay, s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lt, and sand; elevation: 420 ft. (152.4 m); Mf2751-2756 represent an upward series through different beds of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through ~150 ft. thickness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112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Mf10501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00KM2 marl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 at Earp Marl, SE of Wyatt Earp House along SE trending Aqueduct road before Colorado River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34.164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marl; elevation: 400 ft. (121.92 m ); no report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12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Mf10502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 at Earp Marl, SE of Wyatt Earp House along SE trending Aqueduct road before Colorado River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34.164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400 ft. (121.92 m ); no report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12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Mf10503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00KM4 lower marl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 at Earp Marl, SE of Wyatt Earp House along SE trending Aqueduct road before Colorado River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34.164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marl; elevation: 400 ft. (121.92 m ); no report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5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Mf10504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 at Earp Marl, SE of Wyatt Earp House along SE trending Aque</w:t>
            </w:r>
            <w:r w:rsidR="007F088F">
              <w:rPr>
                <w:rFonts w:ascii="Times New Roman" w:eastAsia="Times New Roman" w:hAnsi="Times New Roman" w:cs="Times New Roman"/>
                <w:sz w:val="16"/>
                <w:szCs w:val="16"/>
              </w:rPr>
              <w:t>duct road before Colorado River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~1 m above south side of road, due south of KM1-4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400 ft. (121.92 m ); no report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5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Mf10505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S35, T4S, R23E; see back of MF card Mf10505 for a detailed map; sample at Earp Marl, SE of Wyatt Earp House along SE trending Aqueduct road before Colorado River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33.783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water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taken from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silty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mudstone; elevation: 118.87 m; no report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Mf10506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35, T4S, R23E; see back of MF card Mf10505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33.783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water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400 ft. (121.92 m 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Mf10507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35, T4S, R23E; see back of MF card Mf10505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-114.534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33.781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water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390 ft. (118.87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Mf10508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35, T4S, R23E; see back of MF card Mf10505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-114.534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33.781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F.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water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silty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mudstone;  elevation: 390 ft. (118.87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14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Mf10509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35, T4S, R23E; see back of MF card Mf10505 for a detailed map; gravel quarry of Smith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33.779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water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softer mud unit; 3m above base numerous harder carbonate layers;  elevation: 390 ft. (118.87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Mf10510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35, T4S, R23E; see back of MF card Mf10505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33.779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water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weathered;  elevation: 390 ft. (118.87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422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Mf10511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00KM12 float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16, T10S, R23W; see back of MF card Mf10511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-114.645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33.258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water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lower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section sand, gravel, and marls - first shale unit in section; very powdery soft marl; elevation: 340 ft. (103.63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494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Mf10512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16, T10S, R23W; see back of MF card Mf10511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-114.645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33.258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0C0623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Field comments: i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ndurated; hard layer in powdery "diatom" like powdery stuff; elevation: 340 ft. (103.63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44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Mf10513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00KM13 powder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16, T10S, R23W; see back of MF card Mf10511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-114.645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33.258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water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0C0623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Field comments: i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ndurated; hard layer in powdery "diatom" like powdery stuff; elevation: 340 ft. (103.63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17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Mf10514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00KM14A (top)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16, T10S, R23W; see back of MF card Mf10511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33.257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F,O 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0C0623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Field comments: i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ndurated on slope to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barnacle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beds;  elevation: 380 ft. (115.82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521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Mf10515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00KM14B (bottom)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16, T10S, R23W; see back of MF card Mf10511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33.257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Field comments: underneath layers have more sand grains and slight layering as a result;  elevation: 380 ft. (115.82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Mf10516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16, T10S, R23W; see back of MF card Mf10511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33.257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F,O 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Float;  elevation: 380 ft. (115.82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Mf10517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00KM15A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16, T10S, R23W; see back of MF card Mf10511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FE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</w:t>
            </w:r>
            <w:r w:rsidR="00FE1D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F,O 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Crust;  elevation: 380 ft. (115.82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Mf10518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16, T10S, R23W; see back of MF card Mf10511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33.256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F,O 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0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400 ft. (121.92 m 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22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Mf10519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35, T9S, R21E; see back of MF card Mf10519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-114.732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33.260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O,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Fish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water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Milpitas Wash silt sample -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ostracods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visible; considerable "rusty" material - may be very weathered; south side of wash; gypsum veins 2 meters above wash; elevation: 280 ft. (85.34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12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Mf10520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00KM18A (top)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35, T9S, R21E; see back of MF card Mf10519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-114.730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33.260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F,O,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0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meters above wash - hard </w:t>
            </w:r>
            <w:r w:rsidR="002C43C5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ndurated; elevation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: 280 ft. (85.34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296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Mf10521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00KM18B (bottom-bag 1)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35, T9S, R21E; see back of MF card Mf10519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-114.730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33.260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O,fish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1m above wash, soft material,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silty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about 5cm below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porcelaneous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band;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280 ft. (85.34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Mf10522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00KM18B (bottom-bag 2)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35, T9S, R21E; see back of MF card Mf10519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-114.730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33.260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280 ft. (85.34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Mf10523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float</w:t>
            </w:r>
            <w:proofErr w:type="gram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near KM?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unknown where sample came from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Mega shell fragments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No report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521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Mf10524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00KM19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12/20/2000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86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sec. 35, T9S, R21E; see back of M</w:t>
            </w:r>
            <w:r w:rsidR="00865E1D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card Mf10519 for a detailed map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-114.730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33.259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O, Mega shell fragments,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Fish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1/3 m above wash; elevation: 280 ft. (85.34 m); shell hash in field, primarily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pelecypods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shells articulated 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5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Mf11674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HA-2-21-17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Palo Verde Mountains,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Imperial County, CA; south side of Palo Verde Mountains, 5 miles north of Milpitas Wash; 4,900 ft. west and 1660 ft. north of SE cor</w:t>
            </w:r>
            <w:r w:rsidR="002C43C5">
              <w:rPr>
                <w:rFonts w:ascii="Times New Roman" w:eastAsia="Times New Roman" w:hAnsi="Times New Roman" w:cs="Times New Roman"/>
                <w:sz w:val="16"/>
                <w:szCs w:val="16"/>
              </w:rPr>
              <w:t>ner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irregular sec. 20, R10S,R21E,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-114.791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D, Mega,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Basal marl; elevation: 520 ft. (158.50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5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Mf11675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HA-2-21-16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Palo Verde Peak,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Imperial County CA; south side of Palo Verde Mountains, 5 miles north of Milpitas Wash;  2,800 ft. north of SE corner irregular sec. 20, R10S,R21E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-114.774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33.294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Mega,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siliceous white clay; basal marl; elevation: 520 ft. (158.50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Mf11676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22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Blythe,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NE 1/4, NW 1/4, NW 1/4, sec. 16; sec  16 T2N R22W; elevation of well head 300 ft. (91.44 m); TD 998 ft. (304.19 m)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-114.535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33.521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from 254 to 811 ft. below land surface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Mega, Fish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Mf11677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20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 SE,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NE 1/4, NE 1/4, NW 1/4 sec. 29, T8N, R20W; elevation of well head 332 ft. (101.19 m); TD 763 ft. (232.56 m)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34.013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from 130 to 615 ft. below land surface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Fish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Mf11678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16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Palo Verde,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 1/4, SE 1/4, NE 1/4, sec. 13, T8S, R21E; elevation of well head 240 ft. (73.15 m);  TD 800 ft. (243.84 m)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-114.732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33.485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445 - 800'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Mf11679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15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 1/4, SE 1/4, SE 1/4, sec. 5, T9N, R19W; elevation of well head 515 ft. (156.97 m); TD 520 ft. (158.49 m)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-114.251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34.144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from 199 to 275 ft. below land surface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Mf11680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4-48-18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Yuma, AZ; 6 1/4 miles E of CO River, 2400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ft.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 and 100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ft.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of SE cor</w:t>
            </w:r>
            <w:r w:rsidR="002C43C5">
              <w:rPr>
                <w:rFonts w:ascii="Times New Roman" w:eastAsia="Times New Roman" w:hAnsi="Times New Roman" w:cs="Times New Roman"/>
                <w:sz w:val="16"/>
                <w:szCs w:val="16"/>
              </w:rPr>
              <w:t>ner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sec 34, T6N, R21W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-114.417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33.817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interbedded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unit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elevation: 340-380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ft.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(97.54 to 115.82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Mf11681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3-187-6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 SE,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Yuma, AZ; 2 miles S of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Wash, 8 miles E of Colorado River;  1,200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ft.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 of SE of sec 23, T8N, R20W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-114.295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34.017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interbedded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clay, silt and sand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elevation: 560 ft. (170.69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44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Mf11682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1-38-1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1966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0C0623" w:rsidP="000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Yuma, AZ; W side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Trigo</w:t>
            </w:r>
            <w:proofErr w:type="spellEnd"/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ountains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4 3/4 miles E of Colorado River, SW of Cibola 2,200 ft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W, 600 ft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 of sec 33, T1S, R23W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basal marl; elevation: ~400 ft. (121.92 m); but should use base of cliff at this location = 360 ft. (109.73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Mf11683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1-38-2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1966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Yuma, AZ; 1,900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ft.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N, 1,600 ft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of LCRP 1-38-1, W side of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Trigo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Mountains; 3,500 ft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N, 3,800 ft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of sec 33, T1S, R23W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-114.641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 ~380 ft. (115.82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5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Mf11684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27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Poston,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 1/4, NE 1/4, NE 1/4, Sec 31, T7N, R21W; designated type section of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Formation; 767 ft. thick; elevation of well head 312 ft. (95.10 m); TD 961 ft. (292.91 m)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33.911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from 114 to 881 ft. below sea level.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O,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Mf11685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Col. 1-98-1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1965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Picahco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NW,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West side of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Trigo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Mountains, southeast Cibola Valley; 1,900 ft. west and 450 ft. north of SE corner of sec. 17, T2S, R23W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-114.652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33.247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Basal marl of estuarine sediments; elevation: 128.02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Mf11686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Col. 1-99-1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1965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Picahco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NW,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Yuma, AZ; W. side of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Trigo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Mountains, 2 miles E of Colorado River, SW of Cibola; 1,700 ft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and 450 ft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 of SE corner of sec. 16, T2S, R23W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33.247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Basal limestone of estuarine sediments; elevation: 106.68 m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791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Mf11687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SE 1/4, SE 1/4, SE 1/4 sec. 20, T6N, R21W; TD 585 ft.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-114.452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33.841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from 130 to 585 ft. below land surface; elevation of wellhead 320 ft. (=97.536 m)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Mf11688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 Paz Mountain,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NW 1/4, NE 1/4, NW 1/4, sec 36, T4N, R22W; elevation of well head 295 ft. (89.92 m); TD 471 ft. 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-114.488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33.650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Formation?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Mf11689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21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 SE,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NE 1/4, NW 1/4, NW 1/4, sec 5, T8N, R19W; elevation of well head 530 ft. (161.54 m); TD 1,000 ft. (304.80 m)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-114.252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34.071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153 - 633'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539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Mf11690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1-179-1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Sawtooth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Ridge 15',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San </w:t>
            </w:r>
            <w:proofErr w:type="spellStart"/>
            <w:r w:rsidR="007F088F">
              <w:rPr>
                <w:rFonts w:ascii="Times New Roman" w:eastAsia="Times New Roman" w:hAnsi="Times New Roman" w:cs="Times New Roman"/>
                <w:sz w:val="16"/>
                <w:szCs w:val="16"/>
              </w:rPr>
              <w:t>Bernadino</w:t>
            </w:r>
            <w:proofErr w:type="spellEnd"/>
            <w:r w:rsidR="007F08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Valley, CA, N of Cheme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huevi Mountains, 1 ml W of Colorado River; sec 1, T7N, R23E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34.727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 ft. of 6-8 inch beds of buff siltstone and grey and green mudstone; elevation:  600 ft. (182.88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Mf11690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1-179-1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Unknown, but possibly collected around 1965-1967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Whale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Mountains,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7F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San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Bernadino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Valley, CA, North of Chem</w:t>
            </w:r>
            <w:r w:rsidR="007F088F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huevi Mountains, 1 mile west of Colorado River; sec 1, T7N, R23E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114.530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34.727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 600 ft. (182.88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12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Mf11691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EU-1-64-21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Cross Roads,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Buckskin Mountains, 5.5 miles east-northeast of Parker 3,300 ft. north of SE corner sec. 34, T10N, R19W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114.216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34.168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Pink silt,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interbedded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unit;  elevation:  550 ft. (167.64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5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Mf11692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EU-1-64-22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1967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Cross Roads,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Osborne Wash, 1 1/4 miles southwest of Colorado River; 700 ft. north of SE corner sec. 1, T9N, R19 W,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114.184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34.146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lithology same as locality J211; 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Interbedded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unit; elevation:  620 ft. (188.98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981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Mf11693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LCRP 4-48-9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1966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1/2 mi east of Colorado River. 2,900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ft.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W., 1,600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ft.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N. from SE corner sec. 35, T6N., R21W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-114.409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33.815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F,Mega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interbedded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unit; elevation:  760 ft. (231.65 m); more likely 620 ft. (188.98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1089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Mf11694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AMS 4968-2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D. G. Metzger, 1965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Dome Rock Mountains SW,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West side Dome Rock Mountains; 4.5 miles east of Colorado River,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unsurveyed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probably sec. 31, T3N, R21W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114.467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33.558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P.B. Smith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 600  ft. (182.88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Mf11695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ls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6/23/05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6/23/2005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Oatman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 of Bullhead City at 1,802 ft. m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asl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elevation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-114.465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35.087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limestone; elevation: 1802 ft. (549.25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Mf12064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Clay; elevation: 522.9 ft. (159.33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Mf12065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Silt; elevation:  509 ft. (155.23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Mf12066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Clay; elevation:  487.3 ft. (148.53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Mf12067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Silt; elevation:  479.3 ft. (146.09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Mf12068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Tertiary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(&lt;50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Clay; elevation:  472.7 ft. (144.08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Mf12069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Tertiary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(&lt;50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Clay; elevation:  457.1 ft. (139.32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Mf12070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DM-06-331-11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Silt; elevation:  442.7 ft. (134.93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Mf12071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DM-06-331-13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Silt; elevation:  429.8 ft. (131.00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Mf12072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DM-06-331-16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-114.343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33.996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Silt; elevation:  414.6 ft. (126.37 m) 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Mf12073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DM-06-331-17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-114.343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33.996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O, Mega,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Tertiary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(&lt;50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Silt/Clay; elevation:  403.3 ft. (122.93 m) 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Mf12074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DM-06-331-18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-114.343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33.996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O, Mega shell fragments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Tertiary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(&lt;50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Clay;  elevation: 392.9 ft. (119.76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Mf12075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DM-06-331-19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-114.343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33.996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Clay;  elevation: 388.0 ft. (118.26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Mf12076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DM-06-331-20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-114.343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33.996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Silt;  elevation: 384.4 ft. (117.17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Mf12077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DM-06-331-21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-114.343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33.995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Tertiary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(&lt;50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elevation: 373.6 ft. (113.87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Mf12078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DM-06-328a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Daniel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Malmon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3/3/2008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-114.339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Mud;  elevation:  565.3 ft. (172.3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Mf12079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H7Earp-3a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Keith Howard, 22/29/2008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NE side of Earp road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cut north of Parker Bridge, elevation 395 ft.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micaeous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sand; elevation: 395 ft. (120.4 m) 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Mf12080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H7Earp-3c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Keith Howard, 22/29/2008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NE side of Earp road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cut north of Parker Bridge, elevation 395 ft.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silty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sand, molds of high-spired gastropods, possible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ostracods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clams; elevation: 395 ft. (120.4 m) 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Mf12081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H7CV-2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Keith Howard, 22/29/2008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Havasu Lake,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Chemehuevi Valley, elevation. 565 ft.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34.449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mudstone; elevation: 565 ft. (172.21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035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Mf12082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H04MM-26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Keith Howard, 22/29/2008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Mt. Manchester,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NW Mohave Valley, locality described by House et al. (2005) as Manchester Beach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marl, pebbly beach deposits at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high stand;  elevation: 1590 ft. (484.63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7780" w:rsidRPr="00BE7780" w:rsidTr="007F088F">
        <w:trPr>
          <w:trHeight w:val="108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Mf12087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M08AM-166-12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Amboy; base of section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08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Mf12088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M08AM-166-45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Mf12089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M08AM-166-65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089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Mf12090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M08AM-166-80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elevation: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17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Mf12091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M08AM-166-95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elevation: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08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Mf12092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M08AM-166-110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elevation: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161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Mf12093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M08AM-166-125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99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Mf12094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M08AM-166-135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089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Mf12095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M08AM-166-150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062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Mf12096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M08AM-166-180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elevation: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089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Mf12097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M08AM-166-215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90"/>
        </w:trPr>
        <w:tc>
          <w:tcPr>
            <w:tcW w:w="86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Mf12098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M08AM-166-245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David Miller, 12/17/2009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Amboy,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samples from outcrops exposed 3 km north of Amboy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-115.746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34.587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associated with the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Lawlor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Tuff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F,D,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280 ft. (85.34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Mf12724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11301101a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12/1/2011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Sprit Mountain NE, AZ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-114.544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35.371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Mud; elevation: 1380 ft. (420.62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Mf12725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11301103b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12/1/2011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Sprit Mountain NE, AZ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-114.563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35.416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Mud; elevation: 1360 ft. (414.53 m)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12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Mf12857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2012-KM-1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3/8/2012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Sample taken in assumed Big Maria Quarry; elevation 312 ft.; approximately 4.5 m of section exposed.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114.524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lagoon to 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mudstone</w:t>
            </w:r>
            <w:proofErr w:type="gram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 elevation: 360 ft.  (109.73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Mf12858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12-12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3/8/2012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 take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in assumed Big Maria Quarry;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Andy Cohen (U of Arizona) sample; taken at highest elevation on north side of wash.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114.529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lagoon to 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 400 ft. (121.92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Mf12859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Beard #1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3/8/2012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 taken in assumed Big Maria Quarry</w:t>
            </w:r>
            <w:proofErr w:type="gram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 Andy</w:t>
            </w:r>
            <w:proofErr w:type="gram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Cohen (U of Arizona) sample; taken at highest elevation on north side of wash.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114.529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1C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Mega 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lagoon to 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400 ft. (121.92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13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Mf12860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Beard #2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3/8/2012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Big Maria Mountains SE,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Sample take</w:t>
            </w:r>
            <w:r w:rsidR="000C06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in assumed Big Maria Quarry; 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Andy Cohen (U of Arizona) sample; taken at highest elevation on north side of wash.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114.529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33.763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1C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O, Mega 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lagoon to 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400 ft. (121.92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Mf12861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2012-KM-2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3/8/2012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Black Peak,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Osborne Wash, location of Spencer </w:t>
            </w:r>
            <w:proofErr w:type="gram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stop</w:t>
            </w:r>
            <w:proofErr w:type="gram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5.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114.169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34.119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elevation: 820 ft. (249.97 m); sample did not break down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Mf12862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2012-KM-3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3/8/2012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 Bridge, mid bridge.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1C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Mega 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lagoon to 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400 ft. (121.92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Mf12863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2012-KM-4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3/8/2012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Parker Bridge east end.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114.301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34.163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1C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O, Mega 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lagoon to 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elevation: 400 ft. (121.92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Mf12864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2012-KM-5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McDougall, 3/8/2012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Mt Manchester,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Manchester locality of K. House. 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114.671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35.030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Pliocene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lagoon to 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green mudstone;  elevation: 590 ft. (179.83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Mf12889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kh-10301208a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11/7/2012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Needles SW,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Collected from borrow pit near Needles (CA) airport. 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-114.626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34.752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Mud; elevation: 1000 ft. (304.8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Mf12890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kh-10311219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11/7/2012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Needles SW, CA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-114.677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34.773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Mud; possible but unlikely tephra at base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Mf12891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kh-11021205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11/7/2012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Needles SW, CA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-114.728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34.961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Mud; In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rhythmic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section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Mf12892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2071304-05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3/15/2013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Castle Rock, AZ-CA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-114.431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34.504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mud, delta?; elevation: 640 ft. (195.72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 12893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2091309a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3/15/2013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Spirit Mountain NW, NV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-114.676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35.415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Bullhead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River mud;  elevation: 231.65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Mf12894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2091309b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3/15/2013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Spirit Mountain NW, NV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-114.676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35.415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Bullhead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red river mud; elevation: 231.65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Mf12895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2071302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3/15/2013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Castle Rock, AZ-CA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-114.424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34.507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suicide mud; elevation: 182.88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Mf12896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2071310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3/15/2013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Castle Rock, AZ-CA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-114.458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34.497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suicide mud; elevation: 243.84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Mf12897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4071310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4/17/2013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Havasu Lake, CA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-114.448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34.404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suicide</w:t>
            </w:r>
            <w:proofErr w:type="gram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mud;  elevation: 304. 8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12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Mf12898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4041303-2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4/17/2013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AZ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-114.035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33.938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?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m); marine to brackish water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suicide mud; elevation: 960 ft. (292.61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12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Mf12899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4031303-3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4/17/2013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AZ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-114.035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33.938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?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m); marine to brackish water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same sequence as 4031303-2; elevation: 960 ft. (292.61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Mf12900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4041303-3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4/17/2013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Bobs Well, AZ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-114.117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34.012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mud; elevation: 860 ft. (262.13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Mf12901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4061311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4/17/2013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AZ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-114.355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33.955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m); marine to brackish water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 below limestone; elevation: 500 ft. (152.4 m)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7780" w:rsidRPr="00BE7780" w:rsidTr="007F088F">
        <w:trPr>
          <w:trHeight w:val="112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Mf12902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4061312-B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4/17/2013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AZ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-114.355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33.955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Mega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m); marine to brackish water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below limestone; elevation: 146.31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12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Mf12903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4061312-C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4/17/2013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AZ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-114.355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33.955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F, O, Mega,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Miocene or younger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shallow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20 m); marine to brackish water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below limestone; elevation: 152.4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780" w:rsidRPr="00BE7780" w:rsidTr="007F088F">
        <w:trPr>
          <w:trHeight w:val="666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Mf12904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4091302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4/17/2013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Castle Rock, AZ-CA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-114.377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34.533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Chemehuevi?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Chemehuevi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?; elevation: 143.26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Mf12905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4081304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4/17/2013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Havasu Lake, CA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34.420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suicide mud; elevation: 280.42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45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Mf12906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4081303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4/17/2013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Havasu Lake, CA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-114.447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34.417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mud; elevation: 280.16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Mf12907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4061309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4/17/2013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Moon Mountain NE, AZ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-114.354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33.955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mud;  elevation: 179.83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Mf12908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H13CV-8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Keith Howard, 4/23/2013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Havasu Lake,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Lower Chemehuevi Valley / North Flank Whipple Mts.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-114.437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34.409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Claystone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  elevation: 301.75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Mf12909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H13CV-8a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Keith Howard, 4/23/2013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Havasu Lake,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Lower Chemehuevi Valley / North Flank Whipple Mts.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-114.437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34.409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Kristin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Claystone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;   elevation: 301.75 m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576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Mf12910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4271306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Havasu Lake, CA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associated with extensive exposures in key area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-114.436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34.435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Kristin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light gray suicide mud; ~3 m above marl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72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Mf12912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04241307-A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Kristin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D (pyrite)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early 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Light olive gray suicide mud; elevation: 112.8 m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9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Mf12913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04241307-B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Wash; looks blue in hot sun.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Kristin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O, fish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early 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light gray suicide mud; elevation: 114 m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7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Mf12914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04241307-C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Kristin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Recent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light gray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silty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clay; elevation: 114 m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84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Mf12915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04241307-D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Kristin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Recent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Light gray suicide mud; elevation: 115.4 m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21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Mf12916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04241307-E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Kristin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Recent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pinkish white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silty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mud; elevation: 118.2 m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66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Mf12917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04241307-F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Kristin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Recent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pinkish gray suicide mud; elevation: 121.2 m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84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Mf12918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04241307-G1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Kristin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Recent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pinkish gray suicide mud; elevation: 123 m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774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Mf12919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04241307-G2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Kristin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early 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light reddish brown suicide 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mud; elevation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123.7 m 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72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Mf12920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04241307-H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Kristin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Recent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reddish brown fissile mud; elevation: 126 m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846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Mf12921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4241306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north bluff of Hart Mine Wash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-114.641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33.295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Kristin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Chara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Barren of foraminifers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light gray suicide mud; ~3 m above marl; elevation: &gt;126 m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684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Mf12925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04241307-1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5/14/2013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Wash; macrofossils present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D (</w:t>
            </w:r>
            <w:r w:rsidR="002C43C5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pyrite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),O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early 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white marl, small sample; elevation: 112.4 m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206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Mf12935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09201303-A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9/1/2013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1C6F88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</w:t>
            </w:r>
            <w:r w:rsidR="00BE7780"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early 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White to pale yellow limestone / calcareous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silty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sandstone; base of section at site; not base of </w:t>
            </w: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780" w:rsidRPr="00BE7780" w:rsidTr="007F088F">
        <w:trPr>
          <w:trHeight w:val="1377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Mf12936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09201303-B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Kyle House, 9/1/2013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Cibola, AZ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Patsy Smith's section in south bluff of Hart Mine Wash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-114.636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33.291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Bouse</w:t>
            </w:r>
            <w:proofErr w:type="spellEnd"/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Formation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BE7780" w:rsidRPr="00BE7780" w:rsidRDefault="00BE7780" w:rsidP="001C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Kr</w:t>
            </w:r>
            <w:r w:rsidR="00865E1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stin McDougall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F, O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late Miocene to early Pliocene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inner neritic (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50 m)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Pale yellow to light olive brown suicide mud; color varies with layering; varve-like; suspect some layers are limey</w:t>
            </w:r>
          </w:p>
        </w:tc>
        <w:tc>
          <w:tcPr>
            <w:tcW w:w="366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auto"/>
            <w:vAlign w:val="bottom"/>
            <w:hideMark/>
          </w:tcPr>
          <w:p w:rsidR="00BE7780" w:rsidRPr="00BE7780" w:rsidRDefault="00BE7780" w:rsidP="00BE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7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D65568" w:rsidRPr="00D65568" w:rsidRDefault="00D65568" w:rsidP="00360F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5568" w:rsidRPr="00D65568" w:rsidSect="009906C5">
      <w:footerReference w:type="default" r:id="rId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F4" w:rsidRDefault="00E534F4" w:rsidP="00A8187F">
      <w:pPr>
        <w:spacing w:after="0" w:line="240" w:lineRule="auto"/>
      </w:pPr>
      <w:r>
        <w:separator/>
      </w:r>
    </w:p>
  </w:endnote>
  <w:endnote w:type="continuationSeparator" w:id="0">
    <w:p w:rsidR="00E534F4" w:rsidRDefault="00E534F4" w:rsidP="00A8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237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4F4" w:rsidRDefault="00E53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4F4" w:rsidRDefault="00E53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39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4F4" w:rsidRDefault="00E53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30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534F4" w:rsidRDefault="00E5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F4" w:rsidRDefault="00E534F4" w:rsidP="00A8187F">
      <w:pPr>
        <w:spacing w:after="0" w:line="240" w:lineRule="auto"/>
      </w:pPr>
      <w:r>
        <w:separator/>
      </w:r>
    </w:p>
  </w:footnote>
  <w:footnote w:type="continuationSeparator" w:id="0">
    <w:p w:rsidR="00E534F4" w:rsidRDefault="00E534F4" w:rsidP="00A8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1CF5"/>
    <w:multiLevelType w:val="hybridMultilevel"/>
    <w:tmpl w:val="32B0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9"/>
    <w:rsid w:val="000C0623"/>
    <w:rsid w:val="001C6F88"/>
    <w:rsid w:val="001E6E2C"/>
    <w:rsid w:val="002C43C5"/>
    <w:rsid w:val="00355B51"/>
    <w:rsid w:val="00360F6F"/>
    <w:rsid w:val="004503B3"/>
    <w:rsid w:val="004878CD"/>
    <w:rsid w:val="00533420"/>
    <w:rsid w:val="0054198C"/>
    <w:rsid w:val="0076028E"/>
    <w:rsid w:val="007A1BDF"/>
    <w:rsid w:val="007F088F"/>
    <w:rsid w:val="00865E1D"/>
    <w:rsid w:val="00873CE2"/>
    <w:rsid w:val="009906C5"/>
    <w:rsid w:val="0099470A"/>
    <w:rsid w:val="009C4F41"/>
    <w:rsid w:val="00A8187F"/>
    <w:rsid w:val="00B350F2"/>
    <w:rsid w:val="00BD3F86"/>
    <w:rsid w:val="00BE7780"/>
    <w:rsid w:val="00C079BF"/>
    <w:rsid w:val="00C33305"/>
    <w:rsid w:val="00D6077C"/>
    <w:rsid w:val="00D65568"/>
    <w:rsid w:val="00DD3156"/>
    <w:rsid w:val="00DD75B9"/>
    <w:rsid w:val="00E23081"/>
    <w:rsid w:val="00E25FA1"/>
    <w:rsid w:val="00E534F4"/>
    <w:rsid w:val="00EA0A4D"/>
    <w:rsid w:val="00ED37E2"/>
    <w:rsid w:val="00F536BC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B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73CE2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73CE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73CE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D75B9"/>
  </w:style>
  <w:style w:type="character" w:styleId="Hyperlink">
    <w:name w:val="Hyperlink"/>
    <w:basedOn w:val="DefaultParagraphFont"/>
    <w:uiPriority w:val="99"/>
    <w:semiHidden/>
    <w:unhideWhenUsed/>
    <w:rsid w:val="00990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6C5"/>
    <w:rPr>
      <w:color w:val="800080"/>
      <w:u w:val="single"/>
    </w:rPr>
  </w:style>
  <w:style w:type="paragraph" w:customStyle="1" w:styleId="font5">
    <w:name w:val="font5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67">
    <w:name w:val="xl67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9906C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9906C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9906C5"/>
    <w:pPr>
      <w:pBdr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9906C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3CE2"/>
    <w:rPr>
      <w:rFonts w:ascii="Arial" w:eastAsia="Times New Roman" w:hAnsi="Arial" w:cs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73CE2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73CE2"/>
    <w:rPr>
      <w:rFonts w:ascii="Arial" w:eastAsia="Times New Roman" w:hAnsi="Arial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873CE2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73CE2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355B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B5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5B51"/>
  </w:style>
  <w:style w:type="paragraph" w:styleId="ListParagraph">
    <w:name w:val="List Paragraph"/>
    <w:basedOn w:val="Normal"/>
    <w:uiPriority w:val="34"/>
    <w:qFormat/>
    <w:rsid w:val="00355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5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7F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7A1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B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73CE2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73CE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73CE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D75B9"/>
  </w:style>
  <w:style w:type="character" w:styleId="Hyperlink">
    <w:name w:val="Hyperlink"/>
    <w:basedOn w:val="DefaultParagraphFont"/>
    <w:uiPriority w:val="99"/>
    <w:semiHidden/>
    <w:unhideWhenUsed/>
    <w:rsid w:val="00990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6C5"/>
    <w:rPr>
      <w:color w:val="800080"/>
      <w:u w:val="single"/>
    </w:rPr>
  </w:style>
  <w:style w:type="paragraph" w:customStyle="1" w:styleId="font5">
    <w:name w:val="font5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67">
    <w:name w:val="xl67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9906C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9906C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9906C5"/>
    <w:pPr>
      <w:pBdr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9906C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9906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9906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990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3CE2"/>
    <w:rPr>
      <w:rFonts w:ascii="Arial" w:eastAsia="Times New Roman" w:hAnsi="Arial" w:cs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73CE2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73CE2"/>
    <w:rPr>
      <w:rFonts w:ascii="Arial" w:eastAsia="Times New Roman" w:hAnsi="Arial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873CE2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73CE2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355B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B5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5B51"/>
  </w:style>
  <w:style w:type="paragraph" w:styleId="ListParagraph">
    <w:name w:val="List Paragraph"/>
    <w:basedOn w:val="Normal"/>
    <w:uiPriority w:val="34"/>
    <w:qFormat/>
    <w:rsid w:val="00355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5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7F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7A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8940</Words>
  <Characters>50964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McDougall-Reid, Kristin</dc:creator>
  <cp:lastModifiedBy>Bridgette Moore</cp:lastModifiedBy>
  <cp:revision>4</cp:revision>
  <cp:lastPrinted>2013-11-25T18:55:00Z</cp:lastPrinted>
  <dcterms:created xsi:type="dcterms:W3CDTF">2014-04-09T22:39:00Z</dcterms:created>
  <dcterms:modified xsi:type="dcterms:W3CDTF">2014-09-29T18:00:00Z</dcterms:modified>
</cp:coreProperties>
</file>