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A4D" w:rsidRDefault="009B0A4D" w:rsidP="000050FB">
      <w:r w:rsidRPr="00643FE8">
        <w:t>Morriss, M</w:t>
      </w:r>
      <w:r>
        <w:t>.</w:t>
      </w:r>
      <w:r w:rsidRPr="00643FE8">
        <w:t>C.</w:t>
      </w:r>
      <w:r w:rsidRPr="00BF3ACF">
        <w:t>,</w:t>
      </w:r>
      <w:r>
        <w:t xml:space="preserve"> </w:t>
      </w:r>
      <w:r w:rsidRPr="00643FE8">
        <w:t>Karlstrom, L</w:t>
      </w:r>
      <w:r>
        <w:t xml:space="preserve">., </w:t>
      </w:r>
      <w:r w:rsidRPr="00643FE8">
        <w:t>Nasholds, M.</w:t>
      </w:r>
      <w:r w:rsidRPr="00BF3ACF">
        <w:t xml:space="preserve">, </w:t>
      </w:r>
      <w:r>
        <w:t xml:space="preserve">and </w:t>
      </w:r>
      <w:r w:rsidRPr="00643FE8">
        <w:t>Wolff, J.</w:t>
      </w:r>
      <w:r>
        <w:t xml:space="preserve">, 2020, </w:t>
      </w:r>
      <w:r w:rsidRPr="00BF3ACF">
        <w:t xml:space="preserve">The Chief Joseph </w:t>
      </w:r>
      <w:r>
        <w:t>d</w:t>
      </w:r>
      <w:r w:rsidRPr="00BF3ACF">
        <w:t xml:space="preserve">ike </w:t>
      </w:r>
      <w:r>
        <w:t>s</w:t>
      </w:r>
      <w:r w:rsidRPr="00BF3ACF">
        <w:t xml:space="preserve">warm of the Columbia River </w:t>
      </w:r>
      <w:r>
        <w:t>f</w:t>
      </w:r>
      <w:r w:rsidRPr="00BF3ACF">
        <w:t xml:space="preserve">lood </w:t>
      </w:r>
      <w:r>
        <w:t>b</w:t>
      </w:r>
      <w:r w:rsidRPr="00BF3ACF">
        <w:t xml:space="preserve">asalts, and the </w:t>
      </w:r>
      <w:r>
        <w:t>l</w:t>
      </w:r>
      <w:r w:rsidRPr="00BF3ACF">
        <w:t xml:space="preserve">egacy </w:t>
      </w:r>
      <w:r>
        <w:t>d</w:t>
      </w:r>
      <w:r w:rsidRPr="00BF3ACF">
        <w:t>ata</w:t>
      </w:r>
      <w:r>
        <w:t xml:space="preserve"> </w:t>
      </w:r>
      <w:r w:rsidRPr="00BF3ACF">
        <w:t>set of William H. Taubeneck</w:t>
      </w:r>
      <w:r>
        <w:t>: Geosphere, v. 16</w:t>
      </w:r>
      <w:bookmarkStart w:id="0" w:name="_GoBack"/>
      <w:bookmarkEnd w:id="0"/>
      <w:r w:rsidRPr="00643FE8">
        <w:t xml:space="preserve">, </w:t>
      </w:r>
      <w:hyperlink r:id="rId6" w:history="1">
        <w:r w:rsidRPr="00734975">
          <w:rPr>
            <w:rStyle w:val="Hyperlink"/>
          </w:rPr>
          <w:t>https://doi.org/10.1130/GES02173.1</w:t>
        </w:r>
      </w:hyperlink>
      <w:r w:rsidRPr="00643FE8">
        <w:t>.</w:t>
      </w:r>
    </w:p>
    <w:p w:rsidR="009B0A4D" w:rsidRDefault="009B0A4D" w:rsidP="000050FB"/>
    <w:p w:rsidR="00293FA9" w:rsidRDefault="00AA0AD0" w:rsidP="000050FB">
      <w:pPr>
        <w:rPr>
          <w:rFonts w:ascii="Times New Roman" w:hAnsi="Times New Roman" w:cs="Times New Roman"/>
          <w:b/>
        </w:rPr>
      </w:pPr>
      <w:r w:rsidRPr="00CB4DC7">
        <w:rPr>
          <w:rFonts w:ascii="Times New Roman" w:hAnsi="Times New Roman" w:cs="Times New Roman"/>
          <w:b/>
        </w:rPr>
        <w:t>SUPPLEMENTA</w:t>
      </w:r>
      <w:r w:rsidR="002113E8">
        <w:rPr>
          <w:rFonts w:ascii="Times New Roman" w:hAnsi="Times New Roman" w:cs="Times New Roman"/>
          <w:b/>
        </w:rPr>
        <w:t>L</w:t>
      </w:r>
      <w:r w:rsidR="000050FB">
        <w:rPr>
          <w:rFonts w:ascii="Times New Roman" w:hAnsi="Times New Roman" w:cs="Times New Roman"/>
          <w:b/>
        </w:rPr>
        <w:t xml:space="preserve"> FIGURES</w:t>
      </w:r>
    </w:p>
    <w:p w:rsidR="00293FA9" w:rsidRPr="00293FA9" w:rsidRDefault="00293FA9">
      <w:pPr>
        <w:rPr>
          <w:rFonts w:ascii="Times New Roman" w:hAnsi="Times New Roman" w:cs="Times New Roman"/>
          <w:b/>
        </w:rPr>
      </w:pPr>
    </w:p>
    <w:p w:rsidR="00EF012F" w:rsidRPr="00CB4DC7" w:rsidRDefault="00731D82">
      <w:pPr>
        <w:rPr>
          <w:rFonts w:ascii="Times New Roman" w:hAnsi="Times New Roman" w:cs="Times New Roman"/>
          <w:b/>
        </w:rPr>
      </w:pPr>
      <w:r w:rsidRPr="00CB4DC7">
        <w:rPr>
          <w:rFonts w:ascii="Times New Roman" w:hAnsi="Times New Roman" w:cs="Times New Roman"/>
          <w:noProof/>
        </w:rPr>
        <w:drawing>
          <wp:inline distT="0" distB="0" distL="0" distR="0">
            <wp:extent cx="5943600" cy="3985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_Fig_1.pd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85895"/>
                    </a:xfrm>
                    <a:prstGeom prst="rect">
                      <a:avLst/>
                    </a:prstGeom>
                  </pic:spPr>
                </pic:pic>
              </a:graphicData>
            </a:graphic>
          </wp:inline>
        </w:drawing>
      </w:r>
    </w:p>
    <w:p w:rsidR="00731D82" w:rsidRPr="00CB4DC7" w:rsidRDefault="00AA0AD0">
      <w:pPr>
        <w:rPr>
          <w:rFonts w:ascii="Times New Roman" w:hAnsi="Times New Roman" w:cs="Times New Roman"/>
        </w:rPr>
      </w:pPr>
      <w:r>
        <w:rPr>
          <w:rFonts w:ascii="Times New Roman" w:hAnsi="Times New Roman" w:cs="Times New Roman"/>
          <w:b/>
        </w:rPr>
        <w:t xml:space="preserve">Supplementary </w:t>
      </w:r>
      <w:r w:rsidR="00731D82" w:rsidRPr="00CB4DC7">
        <w:rPr>
          <w:rFonts w:ascii="Times New Roman" w:hAnsi="Times New Roman" w:cs="Times New Roman"/>
          <w:b/>
        </w:rPr>
        <w:t xml:space="preserve">Figure </w:t>
      </w:r>
      <w:r w:rsidR="00DD680C">
        <w:rPr>
          <w:rFonts w:ascii="Times New Roman" w:hAnsi="Times New Roman" w:cs="Times New Roman"/>
          <w:b/>
        </w:rPr>
        <w:t>S</w:t>
      </w:r>
      <w:r w:rsidR="00731D82" w:rsidRPr="00CB4DC7">
        <w:rPr>
          <w:rFonts w:ascii="Times New Roman" w:hAnsi="Times New Roman" w:cs="Times New Roman"/>
          <w:b/>
        </w:rPr>
        <w:t>1</w:t>
      </w:r>
      <w:r w:rsidR="00731D82" w:rsidRPr="00CB4DC7">
        <w:rPr>
          <w:rFonts w:ascii="Times New Roman" w:hAnsi="Times New Roman" w:cs="Times New Roman"/>
        </w:rPr>
        <w:t xml:space="preserve">. Dike bearing, binned by </w:t>
      </w:r>
      <w:r w:rsidR="00883A1F" w:rsidRPr="00CB4DC7">
        <w:rPr>
          <w:rFonts w:ascii="Times New Roman" w:hAnsi="Times New Roman" w:cs="Times New Roman"/>
        </w:rPr>
        <w:t xml:space="preserve">host </w:t>
      </w:r>
      <w:r w:rsidR="00731D82" w:rsidRPr="00CB4DC7">
        <w:rPr>
          <w:rFonts w:ascii="Times New Roman" w:hAnsi="Times New Roman" w:cs="Times New Roman"/>
        </w:rPr>
        <w:t>rock type.  This plot shows the predominance of the NNW orientation and how these orientations are consistent across rock types.</w:t>
      </w:r>
    </w:p>
    <w:p w:rsidR="00731D82" w:rsidRPr="00CB4DC7" w:rsidRDefault="00731D82">
      <w:pPr>
        <w:rPr>
          <w:rFonts w:ascii="Times New Roman" w:hAnsi="Times New Roman" w:cs="Times New Roman"/>
        </w:rPr>
      </w:pPr>
    </w:p>
    <w:p w:rsidR="005F0297" w:rsidRDefault="005F0297">
      <w:pPr>
        <w:rPr>
          <w:rFonts w:ascii="Times New Roman" w:hAnsi="Times New Roman" w:cs="Times New Roman"/>
        </w:rPr>
      </w:pPr>
    </w:p>
    <w:p w:rsidR="005F0297" w:rsidRDefault="005F0297">
      <w:pPr>
        <w:rPr>
          <w:rFonts w:ascii="Times New Roman" w:hAnsi="Times New Roman" w:cs="Times New Roman"/>
        </w:rPr>
      </w:pPr>
    </w:p>
    <w:p w:rsidR="005F0297" w:rsidRDefault="005F0297">
      <w:pPr>
        <w:rPr>
          <w:rFonts w:ascii="Times New Roman" w:hAnsi="Times New Roman" w:cs="Times New Roman"/>
        </w:rPr>
      </w:pPr>
      <w:r>
        <w:rPr>
          <w:rFonts w:ascii="Times New Roman" w:hAnsi="Times New Roman" w:cs="Times New Roman"/>
        </w:rPr>
        <w:br w:type="page"/>
      </w:r>
    </w:p>
    <w:p w:rsidR="005F0297" w:rsidRPr="00CB4DC7" w:rsidRDefault="005F0297" w:rsidP="005F0297">
      <w:pPr>
        <w:rPr>
          <w:rFonts w:ascii="Times New Roman" w:hAnsi="Times New Roman" w:cs="Times New Roman"/>
        </w:rPr>
      </w:pPr>
      <w:r w:rsidRPr="00CB4DC7">
        <w:rPr>
          <w:rFonts w:ascii="Times New Roman" w:hAnsi="Times New Roman" w:cs="Times New Roman"/>
          <w:noProof/>
        </w:rPr>
        <w:lastRenderedPageBreak/>
        <w:drawing>
          <wp:inline distT="0" distB="0" distL="0" distR="0" wp14:anchorId="748CB780" wp14:editId="5568A79A">
            <wp:extent cx="5943600" cy="36334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_Fig_4.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633470"/>
                    </a:xfrm>
                    <a:prstGeom prst="rect">
                      <a:avLst/>
                    </a:prstGeom>
                  </pic:spPr>
                </pic:pic>
              </a:graphicData>
            </a:graphic>
          </wp:inline>
        </w:drawing>
      </w:r>
    </w:p>
    <w:p w:rsidR="005F0297" w:rsidRDefault="00AA0AD0" w:rsidP="003D6D18">
      <w:pPr>
        <w:rPr>
          <w:rFonts w:ascii="Times New Roman" w:hAnsi="Times New Roman" w:cs="Times New Roman"/>
        </w:rPr>
      </w:pPr>
      <w:r>
        <w:rPr>
          <w:rFonts w:ascii="Times New Roman" w:hAnsi="Times New Roman" w:cs="Times New Roman"/>
          <w:b/>
        </w:rPr>
        <w:t xml:space="preserve">Supplementary </w:t>
      </w:r>
      <w:r w:rsidR="005F0297" w:rsidRPr="00CB4DC7">
        <w:rPr>
          <w:rFonts w:ascii="Times New Roman" w:hAnsi="Times New Roman" w:cs="Times New Roman"/>
          <w:b/>
        </w:rPr>
        <w:t xml:space="preserve">Figure </w:t>
      </w:r>
      <w:r w:rsidR="00DD680C">
        <w:rPr>
          <w:rFonts w:ascii="Times New Roman" w:hAnsi="Times New Roman" w:cs="Times New Roman"/>
          <w:b/>
        </w:rPr>
        <w:t>S</w:t>
      </w:r>
      <w:r w:rsidR="005F0297">
        <w:rPr>
          <w:rFonts w:ascii="Times New Roman" w:hAnsi="Times New Roman" w:cs="Times New Roman"/>
          <w:b/>
        </w:rPr>
        <w:t>2</w:t>
      </w:r>
      <w:r w:rsidR="005F0297" w:rsidRPr="00CB4DC7">
        <w:rPr>
          <w:rFonts w:ascii="Times New Roman" w:hAnsi="Times New Roman" w:cs="Times New Roman"/>
          <w:b/>
        </w:rPr>
        <w:t xml:space="preserve">. </w:t>
      </w:r>
      <w:r w:rsidR="005F0297" w:rsidRPr="00CB4DC7">
        <w:rPr>
          <w:rFonts w:ascii="Times New Roman" w:hAnsi="Times New Roman" w:cs="Times New Roman"/>
        </w:rPr>
        <w:t>Dike segment length, broken out by host rock type.</w:t>
      </w:r>
      <w:r w:rsidR="00800BB8">
        <w:rPr>
          <w:rFonts w:ascii="Times New Roman" w:hAnsi="Times New Roman" w:cs="Times New Roman"/>
        </w:rPr>
        <w:t xml:space="preserve"> D</w:t>
      </w:r>
      <w:r w:rsidR="007B73BB">
        <w:rPr>
          <w:rFonts w:ascii="Times New Roman" w:hAnsi="Times New Roman" w:cs="Times New Roman"/>
        </w:rPr>
        <w:t>ike segments hosted within granitoids dominate.</w:t>
      </w:r>
      <w:r w:rsidR="005F0297" w:rsidRPr="00CB4DC7">
        <w:rPr>
          <w:rFonts w:ascii="Times New Roman" w:hAnsi="Times New Roman" w:cs="Times New Roman"/>
        </w:rPr>
        <w:t xml:space="preserve"> </w:t>
      </w:r>
    </w:p>
    <w:p w:rsidR="005F0297" w:rsidRDefault="005F0297">
      <w:pPr>
        <w:rPr>
          <w:rFonts w:ascii="Times New Roman" w:hAnsi="Times New Roman" w:cs="Times New Roman"/>
        </w:rPr>
      </w:pPr>
    </w:p>
    <w:p w:rsidR="00371C10" w:rsidRPr="00CB4DC7" w:rsidRDefault="00371C10">
      <w:pPr>
        <w:rPr>
          <w:rFonts w:ascii="Times New Roman" w:hAnsi="Times New Roman" w:cs="Times New Roman"/>
        </w:rPr>
      </w:pPr>
      <w:r w:rsidRPr="00CB4DC7">
        <w:rPr>
          <w:rFonts w:ascii="Times New Roman" w:hAnsi="Times New Roman" w:cs="Times New Roman"/>
        </w:rPr>
        <w:br w:type="page"/>
      </w:r>
    </w:p>
    <w:p w:rsidR="00883A1F" w:rsidRPr="00CB4DC7" w:rsidRDefault="00ED6395">
      <w:pPr>
        <w:rPr>
          <w:rFonts w:ascii="Times New Roman" w:hAnsi="Times New Roman" w:cs="Times New Roman"/>
        </w:rPr>
      </w:pPr>
      <w:r w:rsidRPr="00CB4DC7">
        <w:rPr>
          <w:rFonts w:ascii="Times New Roman" w:hAnsi="Times New Roman" w:cs="Times New Roman"/>
          <w:noProof/>
        </w:rPr>
        <w:lastRenderedPageBreak/>
        <w:drawing>
          <wp:inline distT="0" distB="0" distL="0" distR="0">
            <wp:extent cx="5943600" cy="4354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_Fig_6.pdf"/>
                    <pic:cNvPicPr/>
                  </pic:nvPicPr>
                  <pic:blipFill>
                    <a:blip r:embed="rId9">
                      <a:extLst>
                        <a:ext uri="{28A0092B-C50C-407E-A947-70E740481C1C}">
                          <a14:useLocalDpi xmlns:a14="http://schemas.microsoft.com/office/drawing/2010/main" val="0"/>
                        </a:ext>
                      </a:extLst>
                    </a:blip>
                    <a:stretch>
                      <a:fillRect/>
                    </a:stretch>
                  </pic:blipFill>
                  <pic:spPr>
                    <a:xfrm>
                      <a:off x="0" y="0"/>
                      <a:ext cx="5943600" cy="4354195"/>
                    </a:xfrm>
                    <a:prstGeom prst="rect">
                      <a:avLst/>
                    </a:prstGeom>
                  </pic:spPr>
                </pic:pic>
              </a:graphicData>
            </a:graphic>
          </wp:inline>
        </w:drawing>
      </w:r>
    </w:p>
    <w:p w:rsidR="003A4852" w:rsidRPr="00CB4DC7" w:rsidRDefault="00ED6395" w:rsidP="003A4852">
      <w:pPr>
        <w:rPr>
          <w:rFonts w:ascii="Times New Roman" w:hAnsi="Times New Roman" w:cs="Times New Roman"/>
        </w:rPr>
      </w:pPr>
      <w:r w:rsidRPr="00CB4DC7">
        <w:rPr>
          <w:rFonts w:ascii="Times New Roman" w:hAnsi="Times New Roman" w:cs="Times New Roman"/>
          <w:b/>
        </w:rPr>
        <w:t xml:space="preserve">Figure </w:t>
      </w:r>
      <w:r w:rsidR="00DD680C">
        <w:rPr>
          <w:rFonts w:ascii="Times New Roman" w:hAnsi="Times New Roman" w:cs="Times New Roman"/>
          <w:b/>
        </w:rPr>
        <w:t>S</w:t>
      </w:r>
      <w:r w:rsidR="00B423C9">
        <w:rPr>
          <w:rFonts w:ascii="Times New Roman" w:hAnsi="Times New Roman" w:cs="Times New Roman"/>
          <w:b/>
        </w:rPr>
        <w:t>3</w:t>
      </w:r>
      <w:r w:rsidRPr="00CB4DC7">
        <w:rPr>
          <w:rFonts w:ascii="Times New Roman" w:hAnsi="Times New Roman" w:cs="Times New Roman"/>
          <w:b/>
        </w:rPr>
        <w:t xml:space="preserve">. </w:t>
      </w:r>
      <w:r w:rsidR="003A4852" w:rsidRPr="00CB4DC7">
        <w:rPr>
          <w:rFonts w:ascii="Times New Roman" w:hAnsi="Times New Roman" w:cs="Times New Roman"/>
        </w:rPr>
        <w:t xml:space="preserve">En </w:t>
      </w:r>
      <w:r w:rsidR="00800BB8">
        <w:rPr>
          <w:rFonts w:ascii="Times New Roman" w:hAnsi="Times New Roman" w:cs="Times New Roman"/>
        </w:rPr>
        <w:t>e</w:t>
      </w:r>
      <w:r w:rsidR="003A4852" w:rsidRPr="00CB4DC7">
        <w:rPr>
          <w:rFonts w:ascii="Times New Roman" w:hAnsi="Times New Roman" w:cs="Times New Roman"/>
        </w:rPr>
        <w:t>chelon or stepped offsets of dike segments were measured across the CJDS.  Offsets were classified as “left-stepping” and “right-stepping”</w:t>
      </w:r>
      <w:r w:rsidR="003D6D18">
        <w:rPr>
          <w:rFonts w:ascii="Times New Roman" w:hAnsi="Times New Roman" w:cs="Times New Roman"/>
        </w:rPr>
        <w:t xml:space="preserve"> as indicated by inset figures</w:t>
      </w:r>
      <w:r w:rsidR="003A4852" w:rsidRPr="00CB4DC7">
        <w:rPr>
          <w:rFonts w:ascii="Times New Roman" w:hAnsi="Times New Roman" w:cs="Times New Roman"/>
        </w:rPr>
        <w:t xml:space="preserve">.  The hypotheses tested by this figure is the presence of a gradient or rotation in the orientation of principal horizontal stresses, which </w:t>
      </w:r>
      <w:r w:rsidR="003D6D18">
        <w:rPr>
          <w:rFonts w:ascii="Times New Roman" w:hAnsi="Times New Roman" w:cs="Times New Roman"/>
        </w:rPr>
        <w:t>could drive</w:t>
      </w:r>
      <w:r w:rsidR="003A4852" w:rsidRPr="00CB4DC7">
        <w:rPr>
          <w:rFonts w:ascii="Times New Roman" w:hAnsi="Times New Roman" w:cs="Times New Roman"/>
        </w:rPr>
        <w:t xml:space="preserve"> a systematic shift in en echelon segmentation of dikes </w:t>
      </w:r>
      <w:r w:rsidR="003A4852" w:rsidRPr="00CB4DC7">
        <w:rPr>
          <w:rFonts w:ascii="Times New Roman" w:hAnsi="Times New Roman" w:cs="Times New Roman"/>
        </w:rPr>
        <w:fldChar w:fldCharType="begin" w:fldLock="1"/>
      </w:r>
      <w:r w:rsidR="003D6D18">
        <w:rPr>
          <w:rFonts w:ascii="Times New Roman" w:hAnsi="Times New Roman" w:cs="Times New Roman"/>
        </w:rPr>
        <w:instrText>ADDIN CSL_CITATION {"citationItems":[{"id":"ITEM-1","itemData":{"DOI":"10.1130/0016-7606(1982)93&lt;1291:FAIODE&gt;2.0.CO","ISBN":"0016-7606","ISSN":"00167606","abstract":"The relative displacements of the walls of many veins, joints, and dikes demonstrate that these structures are dilatant cracks. We infer that dilatant cracks propagate in a principal stress plane, normal to the maximum tensile or least compressive stress. Arrays of echelon crack segments appear to emerge from the peripheries of some dilatant cracks. Breakdown of a parent crack into an echelon array may be initiated by a spatial or temporal rotation of the remote principal stresses about an axis parallel to the crack propagation direction. Near the parent-crack tip, a rotation of the local principal stresses is induced in the same sense, but not necessarily through the same angle. Incipient echelon cracks form at the parent-crack tip normal to the local maximum tensile stress. Further longitudinal growth along surfaces that twist about axes parallel to the propagation direction realigns each echelon crack into a remote principal stress plane. The walls of these twisted cracks may be idealized as helicoidal surfaces. An array of helicoidal cracks sweeps out less surface area than one parent crack twisting through the same angle. Thus, many echelon cracks grow from a single parent because the work done in creating the array, as measured by its surface area, decreases as the number of cracks increases. In cross sections perpendicular to the propagation direction, echelon cracks grow laterally, each crack overlapping its neighbors, until the mechanical interaction of adjacent cracks limits this growth. Dilation of each crack pinches the tips of adjacent cracks into an asymmetrical form and introduces local stresses that can cause lateral growth along a curving, sigmoidal path. Sigmoidal echelon cracks may link at tip-to-plane intersections, leaving a step in the through-going crack wall. The geometry of dilatant echelon cracks may be used to infer spatial or temporal changes in the orientation of principal stresses in the Earth.","author":[{"dropping-particle":"","family":"Pollard","given":"D. D.","non-dropping-particle":"","parse-names":false,"suffix":""},{"dropping-particle":"","family":"Segall","given":"P.","non-dropping-particle":"","parse-names":false,"suffix":""},{"dropping-particle":"","family":"Delaney","given":"P. T.","non-dropping-particle":"","parse-names":false,"suffix":""}],"container-title":"Geological Society of America Bulletin","id":"ITEM-1","issue":"12","issued":{"date-parts":[["1982"]]},"page":"1291-1303","title":"Formation and interpretation of dilatant echelon cracks.","type":"article-journal","volume":"93"},"uris":["http://www.mendeley.com/documents/?uuid=5aa9ea2e-95a6-421f-b37b-ace8046138b4"]}],"mendeley":{"formattedCitation":"(Pollard et al., 1982)","plainTextFormattedCitation":"(Pollard et al., 1982)","previouslyFormattedCitation":"(Pollard et al., 1975, 1982)"},"properties":{"noteIndex":0},"schema":"https://github.com/citation-style-language/schema/raw/master/csl-citation.json"}</w:instrText>
      </w:r>
      <w:r w:rsidR="003A4852" w:rsidRPr="00CB4DC7">
        <w:rPr>
          <w:rFonts w:ascii="Times New Roman" w:hAnsi="Times New Roman" w:cs="Times New Roman"/>
        </w:rPr>
        <w:fldChar w:fldCharType="separate"/>
      </w:r>
      <w:r w:rsidR="003D6D18" w:rsidRPr="003D6D18">
        <w:rPr>
          <w:rFonts w:ascii="Times New Roman" w:hAnsi="Times New Roman" w:cs="Times New Roman"/>
          <w:noProof/>
        </w:rPr>
        <w:t>(Pollard et al., 1982)</w:t>
      </w:r>
      <w:r w:rsidR="003A4852" w:rsidRPr="00CB4DC7">
        <w:rPr>
          <w:rFonts w:ascii="Times New Roman" w:hAnsi="Times New Roman" w:cs="Times New Roman"/>
        </w:rPr>
        <w:fldChar w:fldCharType="end"/>
      </w:r>
      <w:r w:rsidR="003A4852" w:rsidRPr="00CB4DC7">
        <w:rPr>
          <w:rFonts w:ascii="Times New Roman" w:hAnsi="Times New Roman" w:cs="Times New Roman"/>
        </w:rPr>
        <w:t>.</w:t>
      </w:r>
    </w:p>
    <w:p w:rsidR="005F0297" w:rsidRPr="00CB4DC7" w:rsidRDefault="003A4852" w:rsidP="005F0297">
      <w:pPr>
        <w:rPr>
          <w:rFonts w:ascii="Times New Roman" w:hAnsi="Times New Roman" w:cs="Times New Roman"/>
        </w:rPr>
      </w:pPr>
      <w:r w:rsidRPr="00CB4DC7">
        <w:rPr>
          <w:rFonts w:ascii="Times New Roman" w:hAnsi="Times New Roman" w:cs="Times New Roman"/>
        </w:rPr>
        <w:br w:type="page"/>
      </w:r>
      <w:r w:rsidR="005F0297" w:rsidRPr="00CB4DC7">
        <w:rPr>
          <w:rFonts w:ascii="Times New Roman" w:hAnsi="Times New Roman" w:cs="Times New Roman"/>
          <w:noProof/>
        </w:rPr>
        <w:lastRenderedPageBreak/>
        <w:drawing>
          <wp:inline distT="0" distB="0" distL="0" distR="0" wp14:anchorId="746A5A24" wp14:editId="2F1102D4">
            <wp:extent cx="5943600" cy="3762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_Fig_5.pd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62375"/>
                    </a:xfrm>
                    <a:prstGeom prst="rect">
                      <a:avLst/>
                    </a:prstGeom>
                  </pic:spPr>
                </pic:pic>
              </a:graphicData>
            </a:graphic>
          </wp:inline>
        </w:drawing>
      </w:r>
    </w:p>
    <w:p w:rsidR="005F0297" w:rsidRPr="00CB4DC7" w:rsidRDefault="005F0297" w:rsidP="005F0297">
      <w:pPr>
        <w:rPr>
          <w:rFonts w:ascii="Times New Roman" w:hAnsi="Times New Roman" w:cs="Times New Roman"/>
        </w:rPr>
      </w:pPr>
      <w:r w:rsidRPr="00CB4DC7">
        <w:rPr>
          <w:rFonts w:ascii="Times New Roman" w:hAnsi="Times New Roman" w:cs="Times New Roman"/>
          <w:b/>
        </w:rPr>
        <w:t xml:space="preserve">Figure </w:t>
      </w:r>
      <w:r w:rsidR="00DD680C">
        <w:rPr>
          <w:rFonts w:ascii="Times New Roman" w:hAnsi="Times New Roman" w:cs="Times New Roman"/>
          <w:b/>
        </w:rPr>
        <w:t>S</w:t>
      </w:r>
      <w:r w:rsidR="00B423C9">
        <w:rPr>
          <w:rFonts w:ascii="Times New Roman" w:hAnsi="Times New Roman" w:cs="Times New Roman"/>
          <w:b/>
        </w:rPr>
        <w:t>4</w:t>
      </w:r>
      <w:r w:rsidRPr="00CB4DC7">
        <w:rPr>
          <w:rFonts w:ascii="Times New Roman" w:hAnsi="Times New Roman" w:cs="Times New Roman"/>
          <w:b/>
        </w:rPr>
        <w:t xml:space="preserve">. </w:t>
      </w:r>
      <w:r w:rsidR="003D6D18">
        <w:rPr>
          <w:rFonts w:ascii="Times New Roman" w:hAnsi="Times New Roman" w:cs="Times New Roman"/>
        </w:rPr>
        <w:t>Base 10 l</w:t>
      </w:r>
      <w:r w:rsidRPr="00CB4DC7">
        <w:rPr>
          <w:rFonts w:ascii="Times New Roman" w:hAnsi="Times New Roman" w:cs="Times New Roman"/>
        </w:rPr>
        <w:t>ogarithm</w:t>
      </w:r>
      <w:r w:rsidR="003D6D18">
        <w:rPr>
          <w:rFonts w:ascii="Times New Roman" w:hAnsi="Times New Roman" w:cs="Times New Roman"/>
        </w:rPr>
        <w:t xml:space="preserve"> </w:t>
      </w:r>
      <w:r w:rsidRPr="00CB4DC7">
        <w:rPr>
          <w:rFonts w:ascii="Times New Roman" w:hAnsi="Times New Roman" w:cs="Times New Roman"/>
        </w:rPr>
        <w:t>of dike segment length, broken out by different swarms and subswarms</w:t>
      </w:r>
      <w:r w:rsidR="003D6D18">
        <w:rPr>
          <w:rFonts w:ascii="Times New Roman" w:hAnsi="Times New Roman" w:cs="Times New Roman"/>
        </w:rPr>
        <w:t xml:space="preserve"> (Plate 1)</w:t>
      </w:r>
      <w:r w:rsidRPr="00CB4DC7">
        <w:rPr>
          <w:rFonts w:ascii="Times New Roman" w:hAnsi="Times New Roman" w:cs="Times New Roman"/>
        </w:rPr>
        <w:t xml:space="preserve">. </w:t>
      </w:r>
      <w:r w:rsidRPr="00CB4DC7">
        <w:rPr>
          <w:rFonts w:ascii="Times New Roman" w:hAnsi="Times New Roman" w:cs="Times New Roman"/>
          <w:b/>
        </w:rPr>
        <w:t>A)</w:t>
      </w:r>
      <w:r w:rsidRPr="00CB4DC7">
        <w:rPr>
          <w:rFonts w:ascii="Times New Roman" w:hAnsi="Times New Roman" w:cs="Times New Roman"/>
        </w:rPr>
        <w:t xml:space="preserve"> The Ice Harbor </w:t>
      </w:r>
      <w:r w:rsidR="003D6D18">
        <w:rPr>
          <w:rFonts w:ascii="Times New Roman" w:hAnsi="Times New Roman" w:cs="Times New Roman"/>
        </w:rPr>
        <w:t>dikes.</w:t>
      </w:r>
      <w:r w:rsidRPr="00CB4DC7">
        <w:rPr>
          <w:rFonts w:ascii="Times New Roman" w:hAnsi="Times New Roman" w:cs="Times New Roman"/>
        </w:rPr>
        <w:t xml:space="preserve"> </w:t>
      </w:r>
      <w:r w:rsidRPr="00CB4DC7">
        <w:rPr>
          <w:rFonts w:ascii="Times New Roman" w:hAnsi="Times New Roman" w:cs="Times New Roman"/>
          <w:b/>
        </w:rPr>
        <w:t>B)</w:t>
      </w:r>
      <w:r w:rsidRPr="00CB4DC7">
        <w:rPr>
          <w:rFonts w:ascii="Times New Roman" w:hAnsi="Times New Roman" w:cs="Times New Roman"/>
        </w:rPr>
        <w:t xml:space="preserve"> The Monument Dike Swarm dikes</w:t>
      </w:r>
      <w:r w:rsidR="003D6D18">
        <w:rPr>
          <w:rFonts w:ascii="Times New Roman" w:hAnsi="Times New Roman" w:cs="Times New Roman"/>
        </w:rPr>
        <w:t xml:space="preserve">. </w:t>
      </w:r>
      <w:r w:rsidRPr="00CB4DC7">
        <w:rPr>
          <w:rFonts w:ascii="Times New Roman" w:hAnsi="Times New Roman" w:cs="Times New Roman"/>
          <w:b/>
        </w:rPr>
        <w:t xml:space="preserve">C) </w:t>
      </w:r>
      <w:r w:rsidRPr="00CB4DC7">
        <w:rPr>
          <w:rFonts w:ascii="Times New Roman" w:hAnsi="Times New Roman" w:cs="Times New Roman"/>
        </w:rPr>
        <w:t xml:space="preserve">The Steens dikes.  </w:t>
      </w:r>
      <w:r w:rsidRPr="00CB4DC7">
        <w:rPr>
          <w:rFonts w:ascii="Times New Roman" w:hAnsi="Times New Roman" w:cs="Times New Roman"/>
          <w:b/>
        </w:rPr>
        <w:t>D)</w:t>
      </w:r>
      <w:r w:rsidRPr="00CB4DC7">
        <w:rPr>
          <w:rFonts w:ascii="Times New Roman" w:hAnsi="Times New Roman" w:cs="Times New Roman"/>
        </w:rPr>
        <w:t xml:space="preserve"> Chief Joseph Dike Swarm dikes </w:t>
      </w:r>
      <w:r w:rsidR="003D6D18">
        <w:rPr>
          <w:rFonts w:ascii="Times New Roman" w:hAnsi="Times New Roman" w:cs="Times New Roman"/>
        </w:rPr>
        <w:t>(note larger number than other swarms)</w:t>
      </w:r>
      <w:r w:rsidRPr="00CB4DC7">
        <w:rPr>
          <w:rFonts w:ascii="Times New Roman" w:hAnsi="Times New Roman" w:cs="Times New Roman"/>
        </w:rPr>
        <w:t>.</w:t>
      </w:r>
    </w:p>
    <w:p w:rsidR="005F0297" w:rsidRPr="00CB4DC7" w:rsidRDefault="005F0297" w:rsidP="005F0297">
      <w:pPr>
        <w:rPr>
          <w:rFonts w:ascii="Times New Roman" w:hAnsi="Times New Roman" w:cs="Times New Roman"/>
        </w:rPr>
      </w:pPr>
      <w:r w:rsidRPr="00CB4DC7">
        <w:rPr>
          <w:rFonts w:ascii="Times New Roman" w:hAnsi="Times New Roman" w:cs="Times New Roman"/>
        </w:rPr>
        <w:br w:type="page"/>
      </w:r>
    </w:p>
    <w:p w:rsidR="003A4852" w:rsidRPr="00CB4DC7" w:rsidRDefault="003A4852" w:rsidP="003A4852">
      <w:pPr>
        <w:rPr>
          <w:rFonts w:ascii="Times New Roman" w:hAnsi="Times New Roman" w:cs="Times New Roman"/>
        </w:rPr>
      </w:pPr>
    </w:p>
    <w:p w:rsidR="003A4852" w:rsidRPr="00CB4DC7" w:rsidRDefault="003A4852" w:rsidP="003A4852">
      <w:pPr>
        <w:rPr>
          <w:rFonts w:ascii="Times New Roman" w:hAnsi="Times New Roman" w:cs="Times New Roman"/>
        </w:rPr>
      </w:pPr>
      <w:r w:rsidRPr="00CB4DC7">
        <w:rPr>
          <w:rFonts w:ascii="Times New Roman" w:hAnsi="Times New Roman" w:cs="Times New Roman"/>
          <w:noProof/>
        </w:rPr>
        <w:drawing>
          <wp:inline distT="0" distB="0" distL="0" distR="0" wp14:anchorId="12BF6E28" wp14:editId="54F1A409">
            <wp:extent cx="5943600" cy="44799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ry_Fig_7.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79925"/>
                    </a:xfrm>
                    <a:prstGeom prst="rect">
                      <a:avLst/>
                    </a:prstGeom>
                  </pic:spPr>
                </pic:pic>
              </a:graphicData>
            </a:graphic>
          </wp:inline>
        </w:drawing>
      </w:r>
    </w:p>
    <w:p w:rsidR="003A4852" w:rsidRPr="00CB4DC7" w:rsidRDefault="003A4852" w:rsidP="003A4852">
      <w:pPr>
        <w:rPr>
          <w:rFonts w:ascii="Times New Roman" w:hAnsi="Times New Roman" w:cs="Times New Roman"/>
        </w:rPr>
      </w:pPr>
      <w:r w:rsidRPr="00CB4DC7">
        <w:rPr>
          <w:rFonts w:ascii="Times New Roman" w:hAnsi="Times New Roman" w:cs="Times New Roman"/>
          <w:b/>
        </w:rPr>
        <w:t xml:space="preserve">Figure </w:t>
      </w:r>
      <w:r w:rsidR="00DD680C">
        <w:rPr>
          <w:rFonts w:ascii="Times New Roman" w:hAnsi="Times New Roman" w:cs="Times New Roman"/>
          <w:b/>
        </w:rPr>
        <w:t>S</w:t>
      </w:r>
      <w:r w:rsidR="00B423C9">
        <w:rPr>
          <w:rFonts w:ascii="Times New Roman" w:hAnsi="Times New Roman" w:cs="Times New Roman"/>
          <w:b/>
        </w:rPr>
        <w:t>5</w:t>
      </w:r>
      <w:r w:rsidRPr="00CB4DC7">
        <w:rPr>
          <w:rFonts w:ascii="Times New Roman" w:hAnsi="Times New Roman" w:cs="Times New Roman"/>
          <w:b/>
        </w:rPr>
        <w:t xml:space="preserve">: </w:t>
      </w:r>
      <w:r w:rsidRPr="00CB4DC7">
        <w:rPr>
          <w:rFonts w:ascii="Times New Roman" w:hAnsi="Times New Roman" w:cs="Times New Roman"/>
        </w:rPr>
        <w:t xml:space="preserve">An example of </w:t>
      </w:r>
      <w:r w:rsidR="00B10FEF">
        <w:rPr>
          <w:rFonts w:ascii="Times New Roman" w:hAnsi="Times New Roman" w:cs="Times New Roman"/>
        </w:rPr>
        <w:t xml:space="preserve">flame-like structure in a </w:t>
      </w:r>
      <w:r w:rsidRPr="00CB4DC7">
        <w:rPr>
          <w:rFonts w:ascii="Times New Roman" w:hAnsi="Times New Roman" w:cs="Times New Roman"/>
        </w:rPr>
        <w:t xml:space="preserve">host-rock (granitoid) within the CJDS.  This type of host-rock-dike interaction was only seen once in the 2016 and 2017 field seasons. The approximate location of this outcrop: 45.040663° N, 117.252655° W.  Red lines are drawn around dike margins to highlight the degree of fragmentation </w:t>
      </w:r>
    </w:p>
    <w:p w:rsidR="003A4852" w:rsidRPr="00CB4DC7" w:rsidRDefault="003A4852" w:rsidP="003A4852">
      <w:pPr>
        <w:rPr>
          <w:rFonts w:ascii="Times New Roman" w:hAnsi="Times New Roman" w:cs="Times New Roman"/>
        </w:rPr>
      </w:pPr>
      <w:r w:rsidRPr="00CB4DC7">
        <w:rPr>
          <w:rFonts w:ascii="Times New Roman" w:hAnsi="Times New Roman" w:cs="Times New Roman"/>
        </w:rPr>
        <w:br w:type="page"/>
      </w:r>
    </w:p>
    <w:p w:rsidR="003A4852" w:rsidRPr="00CB4DC7" w:rsidRDefault="003A4852" w:rsidP="003A4852">
      <w:pPr>
        <w:rPr>
          <w:rFonts w:ascii="Times New Roman" w:hAnsi="Times New Roman" w:cs="Times New Roman"/>
        </w:rPr>
      </w:pPr>
      <w:r w:rsidRPr="00CB4DC7">
        <w:rPr>
          <w:rFonts w:ascii="Times New Roman" w:hAnsi="Times New Roman" w:cs="Times New Roman"/>
          <w:noProof/>
        </w:rPr>
        <w:lastRenderedPageBreak/>
        <w:drawing>
          <wp:inline distT="0" distB="0" distL="0" distR="0" wp14:anchorId="552ECD40" wp14:editId="7F85043C">
            <wp:extent cx="5943600" cy="35750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ementary_Fig_8.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575050"/>
                    </a:xfrm>
                    <a:prstGeom prst="rect">
                      <a:avLst/>
                    </a:prstGeom>
                  </pic:spPr>
                </pic:pic>
              </a:graphicData>
            </a:graphic>
          </wp:inline>
        </w:drawing>
      </w:r>
    </w:p>
    <w:p w:rsidR="003A4852" w:rsidRPr="00CB4DC7" w:rsidRDefault="003A4852" w:rsidP="003A4852">
      <w:pPr>
        <w:rPr>
          <w:rFonts w:ascii="Times New Roman" w:hAnsi="Times New Roman" w:cs="Times New Roman"/>
        </w:rPr>
      </w:pPr>
      <w:r w:rsidRPr="00CB4DC7">
        <w:rPr>
          <w:rFonts w:ascii="Times New Roman" w:hAnsi="Times New Roman" w:cs="Times New Roman"/>
          <w:b/>
        </w:rPr>
        <w:t xml:space="preserve">Figure </w:t>
      </w:r>
      <w:r w:rsidR="00DD680C">
        <w:rPr>
          <w:rFonts w:ascii="Times New Roman" w:hAnsi="Times New Roman" w:cs="Times New Roman"/>
          <w:b/>
        </w:rPr>
        <w:t>S</w:t>
      </w:r>
      <w:r w:rsidR="00B423C9">
        <w:rPr>
          <w:rFonts w:ascii="Times New Roman" w:hAnsi="Times New Roman" w:cs="Times New Roman"/>
          <w:b/>
        </w:rPr>
        <w:t>6</w:t>
      </w:r>
      <w:r w:rsidRPr="00CB4DC7">
        <w:rPr>
          <w:rFonts w:ascii="Times New Roman" w:hAnsi="Times New Roman" w:cs="Times New Roman"/>
          <w:b/>
        </w:rPr>
        <w:t xml:space="preserve">: </w:t>
      </w:r>
      <w:r w:rsidRPr="00CB4DC7">
        <w:rPr>
          <w:rFonts w:ascii="Times New Roman" w:hAnsi="Times New Roman" w:cs="Times New Roman"/>
        </w:rPr>
        <w:t>Complete hypsometry of NE Oregon Dikes (</w:t>
      </w:r>
      <w:r w:rsidRPr="00CB4DC7">
        <w:rPr>
          <w:rFonts w:ascii="Times New Roman" w:hAnsi="Times New Roman" w:cs="Times New Roman"/>
          <w:b/>
        </w:rPr>
        <w:t>A</w:t>
      </w:r>
      <w:r w:rsidRPr="00CB4DC7">
        <w:rPr>
          <w:rFonts w:ascii="Times New Roman" w:hAnsi="Times New Roman" w:cs="Times New Roman"/>
        </w:rPr>
        <w:t>); Topography (</w:t>
      </w:r>
      <w:r w:rsidRPr="00CB4DC7">
        <w:rPr>
          <w:rFonts w:ascii="Times New Roman" w:hAnsi="Times New Roman" w:cs="Times New Roman"/>
          <w:b/>
        </w:rPr>
        <w:t>B</w:t>
      </w:r>
      <w:r w:rsidRPr="00CB4DC7">
        <w:rPr>
          <w:rFonts w:ascii="Times New Roman" w:hAnsi="Times New Roman" w:cs="Times New Roman"/>
        </w:rPr>
        <w:t>); and major rock types (</w:t>
      </w:r>
      <w:r w:rsidRPr="00CB4DC7">
        <w:rPr>
          <w:rFonts w:ascii="Times New Roman" w:hAnsi="Times New Roman" w:cs="Times New Roman"/>
          <w:b/>
        </w:rPr>
        <w:t>C-F</w:t>
      </w:r>
      <w:r w:rsidRPr="00CB4DC7">
        <w:rPr>
          <w:rFonts w:ascii="Times New Roman" w:hAnsi="Times New Roman" w:cs="Times New Roman"/>
        </w:rPr>
        <w:t xml:space="preserve">).  </w:t>
      </w:r>
    </w:p>
    <w:p w:rsidR="003A4852" w:rsidRPr="00CB4DC7" w:rsidRDefault="003A4852" w:rsidP="003A4852">
      <w:pPr>
        <w:rPr>
          <w:rFonts w:ascii="Times New Roman" w:hAnsi="Times New Roman" w:cs="Times New Roman"/>
        </w:rPr>
      </w:pPr>
      <w:r w:rsidRPr="00CB4DC7">
        <w:rPr>
          <w:rFonts w:ascii="Times New Roman" w:hAnsi="Times New Roman" w:cs="Times New Roman"/>
        </w:rPr>
        <w:br w:type="page"/>
      </w:r>
    </w:p>
    <w:p w:rsidR="003A4852" w:rsidRPr="00CB4DC7" w:rsidRDefault="003A4852" w:rsidP="003A4852">
      <w:pPr>
        <w:rPr>
          <w:rFonts w:ascii="Times New Roman" w:hAnsi="Times New Roman" w:cs="Times New Roman"/>
        </w:rPr>
      </w:pPr>
    </w:p>
    <w:p w:rsidR="003A4852" w:rsidRPr="00CB4DC7" w:rsidRDefault="003A4852" w:rsidP="003A4852">
      <w:pPr>
        <w:rPr>
          <w:rFonts w:ascii="Times New Roman" w:hAnsi="Times New Roman" w:cs="Times New Roman"/>
        </w:rPr>
      </w:pPr>
    </w:p>
    <w:p w:rsidR="003A4852" w:rsidRPr="00CB4DC7" w:rsidRDefault="003A4852" w:rsidP="003A4852">
      <w:pPr>
        <w:rPr>
          <w:rFonts w:ascii="Times New Roman" w:hAnsi="Times New Roman" w:cs="Times New Roman"/>
        </w:rPr>
      </w:pPr>
    </w:p>
    <w:p w:rsidR="003A4852" w:rsidRPr="00CB4DC7" w:rsidRDefault="003A4852" w:rsidP="003A4852">
      <w:pPr>
        <w:rPr>
          <w:rFonts w:ascii="Times New Roman" w:hAnsi="Times New Roman" w:cs="Times New Roman"/>
        </w:rPr>
      </w:pPr>
    </w:p>
    <w:p w:rsidR="003A4852" w:rsidRPr="00CB4DC7" w:rsidRDefault="003A4852" w:rsidP="003A4852">
      <w:pPr>
        <w:rPr>
          <w:rFonts w:ascii="Times New Roman" w:hAnsi="Times New Roman" w:cs="Times New Roman"/>
        </w:rPr>
      </w:pPr>
      <w:r w:rsidRPr="00CB4DC7">
        <w:rPr>
          <w:rFonts w:ascii="Times New Roman" w:hAnsi="Times New Roman" w:cs="Times New Roman"/>
          <w:noProof/>
        </w:rPr>
        <w:drawing>
          <wp:inline distT="0" distB="0" distL="0" distR="0" wp14:anchorId="2D0078E5" wp14:editId="062AAFDA">
            <wp:extent cx="5943373" cy="38150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ry_Fig_9.pd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373" cy="3815080"/>
                    </a:xfrm>
                    <a:prstGeom prst="rect">
                      <a:avLst/>
                    </a:prstGeom>
                  </pic:spPr>
                </pic:pic>
              </a:graphicData>
            </a:graphic>
          </wp:inline>
        </w:drawing>
      </w:r>
    </w:p>
    <w:p w:rsidR="003A4852" w:rsidRPr="00CB4DC7" w:rsidRDefault="003A4852" w:rsidP="003A4852">
      <w:pPr>
        <w:rPr>
          <w:rFonts w:ascii="Times New Roman" w:hAnsi="Times New Roman" w:cs="Times New Roman"/>
        </w:rPr>
      </w:pPr>
      <w:r w:rsidRPr="00CB4DC7">
        <w:rPr>
          <w:rFonts w:ascii="Times New Roman" w:hAnsi="Times New Roman" w:cs="Times New Roman"/>
          <w:b/>
        </w:rPr>
        <w:t xml:space="preserve">Figure </w:t>
      </w:r>
      <w:r w:rsidR="00DD680C">
        <w:rPr>
          <w:rFonts w:ascii="Times New Roman" w:hAnsi="Times New Roman" w:cs="Times New Roman"/>
          <w:b/>
        </w:rPr>
        <w:t>S</w:t>
      </w:r>
      <w:r w:rsidR="00B423C9">
        <w:rPr>
          <w:rFonts w:ascii="Times New Roman" w:hAnsi="Times New Roman" w:cs="Times New Roman"/>
          <w:b/>
        </w:rPr>
        <w:t>7</w:t>
      </w:r>
      <w:r w:rsidRPr="00CB4DC7">
        <w:rPr>
          <w:rFonts w:ascii="Times New Roman" w:hAnsi="Times New Roman" w:cs="Times New Roman"/>
        </w:rPr>
        <w:t xml:space="preserve">: </w:t>
      </w:r>
      <w:r w:rsidR="00EB0D61">
        <w:rPr>
          <w:rFonts w:ascii="Times New Roman" w:hAnsi="Times New Roman" w:cs="Times New Roman"/>
        </w:rPr>
        <w:t>WHT</w:t>
      </w:r>
      <w:r w:rsidRPr="00CB4DC7">
        <w:rPr>
          <w:rFonts w:ascii="Times New Roman" w:hAnsi="Times New Roman" w:cs="Times New Roman"/>
        </w:rPr>
        <w:t xml:space="preserve"> journal derived data regarding dike width versus inclusion scale, grain size, and vesiculation.  </w:t>
      </w:r>
      <w:r w:rsidRPr="00CB4DC7">
        <w:rPr>
          <w:rFonts w:ascii="Times New Roman" w:hAnsi="Times New Roman" w:cs="Times New Roman"/>
          <w:b/>
        </w:rPr>
        <w:t>A.</w:t>
      </w:r>
      <w:r w:rsidRPr="00CB4DC7">
        <w:rPr>
          <w:rFonts w:ascii="Times New Roman" w:hAnsi="Times New Roman" w:cs="Times New Roman"/>
        </w:rPr>
        <w:t xml:space="preserve"> Dike width versus a relative inclusion </w:t>
      </w:r>
      <w:r w:rsidR="00130EBE">
        <w:rPr>
          <w:rFonts w:ascii="Times New Roman" w:hAnsi="Times New Roman" w:cs="Times New Roman"/>
        </w:rPr>
        <w:t>density</w:t>
      </w:r>
      <w:r w:rsidRPr="00CB4DC7">
        <w:rPr>
          <w:rFonts w:ascii="Times New Roman" w:hAnsi="Times New Roman" w:cs="Times New Roman"/>
        </w:rPr>
        <w:t xml:space="preserve">.  This relative scale for inclusions is described in the primary text.  No discernable trend is visible nor was there a relationship that provided statistically significant.  </w:t>
      </w:r>
      <w:r w:rsidRPr="00CB4DC7">
        <w:rPr>
          <w:rFonts w:ascii="Times New Roman" w:hAnsi="Times New Roman" w:cs="Times New Roman"/>
          <w:b/>
        </w:rPr>
        <w:t>B.</w:t>
      </w:r>
      <w:r w:rsidRPr="00CB4DC7">
        <w:rPr>
          <w:rFonts w:ascii="Times New Roman" w:hAnsi="Times New Roman" w:cs="Times New Roman"/>
        </w:rPr>
        <w:t xml:space="preserve"> Dike width versus relative grain size.  The dike grainsize scale originated in the </w:t>
      </w:r>
      <w:r w:rsidR="00EB0D61">
        <w:rPr>
          <w:rFonts w:ascii="Times New Roman" w:hAnsi="Times New Roman" w:cs="Times New Roman"/>
        </w:rPr>
        <w:t>WHT</w:t>
      </w:r>
      <w:r w:rsidRPr="00CB4DC7">
        <w:rPr>
          <w:rFonts w:ascii="Times New Roman" w:hAnsi="Times New Roman" w:cs="Times New Roman"/>
        </w:rPr>
        <w:t xml:space="preserve"> journal entries.  No trend is visually apparent nor statistically significant.  </w:t>
      </w:r>
      <w:r w:rsidRPr="00CB4DC7">
        <w:rPr>
          <w:rFonts w:ascii="Times New Roman" w:hAnsi="Times New Roman" w:cs="Times New Roman"/>
          <w:b/>
        </w:rPr>
        <w:t>C.</w:t>
      </w:r>
      <w:r w:rsidRPr="00CB4DC7">
        <w:rPr>
          <w:rFonts w:ascii="Times New Roman" w:hAnsi="Times New Roman" w:cs="Times New Roman"/>
        </w:rPr>
        <w:t xml:space="preserve"> Dike width versus a relative vesicularity scale.  No relationship was directly discernable from this data. </w:t>
      </w:r>
    </w:p>
    <w:p w:rsidR="003A4852" w:rsidRPr="00CB4DC7" w:rsidRDefault="003A4852" w:rsidP="003A4852">
      <w:pPr>
        <w:rPr>
          <w:rFonts w:ascii="Times New Roman" w:hAnsi="Times New Roman" w:cs="Times New Roman"/>
        </w:rPr>
      </w:pPr>
      <w:r w:rsidRPr="00CB4DC7">
        <w:rPr>
          <w:rFonts w:ascii="Times New Roman" w:hAnsi="Times New Roman" w:cs="Times New Roman"/>
        </w:rPr>
        <w:br w:type="page"/>
      </w:r>
    </w:p>
    <w:p w:rsidR="003A4852" w:rsidRPr="00CB4DC7" w:rsidRDefault="003A4852" w:rsidP="003A4852">
      <w:pPr>
        <w:rPr>
          <w:rFonts w:ascii="Times New Roman" w:hAnsi="Times New Roman" w:cs="Times New Roman"/>
        </w:rPr>
      </w:pPr>
      <w:r w:rsidRPr="00CB4DC7">
        <w:rPr>
          <w:rFonts w:ascii="Times New Roman" w:hAnsi="Times New Roman" w:cs="Times New Roman"/>
          <w:noProof/>
        </w:rPr>
        <w:lastRenderedPageBreak/>
        <w:drawing>
          <wp:inline distT="0" distB="0" distL="0" distR="0" wp14:anchorId="2EA8FCB0" wp14:editId="23F2B226">
            <wp:extent cx="5821818" cy="3754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ementary_Fig_10.pd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1818" cy="3754120"/>
                    </a:xfrm>
                    <a:prstGeom prst="rect">
                      <a:avLst/>
                    </a:prstGeom>
                  </pic:spPr>
                </pic:pic>
              </a:graphicData>
            </a:graphic>
          </wp:inline>
        </w:drawing>
      </w:r>
    </w:p>
    <w:p w:rsidR="003A4852" w:rsidRDefault="003A4852" w:rsidP="003A4852">
      <w:pPr>
        <w:rPr>
          <w:rFonts w:ascii="Times New Roman" w:hAnsi="Times New Roman" w:cs="Times New Roman"/>
        </w:rPr>
      </w:pPr>
      <w:r w:rsidRPr="00CB4DC7">
        <w:rPr>
          <w:rFonts w:ascii="Times New Roman" w:hAnsi="Times New Roman" w:cs="Times New Roman"/>
          <w:b/>
        </w:rPr>
        <w:t xml:space="preserve">Figure </w:t>
      </w:r>
      <w:r w:rsidR="00DD680C">
        <w:rPr>
          <w:rFonts w:ascii="Times New Roman" w:hAnsi="Times New Roman" w:cs="Times New Roman"/>
          <w:b/>
        </w:rPr>
        <w:t>S</w:t>
      </w:r>
      <w:r w:rsidR="00B423C9">
        <w:rPr>
          <w:rFonts w:ascii="Times New Roman" w:hAnsi="Times New Roman" w:cs="Times New Roman"/>
          <w:b/>
        </w:rPr>
        <w:t>8</w:t>
      </w:r>
      <w:r w:rsidRPr="00CB4DC7">
        <w:rPr>
          <w:rFonts w:ascii="Times New Roman" w:hAnsi="Times New Roman" w:cs="Times New Roman"/>
          <w:b/>
        </w:rPr>
        <w:t>:</w:t>
      </w:r>
      <w:r w:rsidRPr="00CB4DC7">
        <w:rPr>
          <w:rFonts w:ascii="Times New Roman" w:hAnsi="Times New Roman" w:cs="Times New Roman"/>
        </w:rPr>
        <w:t xml:space="preserve"> Dike elevation versus inclusion scale, grain size, and vesicularity.  All of these data are taken directly from the </w:t>
      </w:r>
      <w:r w:rsidR="00EB0D61">
        <w:rPr>
          <w:rFonts w:ascii="Times New Roman" w:hAnsi="Times New Roman" w:cs="Times New Roman"/>
        </w:rPr>
        <w:t>WHT</w:t>
      </w:r>
      <w:r w:rsidRPr="00CB4DC7">
        <w:rPr>
          <w:rFonts w:ascii="Times New Roman" w:hAnsi="Times New Roman" w:cs="Times New Roman"/>
        </w:rPr>
        <w:t xml:space="preserve"> journal collection.  </w:t>
      </w:r>
      <w:r w:rsidRPr="00CB4DC7">
        <w:rPr>
          <w:rFonts w:ascii="Times New Roman" w:hAnsi="Times New Roman" w:cs="Times New Roman"/>
          <w:b/>
        </w:rPr>
        <w:t>A.</w:t>
      </w:r>
      <w:r w:rsidRPr="00CB4DC7">
        <w:rPr>
          <w:rFonts w:ascii="Times New Roman" w:hAnsi="Times New Roman" w:cs="Times New Roman"/>
        </w:rPr>
        <w:t xml:space="preserve"> Dike elevation in meters versus a relative scale of inclusion</w:t>
      </w:r>
      <w:r w:rsidR="005F2696">
        <w:rPr>
          <w:rFonts w:ascii="Times New Roman" w:hAnsi="Times New Roman" w:cs="Times New Roman"/>
        </w:rPr>
        <w:t xml:space="preserve"> density</w:t>
      </w:r>
      <w:r w:rsidRPr="00CB4DC7">
        <w:rPr>
          <w:rFonts w:ascii="Times New Roman" w:hAnsi="Times New Roman" w:cs="Times New Roman"/>
        </w:rPr>
        <w:t xml:space="preserve">.  While there is a left-skewed distribution, no statistically significant relationship could be discerned.  </w:t>
      </w:r>
      <w:r w:rsidRPr="00CB4DC7">
        <w:rPr>
          <w:rFonts w:ascii="Times New Roman" w:hAnsi="Times New Roman" w:cs="Times New Roman"/>
          <w:b/>
        </w:rPr>
        <w:t>B.</w:t>
      </w:r>
      <w:r w:rsidRPr="00CB4DC7">
        <w:rPr>
          <w:rFonts w:ascii="Times New Roman" w:hAnsi="Times New Roman" w:cs="Times New Roman"/>
        </w:rPr>
        <w:t xml:space="preserve"> Dike elevation versus dike grain size.  There is no visually discernable relationship between these two variables, nor is there a statistically significant relationship.  </w:t>
      </w:r>
      <w:r w:rsidRPr="00CB4DC7">
        <w:rPr>
          <w:rFonts w:ascii="Times New Roman" w:hAnsi="Times New Roman" w:cs="Times New Roman"/>
          <w:b/>
        </w:rPr>
        <w:t>C.</w:t>
      </w:r>
      <w:r w:rsidRPr="00CB4DC7">
        <w:rPr>
          <w:rFonts w:ascii="Times New Roman" w:hAnsi="Times New Roman" w:cs="Times New Roman"/>
        </w:rPr>
        <w:t xml:space="preserve"> Dike elevation versus vesicularity. Here again, there is no discernable trend.  Elevation can in certain areas of the CJDS be related to paleo-depth, so the lack of a greater vesicularity trend </w:t>
      </w:r>
      <w:r w:rsidR="00B10FEF">
        <w:rPr>
          <w:rFonts w:ascii="Times New Roman" w:hAnsi="Times New Roman" w:cs="Times New Roman"/>
        </w:rPr>
        <w:t>may have implications for degassing.</w:t>
      </w:r>
    </w:p>
    <w:p w:rsidR="004A4851" w:rsidRDefault="004A4851">
      <w:pPr>
        <w:rPr>
          <w:rFonts w:ascii="Times New Roman" w:hAnsi="Times New Roman" w:cs="Times New Roman"/>
        </w:rPr>
      </w:pPr>
      <w:r>
        <w:rPr>
          <w:rFonts w:ascii="Times New Roman" w:hAnsi="Times New Roman" w:cs="Times New Roman"/>
        </w:rPr>
        <w:br w:type="page"/>
      </w:r>
    </w:p>
    <w:p w:rsidR="004A4851" w:rsidRDefault="004A4851" w:rsidP="004A4851">
      <w:pPr>
        <w:rPr>
          <w:rFonts w:ascii="Times New Roman" w:hAnsi="Times New Roman" w:cs="Times New Roman"/>
          <w:b/>
        </w:rPr>
      </w:pPr>
      <w:r>
        <w:rPr>
          <w:rFonts w:cs="Times New Roman"/>
          <w:b/>
          <w:noProof/>
        </w:rPr>
        <w:lastRenderedPageBreak/>
        <w:drawing>
          <wp:inline distT="0" distB="0" distL="0" distR="0" wp14:anchorId="5FF64F1E" wp14:editId="0746096B">
            <wp:extent cx="5943600" cy="37325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14.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732530"/>
                    </a:xfrm>
                    <a:prstGeom prst="rect">
                      <a:avLst/>
                    </a:prstGeom>
                  </pic:spPr>
                </pic:pic>
              </a:graphicData>
            </a:graphic>
          </wp:inline>
        </w:drawing>
      </w:r>
    </w:p>
    <w:p w:rsidR="004A4851" w:rsidRPr="004A4851" w:rsidRDefault="004A4851" w:rsidP="004A4851">
      <w:pPr>
        <w:rPr>
          <w:rFonts w:ascii="Times New Roman" w:hAnsi="Times New Roman" w:cs="Times New Roman"/>
        </w:rPr>
      </w:pPr>
      <w:r>
        <w:rPr>
          <w:rFonts w:ascii="Times New Roman" w:hAnsi="Times New Roman" w:cs="Times New Roman"/>
          <w:b/>
        </w:rPr>
        <w:t xml:space="preserve">Figure </w:t>
      </w:r>
      <w:r w:rsidR="00DD680C">
        <w:rPr>
          <w:rFonts w:ascii="Times New Roman" w:hAnsi="Times New Roman" w:cs="Times New Roman"/>
          <w:b/>
        </w:rPr>
        <w:t>S</w:t>
      </w:r>
      <w:r w:rsidR="00B423C9">
        <w:rPr>
          <w:rFonts w:ascii="Times New Roman" w:hAnsi="Times New Roman" w:cs="Times New Roman"/>
          <w:b/>
        </w:rPr>
        <w:t>9</w:t>
      </w:r>
      <w:r>
        <w:rPr>
          <w:rFonts w:ascii="Times New Roman" w:hAnsi="Times New Roman" w:cs="Times New Roman"/>
          <w:b/>
        </w:rPr>
        <w:t xml:space="preserve">. </w:t>
      </w:r>
      <w:r w:rsidRPr="004A4851">
        <w:rPr>
          <w:rFonts w:ascii="Times New Roman" w:hAnsi="Times New Roman" w:cs="Times New Roman"/>
        </w:rPr>
        <w:t>Relationship between dike width and thickness of partial melt of host rock from WHT notebooks. Note that all of these dikes with partial melt are significantly thicker than the median dike width. This may imply that these dikes experienced multiple magma injections. The R</w:t>
      </w:r>
      <w:r w:rsidRPr="004A4851">
        <w:rPr>
          <w:rFonts w:ascii="Times New Roman" w:hAnsi="Times New Roman" w:cs="Times New Roman"/>
          <w:vertAlign w:val="superscript"/>
        </w:rPr>
        <w:t>2</w:t>
      </w:r>
      <w:r w:rsidRPr="004A4851">
        <w:rPr>
          <w:rFonts w:ascii="Times New Roman" w:hAnsi="Times New Roman" w:cs="Times New Roman"/>
        </w:rPr>
        <w:t xml:space="preserve"> of </w:t>
      </w:r>
      <w:r w:rsidR="004017DF">
        <w:rPr>
          <w:rFonts w:ascii="Times New Roman" w:hAnsi="Times New Roman" w:cs="Times New Roman"/>
        </w:rPr>
        <w:t>~</w:t>
      </w:r>
      <w:r w:rsidRPr="004A4851">
        <w:rPr>
          <w:rFonts w:ascii="Times New Roman" w:hAnsi="Times New Roman" w:cs="Times New Roman"/>
        </w:rPr>
        <w:t>0.3 indicates that 30% of the scatter in the plot above is explained well by the linear model above. The p-value for this model is 5.7</w:t>
      </w:r>
      <w:r w:rsidR="004017DF">
        <w:rPr>
          <w:rFonts w:ascii="Times New Roman" w:hAnsi="Times New Roman" w:cs="Times New Roman"/>
        </w:rPr>
        <w:t xml:space="preserve"> </w:t>
      </w:r>
      <w:r w:rsidR="004017DF" w:rsidRPr="004017DF">
        <w:rPr>
          <w:rFonts w:ascii="Times New Roman" w:hAnsi="Times New Roman" w:cs="Times New Roman"/>
          <w:i/>
        </w:rPr>
        <w:t>x</w:t>
      </w:r>
      <w:r w:rsidR="004017DF">
        <w:rPr>
          <w:rFonts w:ascii="Times New Roman" w:hAnsi="Times New Roman" w:cs="Times New Roman"/>
        </w:rPr>
        <w:t xml:space="preserve"> </w:t>
      </w:r>
      <w:r w:rsidRPr="004017DF">
        <w:rPr>
          <w:rFonts w:ascii="Times New Roman" w:hAnsi="Times New Roman" w:cs="Times New Roman"/>
        </w:rPr>
        <w:t>10</w:t>
      </w:r>
      <w:r w:rsidRPr="004A4851">
        <w:rPr>
          <w:rFonts w:ascii="Times New Roman" w:hAnsi="Times New Roman" w:cs="Times New Roman"/>
          <w:vertAlign w:val="superscript"/>
        </w:rPr>
        <w:t>-7</w:t>
      </w:r>
      <w:r w:rsidRPr="004A4851">
        <w:rPr>
          <w:rFonts w:ascii="Times New Roman" w:hAnsi="Times New Roman" w:cs="Times New Roman"/>
        </w:rPr>
        <w:t xml:space="preserve">, indicating we can robustly say there is a positive relationship between dike thickness and the width of the partial melt zone. </w:t>
      </w:r>
    </w:p>
    <w:p w:rsidR="004A4851" w:rsidRPr="004A4851" w:rsidRDefault="004A4851" w:rsidP="003A4852">
      <w:pPr>
        <w:rPr>
          <w:rFonts w:ascii="Times New Roman" w:hAnsi="Times New Roman" w:cs="Times New Roman"/>
          <w:b/>
        </w:rPr>
      </w:pPr>
    </w:p>
    <w:p w:rsidR="003A4852" w:rsidRPr="00CB4DC7" w:rsidRDefault="003A4852" w:rsidP="003A4852">
      <w:pPr>
        <w:rPr>
          <w:rFonts w:ascii="Times New Roman" w:hAnsi="Times New Roman" w:cs="Times New Roman"/>
        </w:rPr>
      </w:pPr>
    </w:p>
    <w:p w:rsidR="00ED6395" w:rsidRDefault="00ED6395">
      <w:pPr>
        <w:rPr>
          <w:rFonts w:ascii="Times New Roman" w:hAnsi="Times New Roman" w:cs="Times New Roman"/>
        </w:rPr>
      </w:pPr>
    </w:p>
    <w:p w:rsidR="007B73BB" w:rsidRDefault="007B73BB">
      <w:pPr>
        <w:rPr>
          <w:rFonts w:ascii="Times New Roman" w:hAnsi="Times New Roman" w:cs="Times New Roman"/>
        </w:rPr>
      </w:pPr>
    </w:p>
    <w:p w:rsidR="007B73BB" w:rsidRDefault="007B73BB">
      <w:pPr>
        <w:rPr>
          <w:rFonts w:ascii="Times New Roman" w:hAnsi="Times New Roman" w:cs="Times New Roman"/>
          <w:b/>
        </w:rPr>
      </w:pPr>
      <w:r>
        <w:rPr>
          <w:rFonts w:ascii="Times New Roman" w:hAnsi="Times New Roman" w:cs="Times New Roman"/>
          <w:b/>
        </w:rPr>
        <w:t>References:</w:t>
      </w:r>
    </w:p>
    <w:p w:rsidR="003D6D18" w:rsidRPr="003D6D18" w:rsidRDefault="007B73BB" w:rsidP="003D6D18">
      <w:pPr>
        <w:widowControl w:val="0"/>
        <w:autoSpaceDE w:val="0"/>
        <w:autoSpaceDN w:val="0"/>
        <w:adjustRightInd w:val="0"/>
        <w:ind w:left="480" w:hanging="480"/>
        <w:rPr>
          <w:rFonts w:ascii="Times New Roman" w:hAnsi="Times New Roman" w:cs="Times New Roman"/>
          <w:noProof/>
        </w:rPr>
      </w:pPr>
      <w:r>
        <w:rPr>
          <w:rFonts w:ascii="Times New Roman" w:hAnsi="Times New Roman" w:cs="Times New Roman"/>
          <w:b/>
        </w:rPr>
        <w:fldChar w:fldCharType="begin" w:fldLock="1"/>
      </w:r>
      <w:r>
        <w:rPr>
          <w:rFonts w:ascii="Times New Roman" w:hAnsi="Times New Roman" w:cs="Times New Roman"/>
          <w:b/>
        </w:rPr>
        <w:instrText xml:space="preserve">ADDIN Mendeley Bibliography CSL_BIBLIOGRAPHY </w:instrText>
      </w:r>
      <w:r>
        <w:rPr>
          <w:rFonts w:ascii="Times New Roman" w:hAnsi="Times New Roman" w:cs="Times New Roman"/>
          <w:b/>
        </w:rPr>
        <w:fldChar w:fldCharType="separate"/>
      </w:r>
      <w:r w:rsidR="003D6D18" w:rsidRPr="003D6D18">
        <w:rPr>
          <w:rFonts w:ascii="Times New Roman" w:hAnsi="Times New Roman" w:cs="Times New Roman"/>
          <w:noProof/>
        </w:rPr>
        <w:t>Pollard, D.D., Segall, P., and Delaney, P.T., 1982, Formation and interpretation of dilatant echelon cracks.: Geological Society of America Bulletin, v. 93, p. 1291–1303, doi: 10.1130/0016-7606(1982)93&lt;1291:FAIODE&gt;2.0.CO.</w:t>
      </w:r>
    </w:p>
    <w:p w:rsidR="007B73BB" w:rsidRPr="007B73BB" w:rsidRDefault="007B73BB" w:rsidP="003D6D18">
      <w:pPr>
        <w:widowControl w:val="0"/>
        <w:autoSpaceDE w:val="0"/>
        <w:autoSpaceDN w:val="0"/>
        <w:adjustRightInd w:val="0"/>
        <w:ind w:left="480" w:hanging="480"/>
        <w:rPr>
          <w:rFonts w:ascii="Times New Roman" w:hAnsi="Times New Roman" w:cs="Times New Roman"/>
          <w:b/>
        </w:rPr>
      </w:pPr>
      <w:r>
        <w:rPr>
          <w:rFonts w:ascii="Times New Roman" w:hAnsi="Times New Roman" w:cs="Times New Roman"/>
          <w:b/>
        </w:rPr>
        <w:fldChar w:fldCharType="end"/>
      </w:r>
    </w:p>
    <w:sectPr w:rsidR="007B73BB" w:rsidRPr="007B73BB" w:rsidSect="004169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12F"/>
    <w:rsid w:val="000050FB"/>
    <w:rsid w:val="000339A1"/>
    <w:rsid w:val="0006112D"/>
    <w:rsid w:val="000876A5"/>
    <w:rsid w:val="0009323F"/>
    <w:rsid w:val="000A60A2"/>
    <w:rsid w:val="000F708F"/>
    <w:rsid w:val="00130EBE"/>
    <w:rsid w:val="00160175"/>
    <w:rsid w:val="001A47B0"/>
    <w:rsid w:val="001B133A"/>
    <w:rsid w:val="002113E8"/>
    <w:rsid w:val="00230FEB"/>
    <w:rsid w:val="00293FA9"/>
    <w:rsid w:val="002A6361"/>
    <w:rsid w:val="002A6AD0"/>
    <w:rsid w:val="002E318F"/>
    <w:rsid w:val="00371C10"/>
    <w:rsid w:val="003A4852"/>
    <w:rsid w:val="003D5984"/>
    <w:rsid w:val="003D5E24"/>
    <w:rsid w:val="003D6D18"/>
    <w:rsid w:val="004017DF"/>
    <w:rsid w:val="00415216"/>
    <w:rsid w:val="00416960"/>
    <w:rsid w:val="004A4851"/>
    <w:rsid w:val="004B3F33"/>
    <w:rsid w:val="004D2284"/>
    <w:rsid w:val="005D0898"/>
    <w:rsid w:val="005D757E"/>
    <w:rsid w:val="005F0297"/>
    <w:rsid w:val="005F2696"/>
    <w:rsid w:val="006715DA"/>
    <w:rsid w:val="006B469B"/>
    <w:rsid w:val="00731D82"/>
    <w:rsid w:val="007971BE"/>
    <w:rsid w:val="007B73BB"/>
    <w:rsid w:val="007D488D"/>
    <w:rsid w:val="007F2068"/>
    <w:rsid w:val="00800BB8"/>
    <w:rsid w:val="008223E7"/>
    <w:rsid w:val="00840847"/>
    <w:rsid w:val="00883A1F"/>
    <w:rsid w:val="009430DE"/>
    <w:rsid w:val="009B0A4D"/>
    <w:rsid w:val="00A65310"/>
    <w:rsid w:val="00AA0AD0"/>
    <w:rsid w:val="00AC2694"/>
    <w:rsid w:val="00AD7430"/>
    <w:rsid w:val="00AE3BF2"/>
    <w:rsid w:val="00AF482C"/>
    <w:rsid w:val="00B10FEF"/>
    <w:rsid w:val="00B423C9"/>
    <w:rsid w:val="00B63C42"/>
    <w:rsid w:val="00BA3860"/>
    <w:rsid w:val="00BE4CA5"/>
    <w:rsid w:val="00C06DAD"/>
    <w:rsid w:val="00CB4DC7"/>
    <w:rsid w:val="00CC3409"/>
    <w:rsid w:val="00D86C57"/>
    <w:rsid w:val="00DA7FD9"/>
    <w:rsid w:val="00DD0C8A"/>
    <w:rsid w:val="00DD680C"/>
    <w:rsid w:val="00E527C9"/>
    <w:rsid w:val="00E6780A"/>
    <w:rsid w:val="00E67CA4"/>
    <w:rsid w:val="00E96ACF"/>
    <w:rsid w:val="00EB0D61"/>
    <w:rsid w:val="00EB520A"/>
    <w:rsid w:val="00ED6395"/>
    <w:rsid w:val="00EF012F"/>
    <w:rsid w:val="00FF54FE"/>
    <w:rsid w:val="00FF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0C8A"/>
    <w:rPr>
      <w:rFonts w:ascii="Tahoma" w:hAnsi="Tahoma" w:cs="Tahoma"/>
      <w:sz w:val="16"/>
      <w:szCs w:val="16"/>
    </w:rPr>
  </w:style>
  <w:style w:type="character" w:customStyle="1" w:styleId="BalloonTextChar">
    <w:name w:val="Balloon Text Char"/>
    <w:basedOn w:val="DefaultParagraphFont"/>
    <w:link w:val="BalloonText"/>
    <w:uiPriority w:val="99"/>
    <w:semiHidden/>
    <w:rsid w:val="00DD0C8A"/>
    <w:rPr>
      <w:rFonts w:ascii="Tahoma" w:hAnsi="Tahoma" w:cs="Tahoma"/>
      <w:sz w:val="16"/>
      <w:szCs w:val="16"/>
    </w:rPr>
  </w:style>
  <w:style w:type="character" w:styleId="Hyperlink">
    <w:name w:val="Hyperlink"/>
    <w:basedOn w:val="DefaultParagraphFont"/>
    <w:uiPriority w:val="99"/>
    <w:unhideWhenUsed/>
    <w:rsid w:val="009B0A4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0C8A"/>
    <w:rPr>
      <w:rFonts w:ascii="Tahoma" w:hAnsi="Tahoma" w:cs="Tahoma"/>
      <w:sz w:val="16"/>
      <w:szCs w:val="16"/>
    </w:rPr>
  </w:style>
  <w:style w:type="character" w:customStyle="1" w:styleId="BalloonTextChar">
    <w:name w:val="Balloon Text Char"/>
    <w:basedOn w:val="DefaultParagraphFont"/>
    <w:link w:val="BalloonText"/>
    <w:uiPriority w:val="99"/>
    <w:semiHidden/>
    <w:rsid w:val="00DD0C8A"/>
    <w:rPr>
      <w:rFonts w:ascii="Tahoma" w:hAnsi="Tahoma" w:cs="Tahoma"/>
      <w:sz w:val="16"/>
      <w:szCs w:val="16"/>
    </w:rPr>
  </w:style>
  <w:style w:type="character" w:styleId="Hyperlink">
    <w:name w:val="Hyperlink"/>
    <w:basedOn w:val="DefaultParagraphFont"/>
    <w:uiPriority w:val="99"/>
    <w:unhideWhenUsed/>
    <w:rsid w:val="009B0A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doi.org/10.1130/GES02173.1"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697EF-B504-4858-8E76-F33D071A3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9</Pages>
  <Words>1060</Words>
  <Characters>6044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Morriss</dc:creator>
  <cp:keywords/>
  <dc:description/>
  <cp:lastModifiedBy>Gina Harlow</cp:lastModifiedBy>
  <cp:revision>51</cp:revision>
  <dcterms:created xsi:type="dcterms:W3CDTF">2019-04-03T16:28:00Z</dcterms:created>
  <dcterms:modified xsi:type="dcterms:W3CDTF">2020-04-03T21:22:00Z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http://www.zotero.org/styles/gsa-today</vt:lpwstr>
  </property>
  <property fmtid="{D5CDD505-2E9C-101B-9397-08002B2CF9AE}" pid="9" name="Mendeley Recent Style Name 3_1">
    <vt:lpwstr>GSA Today</vt:lpwstr>
  </property>
  <property fmtid="{D5CDD505-2E9C-101B-9397-08002B2CF9AE}" pid="10" name="Mendeley Recent Style Id 4_1">
    <vt:lpwstr>http://www.zotero.org/styles/geological-society-of-america-bulletin</vt:lpwstr>
  </property>
  <property fmtid="{D5CDD505-2E9C-101B-9397-08002B2CF9AE}" pid="11" name="Mendeley Recent Style Name 4_1">
    <vt:lpwstr>Geological Society of America Bulletin</vt:lpwstr>
  </property>
  <property fmtid="{D5CDD505-2E9C-101B-9397-08002B2CF9AE}" pid="12" name="Mendeley Recent Style Id 5_1">
    <vt:lpwstr>http://www.zotero.org/styles/harvard-cite-them-right</vt:lpwstr>
  </property>
  <property fmtid="{D5CDD505-2E9C-101B-9397-08002B2CF9AE}" pid="13" name="Mendeley Recent Style Name 5_1">
    <vt:lpwstr>Harvard - Cite Them Right 9th edition</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e61a1cec-4beb-306e-acab-9907f36ca716</vt:lpwstr>
  </property>
  <property fmtid="{D5CDD505-2E9C-101B-9397-08002B2CF9AE}" pid="24" name="Mendeley Citation Style_1">
    <vt:lpwstr>http://www.zotero.org/styles/gsa-today</vt:lpwstr>
  </property>
</Properties>
</file>