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D30C1" w14:textId="5AFAC59D" w:rsidR="00690A10" w:rsidRPr="00E514EF" w:rsidRDefault="00E514EF" w:rsidP="00E514EF">
      <w:pPr>
        <w:jc w:val="center"/>
      </w:pPr>
      <w:r w:rsidRPr="00E514EF">
        <w:t xml:space="preserve">Supplementary Text </w:t>
      </w:r>
      <w:r w:rsidR="00BC20F2">
        <w:t>S</w:t>
      </w:r>
      <w:r w:rsidRPr="00E514EF">
        <w:t>1</w:t>
      </w:r>
    </w:p>
    <w:p w14:paraId="6FB5F967" w14:textId="77777777" w:rsidR="00E514EF" w:rsidRPr="00E514EF" w:rsidRDefault="00E514EF" w:rsidP="00E514EF">
      <w:pPr>
        <w:jc w:val="center"/>
      </w:pPr>
    </w:p>
    <w:p w14:paraId="14A0A2FE" w14:textId="2D8EDE4E" w:rsidR="00E514EF" w:rsidRPr="00E514EF" w:rsidRDefault="00E514EF" w:rsidP="00E514EF">
      <w:pPr>
        <w:jc w:val="center"/>
        <w:rPr>
          <w:b/>
          <w:bCs/>
        </w:rPr>
      </w:pPr>
      <w:r w:rsidRPr="00E514EF">
        <w:rPr>
          <w:b/>
          <w:bCs/>
        </w:rPr>
        <w:t>Multi-scale</w:t>
      </w:r>
      <w:r w:rsidR="00E5620B">
        <w:rPr>
          <w:b/>
          <w:bCs/>
        </w:rPr>
        <w:t>, open-system</w:t>
      </w:r>
      <w:r w:rsidRPr="00E514EF">
        <w:rPr>
          <w:b/>
          <w:bCs/>
        </w:rPr>
        <w:t xml:space="preserve"> magmatic and sub-solidus processes contribute to the chemical and isotopic characteristics of the Jurassic Guadalupe Igneous Complex, Sierra Nevada, California</w:t>
      </w:r>
    </w:p>
    <w:p w14:paraId="0E19F38A" w14:textId="77777777" w:rsidR="00E514EF" w:rsidRPr="00E514EF" w:rsidRDefault="00E514EF" w:rsidP="00E514EF">
      <w:pPr>
        <w:jc w:val="center"/>
      </w:pPr>
    </w:p>
    <w:p w14:paraId="1279F3E6" w14:textId="0D5DD0FC" w:rsidR="00E514EF" w:rsidRPr="00E514EF" w:rsidRDefault="00E514EF" w:rsidP="00E514EF">
      <w:pPr>
        <w:jc w:val="center"/>
        <w:rPr>
          <w:vertAlign w:val="superscript"/>
        </w:rPr>
      </w:pPr>
      <w:r w:rsidRPr="00E514EF">
        <w:t>Barbara C. Ratschbacher, Katie Ardill, C. Brenhin Keller, Blair Schoene, Scott R. Paterson, Keith Putirka, Jade Star Lackey, Matthew L. Paige</w:t>
      </w:r>
    </w:p>
    <w:p w14:paraId="71FD0371" w14:textId="77777777" w:rsidR="00E514EF" w:rsidRDefault="00E514EF"/>
    <w:p w14:paraId="4B46B043" w14:textId="77777777" w:rsidR="002A6A75" w:rsidRDefault="002A6A75"/>
    <w:p w14:paraId="764DA8E7" w14:textId="77777777" w:rsidR="00D55BE9" w:rsidRPr="00397D10" w:rsidRDefault="002A6A75">
      <w:pPr>
        <w:rPr>
          <w:b/>
          <w:bCs/>
        </w:rPr>
      </w:pPr>
      <w:r w:rsidRPr="00397D10">
        <w:rPr>
          <w:b/>
          <w:bCs/>
        </w:rPr>
        <w:t xml:space="preserve">Extended analytical methods: </w:t>
      </w:r>
    </w:p>
    <w:p w14:paraId="6A708C6B" w14:textId="3C8BE3A1" w:rsidR="00E514EF" w:rsidRPr="00D55BE9" w:rsidRDefault="002A6A75" w:rsidP="00D55BE9">
      <w:pPr>
        <w:pStyle w:val="ListParagraph"/>
        <w:numPr>
          <w:ilvl w:val="0"/>
          <w:numId w:val="1"/>
        </w:numPr>
        <w:rPr>
          <w:rFonts w:ascii="Times New Roman" w:hAnsi="Times New Roman" w:cs="Times New Roman"/>
          <w:u w:val="single"/>
        </w:rPr>
      </w:pPr>
      <w:r w:rsidRPr="00D55BE9">
        <w:rPr>
          <w:rFonts w:ascii="Times New Roman" w:hAnsi="Times New Roman" w:cs="Times New Roman"/>
          <w:u w:val="single"/>
        </w:rPr>
        <w:t>Whole rock Sr-Nd isotope geochemistry</w:t>
      </w:r>
    </w:p>
    <w:p w14:paraId="4848C2A0" w14:textId="77777777" w:rsidR="002A6A75" w:rsidRDefault="002A6A75"/>
    <w:p w14:paraId="26DF9BA7" w14:textId="4284971F" w:rsidR="002A6A75" w:rsidRDefault="002A6A75">
      <w:pPr>
        <w:rPr>
          <w:color w:val="000000"/>
        </w:rPr>
      </w:pPr>
      <w:r w:rsidRPr="00CD0C17">
        <w:rPr>
          <w:color w:val="000000"/>
        </w:rPr>
        <w:t xml:space="preserve">The isotopic ratios of </w:t>
      </w:r>
      <w:r w:rsidRPr="00CD0C17">
        <w:rPr>
          <w:color w:val="000000"/>
          <w:vertAlign w:val="superscript"/>
        </w:rPr>
        <w:t>87</w:t>
      </w:r>
      <w:r w:rsidRPr="00CD0C17">
        <w:rPr>
          <w:color w:val="000000"/>
        </w:rPr>
        <w:t>Sr/</w:t>
      </w:r>
      <w:r w:rsidRPr="00CD0C17">
        <w:rPr>
          <w:color w:val="000000"/>
          <w:vertAlign w:val="superscript"/>
        </w:rPr>
        <w:t>86</w:t>
      </w:r>
      <w:r w:rsidRPr="00CD0C17">
        <w:rPr>
          <w:color w:val="000000"/>
        </w:rPr>
        <w:t xml:space="preserve">Sr and </w:t>
      </w:r>
      <w:proofErr w:type="gramStart"/>
      <w:r w:rsidRPr="00CD0C17">
        <w:rPr>
          <w:color w:val="000000"/>
          <w:vertAlign w:val="superscript"/>
        </w:rPr>
        <w:t>143</w:t>
      </w:r>
      <w:r w:rsidRPr="00CD0C17">
        <w:rPr>
          <w:color w:val="000000"/>
        </w:rPr>
        <w:t>Nd</w:t>
      </w:r>
      <w:proofErr w:type="gramEnd"/>
      <w:r w:rsidRPr="00CD0C17">
        <w:rPr>
          <w:color w:val="000000"/>
        </w:rPr>
        <w:t>/</w:t>
      </w:r>
      <w:r w:rsidRPr="00CD0C17">
        <w:rPr>
          <w:color w:val="000000"/>
          <w:vertAlign w:val="superscript"/>
        </w:rPr>
        <w:t>144</w:t>
      </w:r>
      <w:r w:rsidRPr="00CD0C17">
        <w:rPr>
          <w:color w:val="000000"/>
        </w:rPr>
        <w:t>Nd</w:t>
      </w:r>
      <w:r>
        <w:rPr>
          <w:color w:val="000000"/>
        </w:rPr>
        <w:t xml:space="preserve"> have been analyzed at the University of Arizona using thermal ionization mass spectrometry on whole rock samples. The following analytical details are take</w:t>
      </w:r>
      <w:r w:rsidR="003D7837">
        <w:rPr>
          <w:color w:val="000000"/>
        </w:rPr>
        <w:t>n</w:t>
      </w:r>
      <w:r>
        <w:rPr>
          <w:color w:val="000000"/>
        </w:rPr>
        <w:t xml:space="preserve"> from Otamendi et al. (2009) and further describe analytical details and quality control specifics:</w:t>
      </w:r>
    </w:p>
    <w:p w14:paraId="4535E451" w14:textId="77777777" w:rsidR="002A6A75" w:rsidRDefault="002A6A75">
      <w:pPr>
        <w:rPr>
          <w:color w:val="000000"/>
        </w:rPr>
      </w:pPr>
    </w:p>
    <w:p w14:paraId="6787B66A" w14:textId="1C08976C" w:rsidR="002A6A75" w:rsidRDefault="002A6A75" w:rsidP="002A6A75">
      <w:pPr>
        <w:jc w:val="both"/>
      </w:pPr>
      <w:r w:rsidRPr="002A6A75">
        <w:t>Rock powders were put in large</w:t>
      </w:r>
      <w:r>
        <w:t xml:space="preserve"> </w:t>
      </w:r>
      <w:proofErr w:type="spellStart"/>
      <w:r w:rsidRPr="002A6A75">
        <w:t>Savillex</w:t>
      </w:r>
      <w:proofErr w:type="spellEnd"/>
      <w:r w:rsidRPr="002A6A75">
        <w:t xml:space="preserve"> vials and dissolved in mixtures of hot concentrated HF</w:t>
      </w:r>
      <w:r>
        <w:t>-</w:t>
      </w:r>
      <w:r w:rsidRPr="002A6A75">
        <w:t>HNO</w:t>
      </w:r>
      <w:r w:rsidRPr="002A6A75">
        <w:rPr>
          <w:vertAlign w:val="subscript"/>
        </w:rPr>
        <w:t>3</w:t>
      </w:r>
      <w:r>
        <w:t xml:space="preserve"> </w:t>
      </w:r>
      <w:r w:rsidRPr="002A6A75">
        <w:t>or alternatively, mixtures of cold concentrated HF</w:t>
      </w:r>
      <w:r>
        <w:t>-</w:t>
      </w:r>
      <w:r w:rsidRPr="002A6A75">
        <w:t>HClO</w:t>
      </w:r>
      <w:r w:rsidRPr="002A6A75">
        <w:rPr>
          <w:vertAlign w:val="subscript"/>
        </w:rPr>
        <w:t>4</w:t>
      </w:r>
      <w:r w:rsidRPr="002A6A75">
        <w:t>. The dissolved samples were spiked</w:t>
      </w:r>
      <w:r>
        <w:t xml:space="preserve"> </w:t>
      </w:r>
      <w:r w:rsidRPr="002A6A75">
        <w:t xml:space="preserve">with the Caltech Rb, Sr, and mixed </w:t>
      </w:r>
      <w:proofErr w:type="spellStart"/>
      <w:r w:rsidRPr="002A6A75">
        <w:t>Sm</w:t>
      </w:r>
      <w:proofErr w:type="spellEnd"/>
      <w:r>
        <w:t>-</w:t>
      </w:r>
      <w:r w:rsidRPr="002A6A75">
        <w:t>Nd spikes</w:t>
      </w:r>
      <w:r>
        <w:t xml:space="preserve"> </w:t>
      </w:r>
      <w:r w:rsidRPr="002A6A75">
        <w:t>(</w:t>
      </w:r>
      <w:proofErr w:type="spellStart"/>
      <w:r w:rsidRPr="002A6A75">
        <w:t>Wasserburg</w:t>
      </w:r>
      <w:proofErr w:type="spellEnd"/>
      <w:r>
        <w:t xml:space="preserve"> </w:t>
      </w:r>
      <w:r w:rsidRPr="002A6A75">
        <w:t>et al.,1981; Ducea &amp; Saleeby,</w:t>
      </w:r>
      <w:r>
        <w:t xml:space="preserve"> </w:t>
      </w:r>
      <w:r w:rsidRPr="002A6A75">
        <w:t>1998) after dissolution. Rb, Sr, and the bulk of the REE were separated in</w:t>
      </w:r>
      <w:r>
        <w:t xml:space="preserve"> </w:t>
      </w:r>
      <w:r w:rsidRPr="002A6A75">
        <w:t>cation columns containing AG50W-X4 resin, using1N</w:t>
      </w:r>
      <w:r>
        <w:t>-</w:t>
      </w:r>
      <w:r w:rsidRPr="002A6A75">
        <w:t xml:space="preserve">4N HCl. Separation of </w:t>
      </w:r>
      <w:proofErr w:type="spellStart"/>
      <w:r w:rsidRPr="002A6A75">
        <w:t>Sm</w:t>
      </w:r>
      <w:proofErr w:type="spellEnd"/>
      <w:r w:rsidRPr="002A6A75">
        <w:t xml:space="preserve"> and Nd was achieved in</w:t>
      </w:r>
      <w:r>
        <w:t xml:space="preserve"> </w:t>
      </w:r>
      <w:r w:rsidRPr="002A6A75">
        <w:t>anion columns containing LN Spec</w:t>
      </w:r>
      <w:r>
        <w:t xml:space="preserve"> </w:t>
      </w:r>
      <w:r w:rsidRPr="002A6A75">
        <w:t>resin,</w:t>
      </w:r>
      <w:r>
        <w:t xml:space="preserve"> </w:t>
      </w:r>
      <w:r w:rsidRPr="002A6A75">
        <w:t>using</w:t>
      </w:r>
      <w:r>
        <w:t xml:space="preserve"> </w:t>
      </w:r>
      <w:r w:rsidRPr="002A6A75">
        <w:t>0</w:t>
      </w:r>
      <w:r>
        <w:t>.</w:t>
      </w:r>
      <w:r w:rsidRPr="002A6A75">
        <w:t>1N</w:t>
      </w:r>
      <w:r>
        <w:t>-</w:t>
      </w:r>
      <w:r w:rsidRPr="002A6A75">
        <w:t>2</w:t>
      </w:r>
      <w:r>
        <w:t>.</w:t>
      </w:r>
      <w:r w:rsidRPr="002A6A75">
        <w:t>5N</w:t>
      </w:r>
      <w:r>
        <w:t xml:space="preserve"> </w:t>
      </w:r>
      <w:r w:rsidRPr="002A6A75">
        <w:t>HCl. Rb was loaded onto single Re filaments</w:t>
      </w:r>
      <w:r>
        <w:t xml:space="preserve"> </w:t>
      </w:r>
      <w:r w:rsidRPr="002A6A75">
        <w:t>using silica gel and H</w:t>
      </w:r>
      <w:r w:rsidRPr="002A6A75">
        <w:rPr>
          <w:vertAlign w:val="subscript"/>
        </w:rPr>
        <w:t>3</w:t>
      </w:r>
      <w:r w:rsidRPr="002A6A75">
        <w:t>PO</w:t>
      </w:r>
      <w:r w:rsidRPr="002A6A75">
        <w:rPr>
          <w:vertAlign w:val="subscript"/>
        </w:rPr>
        <w:t>4</w:t>
      </w:r>
      <w:r w:rsidRPr="002A6A75">
        <w:t>. Sr was loaded onto single Ta</w:t>
      </w:r>
      <w:r>
        <w:t xml:space="preserve"> </w:t>
      </w:r>
      <w:r w:rsidRPr="002A6A75">
        <w:t>filaments with Ta</w:t>
      </w:r>
      <w:r w:rsidRPr="002A6A75">
        <w:rPr>
          <w:vertAlign w:val="subscript"/>
        </w:rPr>
        <w:t>2</w:t>
      </w:r>
      <w:r w:rsidRPr="002A6A75">
        <w:t>O</w:t>
      </w:r>
      <w:r w:rsidRPr="002A6A75">
        <w:rPr>
          <w:vertAlign w:val="subscript"/>
        </w:rPr>
        <w:t>5</w:t>
      </w:r>
      <w:r>
        <w:t xml:space="preserve"> </w:t>
      </w:r>
      <w:r w:rsidRPr="002A6A75">
        <w:t xml:space="preserve">powder. </w:t>
      </w:r>
      <w:proofErr w:type="spellStart"/>
      <w:r w:rsidRPr="002A6A75">
        <w:t>Sm</w:t>
      </w:r>
      <w:proofErr w:type="spellEnd"/>
      <w:r w:rsidRPr="002A6A75">
        <w:t xml:space="preserve"> and Nd were loaded</w:t>
      </w:r>
      <w:r>
        <w:t xml:space="preserve"> </w:t>
      </w:r>
      <w:r w:rsidRPr="002A6A75">
        <w:t>onto single Re filaments using platinized carbon, and</w:t>
      </w:r>
      <w:r>
        <w:t xml:space="preserve"> </w:t>
      </w:r>
      <w:r w:rsidRPr="002A6A75">
        <w:t>resin beads, respectively. Mass spectrometric analyses</w:t>
      </w:r>
      <w:r>
        <w:t xml:space="preserve"> </w:t>
      </w:r>
      <w:r w:rsidRPr="002A6A75">
        <w:t xml:space="preserve">were carried out at the University of Arizona on an automated VG Sector </w:t>
      </w:r>
      <w:proofErr w:type="spellStart"/>
      <w:r w:rsidRPr="002A6A75">
        <w:t>multicollector</w:t>
      </w:r>
      <w:proofErr w:type="spellEnd"/>
      <w:r w:rsidRPr="002A6A75">
        <w:t xml:space="preserve"> instrument fitted with</w:t>
      </w:r>
      <w:r>
        <w:t xml:space="preserve"> </w:t>
      </w:r>
      <w:r w:rsidRPr="002A6A75">
        <w:t>adjustable Faraday collectors and a Daly photomultiplier</w:t>
      </w:r>
      <w:r>
        <w:t xml:space="preserve"> </w:t>
      </w:r>
      <w:r w:rsidRPr="002A6A75">
        <w:t xml:space="preserve">(Ducea &amp; Saleeby, 1998). Concentrations of Rb, Sr, </w:t>
      </w:r>
      <w:proofErr w:type="spellStart"/>
      <w:r w:rsidRPr="002A6A75">
        <w:t>Sm</w:t>
      </w:r>
      <w:proofErr w:type="spellEnd"/>
      <w:r w:rsidRPr="002A6A75">
        <w:t>,</w:t>
      </w:r>
      <w:r>
        <w:t xml:space="preserve"> </w:t>
      </w:r>
      <w:r w:rsidRPr="002A6A75">
        <w:t>Nd were determined by isotope dilution, with isotopic</w:t>
      </w:r>
      <w:r>
        <w:t xml:space="preserve"> </w:t>
      </w:r>
      <w:r w:rsidRPr="002A6A75">
        <w:t>compositions determined on the same spiked runs. An off-line program was used for the isotope dilution calculations.</w:t>
      </w:r>
      <w:r>
        <w:t xml:space="preserve"> </w:t>
      </w:r>
      <w:r w:rsidRPr="002A6A75">
        <w:t>Typical runs consisted of acquisition of 100 isotopic ratios.</w:t>
      </w:r>
    </w:p>
    <w:p w14:paraId="51A1C16A" w14:textId="77777777" w:rsidR="002A6A75" w:rsidRDefault="002A6A75"/>
    <w:p w14:paraId="39520FA1" w14:textId="71E6B6F9" w:rsidR="002A6A75" w:rsidRDefault="002A6A75">
      <w:pPr>
        <w:rPr>
          <w:color w:val="000000"/>
        </w:rPr>
      </w:pPr>
      <w:r>
        <w:t xml:space="preserve">Standards used with analyses: </w:t>
      </w:r>
      <w:proofErr w:type="spellStart"/>
      <w:r>
        <w:rPr>
          <w:color w:val="000000"/>
        </w:rPr>
        <w:t>NRbAAA</w:t>
      </w:r>
      <w:proofErr w:type="spellEnd"/>
      <w:r>
        <w:rPr>
          <w:color w:val="000000"/>
        </w:rPr>
        <w:t xml:space="preserve">, Sr987, </w:t>
      </w:r>
      <w:proofErr w:type="spellStart"/>
      <w:r w:rsidRPr="00CD0C17">
        <w:rPr>
          <w:color w:val="000000"/>
        </w:rPr>
        <w:t>nSm</w:t>
      </w:r>
      <w:proofErr w:type="spellEnd"/>
      <w:r w:rsidRPr="00CD0C17">
        <w:rPr>
          <w:color w:val="000000"/>
        </w:rPr>
        <w:t>β</w:t>
      </w:r>
      <w:r>
        <w:rPr>
          <w:color w:val="000000"/>
        </w:rPr>
        <w:t xml:space="preserve">, </w:t>
      </w:r>
      <w:proofErr w:type="spellStart"/>
      <w:r w:rsidRPr="00CD0C17">
        <w:rPr>
          <w:color w:val="000000"/>
        </w:rPr>
        <w:t>LaJolla</w:t>
      </w:r>
      <w:proofErr w:type="spellEnd"/>
      <w:r w:rsidRPr="00CD0C17">
        <w:rPr>
          <w:color w:val="000000"/>
        </w:rPr>
        <w:t xml:space="preserve"> Nd</w:t>
      </w:r>
    </w:p>
    <w:p w14:paraId="7E325932" w14:textId="77777777" w:rsidR="002A6A75" w:rsidRDefault="002A6A75">
      <w:pPr>
        <w:rPr>
          <w:color w:val="000000"/>
        </w:rPr>
      </w:pPr>
    </w:p>
    <w:p w14:paraId="24976DA9" w14:textId="68D94A3D" w:rsidR="002A6A75" w:rsidRPr="003D7837" w:rsidRDefault="002A6A75" w:rsidP="003D7837">
      <w:pPr>
        <w:jc w:val="both"/>
        <w:rPr>
          <w:color w:val="000000"/>
          <w:u w:val="single"/>
        </w:rPr>
      </w:pPr>
      <w:r w:rsidRPr="003D7837">
        <w:rPr>
          <w:color w:val="000000"/>
          <w:u w:val="single"/>
        </w:rPr>
        <w:t xml:space="preserve">Reference: </w:t>
      </w:r>
    </w:p>
    <w:p w14:paraId="6B02CB1B" w14:textId="650643B8" w:rsidR="003D7837" w:rsidRPr="003D7837" w:rsidRDefault="003D7837" w:rsidP="003D7837">
      <w:pPr>
        <w:ind w:left="720" w:hanging="720"/>
        <w:jc w:val="both"/>
      </w:pPr>
      <w:r w:rsidRPr="003D7837">
        <w:t>Ducea, M. N., &amp; Saleeby, J. B., 1998, The age and origin of a thick mafic–ultramafic keel from beneath the Sierra Nevada batholith</w:t>
      </w:r>
      <w:r>
        <w:t>:</w:t>
      </w:r>
      <w:r w:rsidRPr="003D7837">
        <w:t xml:space="preserve"> Contributions to Mineralogy and Petrology,</w:t>
      </w:r>
      <w:r>
        <w:t xml:space="preserve"> v. </w:t>
      </w:r>
      <w:r w:rsidRPr="003D7837">
        <w:t>133,</w:t>
      </w:r>
      <w:r>
        <w:t xml:space="preserve"> p.</w:t>
      </w:r>
      <w:r w:rsidRPr="003D7837">
        <w:t xml:space="preserve"> 169-185.</w:t>
      </w:r>
    </w:p>
    <w:p w14:paraId="2E12A166" w14:textId="77777777" w:rsidR="003D7837" w:rsidRDefault="003D7837" w:rsidP="003D7837">
      <w:pPr>
        <w:pStyle w:val="EndNoteBibliography"/>
        <w:ind w:left="720" w:hanging="720"/>
        <w:jc w:val="both"/>
        <w:rPr>
          <w:rFonts w:ascii="Times New Roman" w:hAnsi="Times New Roman" w:cs="Times New Roman"/>
          <w:noProof/>
        </w:rPr>
      </w:pPr>
    </w:p>
    <w:p w14:paraId="065202FA" w14:textId="7EE18E07" w:rsidR="002A6A75" w:rsidRDefault="002A6A75" w:rsidP="003D7837">
      <w:pPr>
        <w:pStyle w:val="EndNoteBibliography"/>
        <w:ind w:left="720" w:hanging="720"/>
        <w:jc w:val="both"/>
        <w:rPr>
          <w:rFonts w:ascii="Times New Roman" w:hAnsi="Times New Roman" w:cs="Times New Roman"/>
          <w:noProof/>
        </w:rPr>
      </w:pPr>
      <w:r w:rsidRPr="00D71426">
        <w:rPr>
          <w:rFonts w:ascii="Times New Roman" w:hAnsi="Times New Roman" w:cs="Times New Roman"/>
          <w:noProof/>
        </w:rPr>
        <w:t>Otamendi, J. E., Ducea, M. N., Tibaldi, A. M., Bergantz, G. W., de la Rosa, J. D., and Vujovich, G. I.</w:t>
      </w:r>
      <w:r>
        <w:rPr>
          <w:rFonts w:ascii="Times New Roman" w:hAnsi="Times New Roman" w:cs="Times New Roman"/>
          <w:noProof/>
        </w:rPr>
        <w:t xml:space="preserve">, </w:t>
      </w:r>
      <w:r w:rsidRPr="00D71426">
        <w:rPr>
          <w:rFonts w:ascii="Times New Roman" w:hAnsi="Times New Roman" w:cs="Times New Roman"/>
          <w:noProof/>
        </w:rPr>
        <w:t>2009</w:t>
      </w:r>
      <w:r>
        <w:rPr>
          <w:rFonts w:ascii="Times New Roman" w:hAnsi="Times New Roman" w:cs="Times New Roman"/>
          <w:noProof/>
        </w:rPr>
        <w:t>,</w:t>
      </w:r>
      <w:r w:rsidRPr="00D71426">
        <w:rPr>
          <w:rFonts w:ascii="Times New Roman" w:hAnsi="Times New Roman" w:cs="Times New Roman"/>
          <w:noProof/>
        </w:rPr>
        <w:t xml:space="preserve"> Generation of tonalitic and dioritic magmas by coupled partial melting of gabbroic and metasedimentary rocks within the deep crust of the Famatinian magmatic arc, Argentina</w:t>
      </w:r>
      <w:r>
        <w:rPr>
          <w:rFonts w:ascii="Times New Roman" w:hAnsi="Times New Roman" w:cs="Times New Roman"/>
          <w:noProof/>
        </w:rPr>
        <w:t>:</w:t>
      </w:r>
      <w:r w:rsidRPr="00D71426">
        <w:rPr>
          <w:rFonts w:ascii="Times New Roman" w:hAnsi="Times New Roman" w:cs="Times New Roman"/>
          <w:noProof/>
        </w:rPr>
        <w:t xml:space="preserve"> Journal of Petrology, v. 50, no. 5, p. 841-873.</w:t>
      </w:r>
    </w:p>
    <w:p w14:paraId="03B8CC83" w14:textId="77777777" w:rsidR="003D7837" w:rsidRDefault="003D7837" w:rsidP="003D7837">
      <w:pPr>
        <w:pStyle w:val="EndNoteBibliography"/>
        <w:ind w:left="720" w:hanging="720"/>
        <w:jc w:val="both"/>
        <w:rPr>
          <w:rFonts w:ascii="Times New Roman" w:hAnsi="Times New Roman" w:cs="Times New Roman"/>
          <w:noProof/>
        </w:rPr>
      </w:pPr>
    </w:p>
    <w:p w14:paraId="4F5FFF06" w14:textId="15649455" w:rsidR="003D7837" w:rsidRDefault="003D7837" w:rsidP="003D7837">
      <w:pPr>
        <w:ind w:left="720" w:hanging="720"/>
        <w:jc w:val="both"/>
      </w:pPr>
      <w:proofErr w:type="spellStart"/>
      <w:r w:rsidRPr="003D7837">
        <w:t>Wasserburg</w:t>
      </w:r>
      <w:proofErr w:type="spellEnd"/>
      <w:r w:rsidRPr="003D7837">
        <w:t>, G. J., Jacobsen,</w:t>
      </w:r>
      <w:r w:rsidR="00292559">
        <w:t xml:space="preserve"> </w:t>
      </w:r>
      <w:r w:rsidR="00292559" w:rsidRPr="003D7837">
        <w:t>S. B.</w:t>
      </w:r>
      <w:r w:rsidR="00292559">
        <w:t>,</w:t>
      </w:r>
      <w:r w:rsidRPr="003D7837">
        <w:t xml:space="preserve"> DePaolo,</w:t>
      </w:r>
      <w:r w:rsidR="00292559">
        <w:t xml:space="preserve"> </w:t>
      </w:r>
      <w:r w:rsidR="00292559" w:rsidRPr="003D7837">
        <w:t>D. J.</w:t>
      </w:r>
      <w:r w:rsidR="00292559">
        <w:t xml:space="preserve">, </w:t>
      </w:r>
      <w:r w:rsidRPr="003D7837">
        <w:t>McCulloch,</w:t>
      </w:r>
      <w:r w:rsidR="00292559">
        <w:t xml:space="preserve"> </w:t>
      </w:r>
      <w:r w:rsidR="00292559" w:rsidRPr="003D7837">
        <w:t>M. T.</w:t>
      </w:r>
      <w:r w:rsidR="00292559">
        <w:t xml:space="preserve">, </w:t>
      </w:r>
      <w:r w:rsidRPr="003D7837">
        <w:t>Wen</w:t>
      </w:r>
      <w:r w:rsidR="00292559">
        <w:t xml:space="preserve"> T.</w:t>
      </w:r>
      <w:r w:rsidRPr="003D7837">
        <w:t xml:space="preserve">, 1981, Precise determination of </w:t>
      </w:r>
      <w:proofErr w:type="spellStart"/>
      <w:r w:rsidRPr="003D7837">
        <w:t>SmNd</w:t>
      </w:r>
      <w:proofErr w:type="spellEnd"/>
      <w:r w:rsidRPr="003D7837">
        <w:t xml:space="preserve"> ratios, </w:t>
      </w:r>
      <w:proofErr w:type="spellStart"/>
      <w:r w:rsidRPr="003D7837">
        <w:t>Sm</w:t>
      </w:r>
      <w:proofErr w:type="spellEnd"/>
      <w:r w:rsidRPr="003D7837">
        <w:t xml:space="preserve"> and Nd isotopic abundances in standard solutions</w:t>
      </w:r>
      <w:r>
        <w:t>:</w:t>
      </w:r>
      <w:r w:rsidRPr="003D7837">
        <w:t xml:space="preserve"> Geochimica et Cosmochimica Acta</w:t>
      </w:r>
      <w:r>
        <w:t>, v.</w:t>
      </w:r>
      <w:r w:rsidRPr="003D7837">
        <w:t xml:space="preserve"> 45, no. 12</w:t>
      </w:r>
      <w:r>
        <w:t xml:space="preserve">, p. </w:t>
      </w:r>
      <w:r w:rsidRPr="003D7837">
        <w:t>2311-2323.</w:t>
      </w:r>
    </w:p>
    <w:p w14:paraId="26FFF4B7" w14:textId="77777777" w:rsidR="00D55BE9" w:rsidRDefault="00D55BE9" w:rsidP="003D7837">
      <w:pPr>
        <w:ind w:left="720" w:hanging="720"/>
        <w:jc w:val="both"/>
      </w:pPr>
    </w:p>
    <w:p w14:paraId="51ACF63B" w14:textId="77777777" w:rsidR="00854C93" w:rsidRDefault="00854C93" w:rsidP="003D7837">
      <w:pPr>
        <w:ind w:left="720" w:hanging="720"/>
        <w:jc w:val="both"/>
      </w:pPr>
    </w:p>
    <w:p w14:paraId="0F480D86" w14:textId="77777777" w:rsidR="00854C93" w:rsidRDefault="00854C93" w:rsidP="00854C93">
      <w:pPr>
        <w:pStyle w:val="ListParagraph"/>
        <w:numPr>
          <w:ilvl w:val="0"/>
          <w:numId w:val="1"/>
        </w:numPr>
        <w:spacing w:line="480" w:lineRule="auto"/>
        <w:rPr>
          <w:rFonts w:ascii="Times New Roman" w:hAnsi="Times New Roman" w:cs="Times New Roman"/>
          <w:u w:val="single"/>
        </w:rPr>
      </w:pPr>
      <w:r w:rsidRPr="00854C93">
        <w:rPr>
          <w:rFonts w:ascii="Times New Roman" w:hAnsi="Times New Roman" w:cs="Times New Roman"/>
          <w:u w:val="single"/>
        </w:rPr>
        <w:t>Whole rock oxygen isotopes and major element geochemistry</w:t>
      </w:r>
    </w:p>
    <w:p w14:paraId="580FF463" w14:textId="5190C481" w:rsidR="00CB6E65" w:rsidRDefault="00854C93" w:rsidP="00CB6E65">
      <w:pPr>
        <w:pStyle w:val="ListParagraph"/>
        <w:ind w:left="0" w:firstLine="360"/>
        <w:jc w:val="both"/>
        <w:rPr>
          <w:rFonts w:ascii="Times New Roman" w:hAnsi="Times New Roman" w:cs="Times New Roman"/>
          <w:color w:val="212121"/>
        </w:rPr>
      </w:pPr>
      <w:r w:rsidRPr="00854C93">
        <w:rPr>
          <w:rFonts w:ascii="Times New Roman" w:hAnsi="Times New Roman" w:cs="Times New Roman"/>
        </w:rPr>
        <w:t>Thirty-five</w:t>
      </w:r>
      <w:r w:rsidRPr="00854C93">
        <w:rPr>
          <w:rFonts w:ascii="Times New Roman" w:hAnsi="Times New Roman" w:cs="Times New Roman"/>
          <w:color w:val="000000" w:themeColor="text1"/>
        </w:rPr>
        <w:t xml:space="preserve"> whole rock oxygen isotope analyses were carried out at Indiana University using a Finnigan Delta-E and a Finnigan MAT 252 mass spectrometers. Oxygen was liberated from the sample material using the BrF</w:t>
      </w:r>
      <w:r w:rsidRPr="00854C93">
        <w:rPr>
          <w:rFonts w:ascii="Times New Roman" w:hAnsi="Times New Roman" w:cs="Times New Roman"/>
          <w:color w:val="000000" w:themeColor="text1"/>
          <w:vertAlign w:val="subscript"/>
        </w:rPr>
        <w:t>2</w:t>
      </w:r>
      <w:r w:rsidRPr="00854C93">
        <w:rPr>
          <w:rFonts w:ascii="Times New Roman" w:hAnsi="Times New Roman" w:cs="Times New Roman"/>
          <w:color w:val="000000" w:themeColor="text1"/>
        </w:rPr>
        <w:t xml:space="preserve"> method (Clayton and Mayeda, 1963) and converted to CO</w:t>
      </w:r>
      <w:r w:rsidRPr="00854C93">
        <w:rPr>
          <w:rFonts w:ascii="Times New Roman" w:hAnsi="Times New Roman" w:cs="Times New Roman"/>
          <w:color w:val="000000" w:themeColor="text1"/>
          <w:vertAlign w:val="subscript"/>
        </w:rPr>
        <w:t>2</w:t>
      </w:r>
      <w:r w:rsidRPr="00854C93">
        <w:rPr>
          <w:rFonts w:ascii="Times New Roman" w:hAnsi="Times New Roman" w:cs="Times New Roman"/>
          <w:color w:val="000000" w:themeColor="text1"/>
        </w:rPr>
        <w:t xml:space="preserve"> by reaction with heated graphite disks. The results are reported in the </w:t>
      </w:r>
      <w:r w:rsidRPr="00854C93">
        <w:rPr>
          <w:rFonts w:ascii="Times New Roman" w:hAnsi="Times New Roman" w:cs="Times New Roman"/>
          <w:color w:val="000000" w:themeColor="text1"/>
        </w:rPr>
        <w:sym w:font="Symbol" w:char="F064"/>
      </w:r>
      <w:r w:rsidRPr="00854C93">
        <w:rPr>
          <w:rFonts w:ascii="Times New Roman" w:hAnsi="Times New Roman" w:cs="Times New Roman"/>
          <w:color w:val="000000" w:themeColor="text1"/>
        </w:rPr>
        <w:t xml:space="preserve"> notation relative to VSMOW (Vienna Standard Mean Ocean Water). Analytical precision is better than 0.06 </w:t>
      </w:r>
      <w:r w:rsidRPr="00854C93">
        <w:rPr>
          <w:rFonts w:ascii="Times New Roman" w:hAnsi="Times New Roman" w:cs="Times New Roman"/>
          <w:bCs/>
        </w:rPr>
        <w:t xml:space="preserve">‰ (2 S.D.). </w:t>
      </w:r>
      <w:r w:rsidRPr="00854C93">
        <w:rPr>
          <w:rFonts w:ascii="Times New Roman" w:hAnsi="Times New Roman" w:cs="Times New Roman"/>
          <w:color w:val="000000" w:themeColor="text1"/>
        </w:rPr>
        <w:t xml:space="preserve">Whole rock major and selected trace elements were </w:t>
      </w:r>
      <w:r w:rsidRPr="00854C93">
        <w:rPr>
          <w:rFonts w:ascii="Times New Roman" w:hAnsi="Times New Roman" w:cs="Times New Roman"/>
          <w:color w:val="212121"/>
        </w:rPr>
        <w:t>measured</w:t>
      </w:r>
      <w:r w:rsidRPr="00854C93">
        <w:rPr>
          <w:rFonts w:ascii="Times New Roman" w:hAnsi="Times New Roman" w:cs="Times New Roman"/>
          <w:color w:val="000000" w:themeColor="text1"/>
        </w:rPr>
        <w:t xml:space="preserve"> for the same samples </w:t>
      </w:r>
      <w:r w:rsidRPr="00854C93">
        <w:rPr>
          <w:rFonts w:ascii="Times New Roman" w:hAnsi="Times New Roman" w:cs="Times New Roman"/>
          <w:color w:val="212121"/>
        </w:rPr>
        <w:t xml:space="preserve">by </w:t>
      </w:r>
      <w:r w:rsidRPr="00CB6E65">
        <w:rPr>
          <w:rFonts w:ascii="Times New Roman" w:hAnsi="Times New Roman" w:cs="Times New Roman"/>
          <w:color w:val="212121"/>
        </w:rPr>
        <w:t xml:space="preserve">solution inductively coupled plasma (ICP) </w:t>
      </w:r>
      <w:r w:rsidR="00CB6E65" w:rsidRPr="00CB6E65">
        <w:rPr>
          <w:rFonts w:ascii="Times New Roman" w:hAnsi="Times New Roman" w:cs="Times New Roman"/>
          <w:color w:val="212121"/>
        </w:rPr>
        <w:t>source emission spectroscopy</w:t>
      </w:r>
      <w:r w:rsidRPr="00CB6E65">
        <w:rPr>
          <w:rFonts w:ascii="Times New Roman" w:hAnsi="Times New Roman" w:cs="Times New Roman"/>
          <w:color w:val="212121"/>
        </w:rPr>
        <w:t xml:space="preserve">, using a </w:t>
      </w:r>
      <w:proofErr w:type="spellStart"/>
      <w:r w:rsidRPr="00CB6E65">
        <w:rPr>
          <w:rFonts w:ascii="Times New Roman" w:hAnsi="Times New Roman" w:cs="Times New Roman"/>
          <w:color w:val="212121"/>
        </w:rPr>
        <w:t>Jarrall</w:t>
      </w:r>
      <w:proofErr w:type="spellEnd"/>
      <w:r w:rsidRPr="00CB6E65">
        <w:rPr>
          <w:rFonts w:ascii="Times New Roman" w:hAnsi="Times New Roman" w:cs="Times New Roman"/>
          <w:color w:val="212121"/>
        </w:rPr>
        <w:t xml:space="preserve"> Ash Atom Comp II at Indiana University</w:t>
      </w:r>
      <w:r w:rsidR="00CB6E65" w:rsidRPr="00CB6E65">
        <w:rPr>
          <w:rFonts w:ascii="Times New Roman" w:hAnsi="Times New Roman" w:cs="Times New Roman"/>
          <w:color w:val="212121"/>
        </w:rPr>
        <w:t xml:space="preserve"> and by instrumental neutron activation analysis (INAA) at the Phoenix</w:t>
      </w:r>
      <w:r w:rsidR="00CB6E65" w:rsidRPr="00854C93">
        <w:rPr>
          <w:rFonts w:ascii="Times New Roman" w:hAnsi="Times New Roman" w:cs="Times New Roman"/>
          <w:color w:val="212121"/>
        </w:rPr>
        <w:t xml:space="preserve"> Memorial Laboratory at the University of Michigan following the procedures described in Webster and Wintsch (1987).</w:t>
      </w:r>
      <w:r w:rsidR="00CB6E65">
        <w:rPr>
          <w:rFonts w:ascii="Times New Roman" w:hAnsi="Times New Roman" w:cs="Times New Roman"/>
          <w:color w:val="212121"/>
        </w:rPr>
        <w:t xml:space="preserve"> </w:t>
      </w:r>
      <w:r w:rsidR="00CB6E65" w:rsidRPr="00CB6E65">
        <w:rPr>
          <w:rFonts w:ascii="Times New Roman" w:hAnsi="Times New Roman" w:cs="Times New Roman"/>
          <w:color w:val="212121"/>
        </w:rPr>
        <w:t>Rock powders were fused with a</w:t>
      </w:r>
      <w:r w:rsidR="00CB6E65">
        <w:rPr>
          <w:rFonts w:ascii="Times New Roman" w:hAnsi="Times New Roman" w:cs="Times New Roman"/>
          <w:color w:val="212121"/>
        </w:rPr>
        <w:t xml:space="preserve"> </w:t>
      </w:r>
      <w:r w:rsidR="00CB6E65" w:rsidRPr="00CB6E65">
        <w:rPr>
          <w:rFonts w:ascii="Times New Roman" w:hAnsi="Times New Roman" w:cs="Times New Roman"/>
          <w:color w:val="212121"/>
        </w:rPr>
        <w:t>lithium borate flux and dissolved in nitric acid. Solutions were then</w:t>
      </w:r>
      <w:r w:rsidR="00CB6E65">
        <w:rPr>
          <w:rFonts w:ascii="Times New Roman" w:hAnsi="Times New Roman" w:cs="Times New Roman"/>
          <w:color w:val="212121"/>
        </w:rPr>
        <w:t xml:space="preserve"> </w:t>
      </w:r>
      <w:r w:rsidR="00CB6E65" w:rsidRPr="00CB6E65">
        <w:rPr>
          <w:rFonts w:ascii="Times New Roman" w:hAnsi="Times New Roman" w:cs="Times New Roman"/>
          <w:color w:val="212121"/>
        </w:rPr>
        <w:t>analyzed using a granodiorite standard (GSP-1).</w:t>
      </w:r>
    </w:p>
    <w:p w14:paraId="4EFE4DD4" w14:textId="77777777" w:rsidR="00854C93" w:rsidRPr="00CB6E65" w:rsidRDefault="00854C93" w:rsidP="00CB6E65">
      <w:pPr>
        <w:jc w:val="both"/>
        <w:rPr>
          <w:color w:val="212121"/>
        </w:rPr>
      </w:pPr>
    </w:p>
    <w:p w14:paraId="4995E32C" w14:textId="36D4AB99" w:rsidR="00854C93" w:rsidRPr="00854C93" w:rsidRDefault="00854C93" w:rsidP="00854C93">
      <w:pPr>
        <w:jc w:val="both"/>
        <w:rPr>
          <w:color w:val="212121"/>
          <w:u w:val="single"/>
        </w:rPr>
      </w:pPr>
      <w:r w:rsidRPr="00854C93">
        <w:rPr>
          <w:color w:val="212121"/>
          <w:u w:val="single"/>
        </w:rPr>
        <w:t>Reference:</w:t>
      </w:r>
    </w:p>
    <w:p w14:paraId="1B04C91D" w14:textId="3B73A409" w:rsidR="00854C93" w:rsidRDefault="00854C93" w:rsidP="00CB6E65">
      <w:pPr>
        <w:jc w:val="both"/>
      </w:pPr>
      <w:r>
        <w:t>Clayton, R.N. and Mayeda, T.K., 1963. The use of bromine pentafluoride in the extraction of oxygen from oxides and silicates for isotopic analysis</w:t>
      </w:r>
      <w:r w:rsidR="00CB6E65">
        <w:t>:</w:t>
      </w:r>
      <w:r>
        <w:t xml:space="preserve"> </w:t>
      </w:r>
      <w:r w:rsidRPr="00854C93">
        <w:t>Geochimica et</w:t>
      </w:r>
      <w:r>
        <w:t xml:space="preserve"> C</w:t>
      </w:r>
      <w:r w:rsidRPr="00854C93">
        <w:t xml:space="preserve">osmochimica </w:t>
      </w:r>
      <w:r>
        <w:t>A</w:t>
      </w:r>
      <w:r w:rsidRPr="00854C93">
        <w:t>cta</w:t>
      </w:r>
      <w:r>
        <w:t xml:space="preserve">, v. </w:t>
      </w:r>
      <w:r w:rsidRPr="00854C93">
        <w:t>27(1), p.43-52.</w:t>
      </w:r>
    </w:p>
    <w:p w14:paraId="40415A0E" w14:textId="77777777" w:rsidR="00CB6E65" w:rsidRDefault="00CB6E65" w:rsidP="00854C93"/>
    <w:p w14:paraId="44CF6E16" w14:textId="51938CEA" w:rsidR="00CB6E65" w:rsidRPr="00CB6E65" w:rsidRDefault="00CB6E65" w:rsidP="00CB6E65">
      <w:pPr>
        <w:jc w:val="both"/>
      </w:pPr>
      <w:r w:rsidRPr="00CB6E65">
        <w:t>Webster, J.R. and Wintsch, R.P., 1987. Petrochemistry and origin of the Killingworth dome rocks, Bronson Hill anticlinorium, south-central Connecticut</w:t>
      </w:r>
      <w:r>
        <w:t>:</w:t>
      </w:r>
      <w:r w:rsidRPr="00CB6E65">
        <w:t xml:space="preserve"> Geological Society of America Bulletin, </w:t>
      </w:r>
      <w:r>
        <w:t xml:space="preserve">v. </w:t>
      </w:r>
      <w:r w:rsidRPr="00CB6E65">
        <w:t>98(4), p.465-474.</w:t>
      </w:r>
    </w:p>
    <w:p w14:paraId="17546A26" w14:textId="74C12A7B" w:rsidR="00397D10" w:rsidRDefault="00397D10" w:rsidP="00CB6E65">
      <w:pPr>
        <w:jc w:val="both"/>
      </w:pPr>
    </w:p>
    <w:p w14:paraId="48980F6E" w14:textId="77777777" w:rsidR="001E4582" w:rsidRDefault="001E4582" w:rsidP="00CB6E65">
      <w:pPr>
        <w:jc w:val="both"/>
      </w:pPr>
    </w:p>
    <w:p w14:paraId="2BB70FD8" w14:textId="28E7AB3D" w:rsidR="008E29DF" w:rsidRDefault="00D55BE9" w:rsidP="008E29DF">
      <w:pPr>
        <w:pStyle w:val="ListParagraph"/>
        <w:numPr>
          <w:ilvl w:val="0"/>
          <w:numId w:val="1"/>
        </w:numPr>
        <w:rPr>
          <w:rFonts w:ascii="Times New Roman" w:hAnsi="Times New Roman" w:cs="Times New Roman"/>
          <w:u w:val="single"/>
        </w:rPr>
      </w:pPr>
      <w:r>
        <w:rPr>
          <w:rFonts w:ascii="Times New Roman" w:hAnsi="Times New Roman" w:cs="Times New Roman"/>
          <w:u w:val="single"/>
        </w:rPr>
        <w:t>LA-ICP-MS zircon geochemistry</w:t>
      </w:r>
    </w:p>
    <w:p w14:paraId="47DB6006" w14:textId="77777777" w:rsidR="008E29DF" w:rsidRDefault="008E29DF" w:rsidP="008E29DF">
      <w:pPr>
        <w:rPr>
          <w:u w:val="single"/>
        </w:rPr>
      </w:pPr>
    </w:p>
    <w:p w14:paraId="4B2070DB" w14:textId="6E3D1EEC" w:rsidR="001E4582" w:rsidRPr="004745DC" w:rsidRDefault="001E4582" w:rsidP="001E4582">
      <w:pPr>
        <w:ind w:firstLineChars="200" w:firstLine="480"/>
        <w:jc w:val="both"/>
        <w:rPr>
          <w:color w:val="000000"/>
        </w:rPr>
      </w:pPr>
      <w:bookmarkStart w:id="0" w:name="OLE_LINK1"/>
      <w:bookmarkStart w:id="1" w:name="OLE_LINK2"/>
      <w:r w:rsidRPr="005C6FEA">
        <w:t xml:space="preserve">Zircon </w:t>
      </w:r>
      <w:r>
        <w:t xml:space="preserve">trace elements were analyzed at the University of California Santa Barbara using an </w:t>
      </w:r>
      <w:r w:rsidRPr="004D7F79">
        <w:rPr>
          <w:rFonts w:eastAsiaTheme="minorEastAsia"/>
        </w:rPr>
        <w:t>Agilent 7700 quadrupole ICP-MS</w:t>
      </w:r>
      <w:r>
        <w:t xml:space="preserve"> following the procedure described in Kylander-Clark et al. (2013).  </w:t>
      </w:r>
      <w:r w:rsidRPr="004745DC">
        <w:rPr>
          <w:color w:val="000000"/>
        </w:rPr>
        <w:t>The laser parameters for analysis consisted of a 25 µm</w:t>
      </w:r>
      <w:r w:rsidR="008918DA">
        <w:rPr>
          <w:color w:val="000000"/>
        </w:rPr>
        <w:t xml:space="preserve"> spot</w:t>
      </w:r>
      <w:r>
        <w:rPr>
          <w:color w:val="000000"/>
        </w:rPr>
        <w:t xml:space="preserve"> </w:t>
      </w:r>
      <w:r>
        <w:t xml:space="preserve">for unpolished grain surfaces and 15 </w:t>
      </w:r>
      <w:r>
        <w:sym w:font="Symbol" w:char="F06D"/>
      </w:r>
      <w:r>
        <w:t>m</w:t>
      </w:r>
      <w:r w:rsidR="008918DA">
        <w:t xml:space="preserve"> spot</w:t>
      </w:r>
      <w:r>
        <w:t xml:space="preserve"> for polished grains. Spots were</w:t>
      </w:r>
      <w:r w:rsidRPr="004745DC">
        <w:rPr>
          <w:color w:val="000000"/>
        </w:rPr>
        <w:t xml:space="preserve"> ablated at </w:t>
      </w:r>
      <w:bookmarkStart w:id="2" w:name="_Hlk17549477"/>
      <w:r w:rsidRPr="004745DC">
        <w:rPr>
          <w:color w:val="000000"/>
        </w:rPr>
        <w:t>~1 j/cm</w:t>
      </w:r>
      <w:r w:rsidRPr="004745DC">
        <w:rPr>
          <w:color w:val="000000"/>
          <w:vertAlign w:val="superscript"/>
        </w:rPr>
        <w:t>2</w:t>
      </w:r>
      <w:bookmarkEnd w:id="2"/>
      <w:r w:rsidRPr="004745DC">
        <w:rPr>
          <w:color w:val="000000"/>
        </w:rPr>
        <w:t xml:space="preserve"> and </w:t>
      </w:r>
      <w:r>
        <w:rPr>
          <w:color w:val="000000"/>
        </w:rPr>
        <w:t>5</w:t>
      </w:r>
      <w:r w:rsidRPr="004745DC">
        <w:rPr>
          <w:color w:val="000000"/>
        </w:rPr>
        <w:t xml:space="preserve"> Hz for 1</w:t>
      </w:r>
      <w:r>
        <w:rPr>
          <w:color w:val="000000"/>
        </w:rPr>
        <w:t>2</w:t>
      </w:r>
      <w:r w:rsidRPr="004745DC">
        <w:rPr>
          <w:color w:val="000000"/>
        </w:rPr>
        <w:t xml:space="preserve"> seconds, following a 20 second baseline</w:t>
      </w:r>
      <w:r>
        <w:rPr>
          <w:color w:val="000000"/>
        </w:rPr>
        <w:t xml:space="preserve"> and two-shot pre</w:t>
      </w:r>
      <w:r w:rsidR="008918DA">
        <w:rPr>
          <w:color w:val="000000"/>
        </w:rPr>
        <w:t>-</w:t>
      </w:r>
      <w:r>
        <w:rPr>
          <w:color w:val="000000"/>
        </w:rPr>
        <w:t>ablation</w:t>
      </w:r>
      <w:r w:rsidRPr="004745DC">
        <w:rPr>
          <w:color w:val="000000"/>
        </w:rPr>
        <w:t xml:space="preserve">. </w:t>
      </w:r>
      <w:r>
        <w:rPr>
          <w:color w:val="000000"/>
          <w:vertAlign w:val="superscript"/>
        </w:rPr>
        <w:t>90</w:t>
      </w:r>
      <w:r>
        <w:rPr>
          <w:color w:val="000000"/>
        </w:rPr>
        <w:t>Zr</w:t>
      </w:r>
      <w:r w:rsidRPr="004745DC">
        <w:rPr>
          <w:color w:val="000000"/>
        </w:rPr>
        <w:t xml:space="preserve"> was used as the internal standard</w:t>
      </w:r>
      <w:r>
        <w:rPr>
          <w:color w:val="000000"/>
        </w:rPr>
        <w:t>, assuming 48 wt</w:t>
      </w:r>
      <w:r w:rsidR="008918DA">
        <w:rPr>
          <w:color w:val="000000"/>
        </w:rPr>
        <w:t xml:space="preserve">. </w:t>
      </w:r>
      <w:r>
        <w:rPr>
          <w:color w:val="000000"/>
        </w:rPr>
        <w:t xml:space="preserve">%; 91500 (Wiedenbeck et al., 1995) </w:t>
      </w:r>
      <w:r w:rsidRPr="004745DC">
        <w:rPr>
          <w:color w:val="000000"/>
        </w:rPr>
        <w:t>was used as the reference material</w:t>
      </w:r>
      <w:r>
        <w:rPr>
          <w:color w:val="000000"/>
        </w:rPr>
        <w:t xml:space="preserve"> for all elements</w:t>
      </w:r>
      <w:r w:rsidRPr="00183569">
        <w:rPr>
          <w:color w:val="000000"/>
        </w:rPr>
        <w:t xml:space="preserve"> </w:t>
      </w:r>
      <w:r>
        <w:rPr>
          <w:color w:val="000000"/>
        </w:rPr>
        <w:t>and GJ1 (Liu et al., 2004) for quality control and yielded results within 10</w:t>
      </w:r>
      <w:r w:rsidR="008918DA">
        <w:rPr>
          <w:color w:val="000000"/>
        </w:rPr>
        <w:t xml:space="preserve"> </w:t>
      </w:r>
      <w:r>
        <w:rPr>
          <w:color w:val="000000"/>
        </w:rPr>
        <w:t>% of accepted values</w:t>
      </w:r>
      <w:r w:rsidRPr="004745DC">
        <w:rPr>
          <w:rFonts w:hint="eastAsia"/>
          <w:color w:val="000000"/>
        </w:rPr>
        <w:t>.</w:t>
      </w:r>
      <w:r>
        <w:rPr>
          <w:color w:val="000000"/>
        </w:rPr>
        <w:t xml:space="preserve"> U-Pb ages were calculated (to confirm final igneous crystallization) from </w:t>
      </w:r>
      <w:r w:rsidRPr="00BD41D3">
        <w:rPr>
          <w:color w:val="000000"/>
          <w:vertAlign w:val="superscript"/>
        </w:rPr>
        <w:t>206</w:t>
      </w:r>
      <w:r w:rsidRPr="00BD41D3">
        <w:rPr>
          <w:color w:val="000000"/>
        </w:rPr>
        <w:t>Pb/</w:t>
      </w:r>
      <w:r w:rsidRPr="00BD41D3">
        <w:rPr>
          <w:color w:val="000000"/>
          <w:vertAlign w:val="superscript"/>
        </w:rPr>
        <w:t>238</w:t>
      </w:r>
      <w:r w:rsidRPr="00BD41D3">
        <w:rPr>
          <w:color w:val="000000"/>
        </w:rPr>
        <w:t>U</w:t>
      </w:r>
      <w:r>
        <w:rPr>
          <w:color w:val="000000"/>
        </w:rPr>
        <w:t xml:space="preserve"> and </w:t>
      </w:r>
      <w:r w:rsidRPr="00D3082D">
        <w:rPr>
          <w:color w:val="000000"/>
          <w:vertAlign w:val="superscript"/>
        </w:rPr>
        <w:t>207</w:t>
      </w:r>
      <w:r w:rsidRPr="00D3082D">
        <w:rPr>
          <w:color w:val="000000"/>
        </w:rPr>
        <w:t>Pb/</w:t>
      </w:r>
      <w:r w:rsidRPr="00D3082D">
        <w:rPr>
          <w:color w:val="000000"/>
          <w:vertAlign w:val="superscript"/>
        </w:rPr>
        <w:t>206</w:t>
      </w:r>
      <w:r w:rsidRPr="00D3082D">
        <w:rPr>
          <w:color w:val="000000"/>
        </w:rPr>
        <w:t>Pb</w:t>
      </w:r>
      <w:r>
        <w:rPr>
          <w:color w:val="000000"/>
        </w:rPr>
        <w:t xml:space="preserve"> ratios using 91500 as the primary reference material; GJ1 yielded a </w:t>
      </w:r>
      <w:r w:rsidRPr="00E2316C">
        <w:rPr>
          <w:color w:val="000000"/>
          <w:vertAlign w:val="superscript"/>
        </w:rPr>
        <w:t>206</w:t>
      </w:r>
      <w:r w:rsidRPr="00E2316C">
        <w:rPr>
          <w:color w:val="000000"/>
        </w:rPr>
        <w:t>Pb/</w:t>
      </w:r>
      <w:r w:rsidRPr="00E2316C">
        <w:rPr>
          <w:color w:val="000000"/>
          <w:vertAlign w:val="superscript"/>
        </w:rPr>
        <w:t>238</w:t>
      </w:r>
      <w:r w:rsidRPr="00E2316C">
        <w:rPr>
          <w:color w:val="000000"/>
        </w:rPr>
        <w:t>U</w:t>
      </w:r>
      <w:r>
        <w:rPr>
          <w:color w:val="000000"/>
        </w:rPr>
        <w:t xml:space="preserve"> age within 2</w:t>
      </w:r>
      <w:r w:rsidR="008918DA">
        <w:rPr>
          <w:color w:val="000000"/>
        </w:rPr>
        <w:t xml:space="preserve"> </w:t>
      </w:r>
      <w:r>
        <w:rPr>
          <w:color w:val="000000"/>
        </w:rPr>
        <w:t>% of the accepted value (Jackson et al., 2004).</w:t>
      </w:r>
      <w:r>
        <w:t xml:space="preserve"> The Iolite software (Paton et al., 2011) was used to perform all data reduction and </w:t>
      </w:r>
      <w:r w:rsidRPr="004745DC">
        <w:t xml:space="preserve">to correct </w:t>
      </w:r>
      <w:r w:rsidRPr="004745DC">
        <w:rPr>
          <w:color w:val="000000"/>
        </w:rPr>
        <w:t xml:space="preserve">for instrument drift, laser-ablation-induced </w:t>
      </w:r>
      <w:r w:rsidRPr="004745DC">
        <w:rPr>
          <w:color w:val="000000"/>
        </w:rPr>
        <w:lastRenderedPageBreak/>
        <w:t>down-hole elemental fractionation, plasma-induced elemental fractionation, and instrumental mass bias.</w:t>
      </w:r>
    </w:p>
    <w:p w14:paraId="36965CD2" w14:textId="77777777" w:rsidR="001E4582" w:rsidRDefault="001E4582" w:rsidP="001E4582">
      <w:pPr>
        <w:jc w:val="both"/>
      </w:pPr>
    </w:p>
    <w:p w14:paraId="4173C745" w14:textId="77777777" w:rsidR="001E4582" w:rsidRPr="003D7837" w:rsidRDefault="001E4582" w:rsidP="001E4582">
      <w:pPr>
        <w:jc w:val="both"/>
        <w:rPr>
          <w:color w:val="000000"/>
          <w:u w:val="single"/>
        </w:rPr>
      </w:pPr>
      <w:r w:rsidRPr="003D7837">
        <w:rPr>
          <w:color w:val="000000"/>
          <w:u w:val="single"/>
        </w:rPr>
        <w:t xml:space="preserve">Reference: </w:t>
      </w:r>
    </w:p>
    <w:p w14:paraId="11B079E3" w14:textId="77777777" w:rsidR="001E4582" w:rsidRDefault="001E4582" w:rsidP="001E4582">
      <w:pPr>
        <w:jc w:val="both"/>
      </w:pPr>
      <w:r w:rsidRPr="00292559">
        <w:rPr>
          <w:rFonts w:eastAsiaTheme="minorEastAsia"/>
        </w:rPr>
        <w:t xml:space="preserve">Liu, Y., Hu, Z., Zong, K., Gao, C., Gao, S., Xu, J., and Chen, H., 2004, </w:t>
      </w:r>
      <w:proofErr w:type="spellStart"/>
      <w:r w:rsidRPr="00292559">
        <w:rPr>
          <w:rFonts w:eastAsiaTheme="minorEastAsia"/>
        </w:rPr>
        <w:t>Reappraisement</w:t>
      </w:r>
      <w:proofErr w:type="spellEnd"/>
      <w:r w:rsidRPr="00292559">
        <w:rPr>
          <w:rFonts w:eastAsiaTheme="minorEastAsia"/>
        </w:rPr>
        <w:t xml:space="preserve"> and refinement of zircon U-Pb isotope and trace element analyses by LA-ICP-MS: Chinese Science Bulletin, v. 55, p. 1535–1546</w:t>
      </w:r>
      <w:r>
        <w:rPr>
          <w:rFonts w:eastAsiaTheme="minorEastAsia"/>
        </w:rPr>
        <w:t>.</w:t>
      </w:r>
    </w:p>
    <w:p w14:paraId="3A40A872" w14:textId="77777777" w:rsidR="001E4582" w:rsidRDefault="001E4582" w:rsidP="001E4582">
      <w:pPr>
        <w:jc w:val="both"/>
      </w:pPr>
    </w:p>
    <w:p w14:paraId="5D8AF2FB" w14:textId="77777777" w:rsidR="001E4582" w:rsidRPr="00292559" w:rsidRDefault="001E4582" w:rsidP="001E4582">
      <w:r w:rsidRPr="00292559">
        <w:t xml:space="preserve">Paton, C., Hellstrom, J., Paul, B., Woodhead, J., </w:t>
      </w:r>
      <w:proofErr w:type="spellStart"/>
      <w:r w:rsidRPr="00292559">
        <w:t>Hergt</w:t>
      </w:r>
      <w:proofErr w:type="spellEnd"/>
      <w:r w:rsidRPr="00292559">
        <w:t>, J.</w:t>
      </w:r>
      <w:r>
        <w:t xml:space="preserve">, </w:t>
      </w:r>
      <w:r w:rsidRPr="00292559">
        <w:t>2011</w:t>
      </w:r>
      <w:r>
        <w:t>,</w:t>
      </w:r>
      <w:r w:rsidRPr="00292559">
        <w:t xml:space="preserve"> Iolite: Freeware for the </w:t>
      </w:r>
      <w:proofErr w:type="spellStart"/>
      <w:r w:rsidRPr="00292559">
        <w:t>visualisation</w:t>
      </w:r>
      <w:proofErr w:type="spellEnd"/>
      <w:r w:rsidRPr="00292559">
        <w:t xml:space="preserve"> and processing of mass spectrometric data</w:t>
      </w:r>
      <w:r>
        <w:t>:</w:t>
      </w:r>
      <w:r w:rsidRPr="00292559">
        <w:t xml:space="preserve"> Journal of Analytical Atomic Spectrometry, 26</w:t>
      </w:r>
      <w:r>
        <w:t xml:space="preserve">, v. 12, p. </w:t>
      </w:r>
      <w:r w:rsidRPr="00292559">
        <w:t>2508-2518.</w:t>
      </w:r>
    </w:p>
    <w:p w14:paraId="369871A8" w14:textId="77777777" w:rsidR="001E4582" w:rsidRPr="00292559" w:rsidRDefault="001E4582" w:rsidP="001E4582">
      <w:pPr>
        <w:jc w:val="both"/>
      </w:pPr>
    </w:p>
    <w:p w14:paraId="114D1825" w14:textId="77777777" w:rsidR="001E4582" w:rsidRPr="005C6FEA" w:rsidRDefault="001E4582" w:rsidP="001E4582">
      <w:pPr>
        <w:jc w:val="both"/>
      </w:pPr>
      <w:r>
        <w:t xml:space="preserve">Wiedenbeck, M.A.P.C., Alle, P., Corfu, F.Y., Griffin, W.L., Meier, M., </w:t>
      </w:r>
      <w:proofErr w:type="spellStart"/>
      <w:r>
        <w:t>Oberli</w:t>
      </w:r>
      <w:proofErr w:type="spellEnd"/>
      <w:r>
        <w:t xml:space="preserve">, F.V., </w:t>
      </w:r>
      <w:proofErr w:type="spellStart"/>
      <w:r>
        <w:t>Quadt</w:t>
      </w:r>
      <w:proofErr w:type="spellEnd"/>
      <w:r>
        <w:t xml:space="preserve">, A.V., Roddick, J.C. and Spiegel, W., 1995, Three natural zircon standards for U‐Th‐Pb, Lu‐Hf, trace element and REE analyses: </w:t>
      </w:r>
      <w:proofErr w:type="spellStart"/>
      <w:r w:rsidRPr="00292559">
        <w:t>Geostandards</w:t>
      </w:r>
      <w:proofErr w:type="spellEnd"/>
      <w:r w:rsidRPr="00292559">
        <w:t xml:space="preserve"> newsletter,</w:t>
      </w:r>
      <w:r>
        <w:t xml:space="preserve"> v.19, pp.1-23.</w:t>
      </w:r>
    </w:p>
    <w:bookmarkEnd w:id="0"/>
    <w:bookmarkEnd w:id="1"/>
    <w:p w14:paraId="55A3FC50" w14:textId="77777777" w:rsidR="001E4582" w:rsidRDefault="001E4582" w:rsidP="001E4582"/>
    <w:p w14:paraId="0F135DBC" w14:textId="77777777" w:rsidR="001E4582" w:rsidRDefault="001E4582" w:rsidP="001E4582">
      <w:r w:rsidRPr="00E2316C">
        <w:t>Jackson, S.E., Pearson, N.J., Griffin, W.L., Belousova, E.A., 2004. The application of laser ablation-inductively coupled plasma-mass spectrometry to in situ U–Pb zircon geochronology. Chemical Geology 211, 47-69.</w:t>
      </w:r>
    </w:p>
    <w:p w14:paraId="13B7EECB" w14:textId="718C96C3" w:rsidR="00D55BE9" w:rsidRDefault="00D55BE9" w:rsidP="003D7837">
      <w:pPr>
        <w:ind w:left="720" w:hanging="720"/>
        <w:jc w:val="both"/>
      </w:pPr>
    </w:p>
    <w:p w14:paraId="53953070" w14:textId="77777777" w:rsidR="00D55BE9" w:rsidRPr="003D7837" w:rsidRDefault="00D55BE9" w:rsidP="003D7837">
      <w:pPr>
        <w:ind w:left="720" w:hanging="720"/>
        <w:jc w:val="both"/>
      </w:pPr>
    </w:p>
    <w:p w14:paraId="4F61132B" w14:textId="7793EA11" w:rsidR="00BC2110" w:rsidRDefault="00BC2110" w:rsidP="00D53B78">
      <w:pPr>
        <w:rPr>
          <w:b/>
          <w:bCs/>
        </w:rPr>
      </w:pPr>
      <w:r w:rsidRPr="00D53B78">
        <w:rPr>
          <w:b/>
          <w:bCs/>
        </w:rPr>
        <w:t>Mineralogy and Textures</w:t>
      </w:r>
    </w:p>
    <w:p w14:paraId="677FDE3F" w14:textId="77777777" w:rsidR="00D53B78" w:rsidRPr="00D53B78" w:rsidRDefault="00D53B78" w:rsidP="00D53B78">
      <w:pPr>
        <w:rPr>
          <w:b/>
          <w:bCs/>
        </w:rPr>
      </w:pPr>
    </w:p>
    <w:p w14:paraId="5A294497" w14:textId="77777777" w:rsidR="00BC2110" w:rsidRPr="00BC2110" w:rsidRDefault="00BC2110" w:rsidP="00BC2110">
      <w:pPr>
        <w:jc w:val="both"/>
      </w:pPr>
      <w:r w:rsidRPr="00BC2110">
        <w:rPr>
          <w:b/>
          <w:bCs/>
          <w:i/>
          <w:iCs/>
        </w:rPr>
        <w:t>Gabbro units</w:t>
      </w:r>
      <w:r w:rsidRPr="00BC2110">
        <w:t xml:space="preserve"> – The principal minerals in the gabbros are plagioclase, pyroxene, and Fe-Ti oxide (Fig. 4A-F), but the mineralogy and modal proportions vary widely. Olivine is restricted to the lower gabbros, and amphibole and biotite are more abundant in the upper gabbros. Plagioclase is typically hypidiomorphic and aligned in some samples (Fig. 4A-D). Clinopyroxene prevails over orthopyroxene; both have a granular texture and contain exsolution lamellae (Fig. 4E). Amphibole in the upper gabbros is an anhedral secondary magmatic phase, replacing pyroxene and filling interconnected spaces (red arrows; Fig. 4A). Biotite is a late-crystallizing phase in some gabbros. Accessory minerals are titanite, apatite, and zircon. Secondary chlorite, epidote, and actinolite replace feldspar and pyroxenes. Grain size varies from fine-grained (&lt;1 mm) to medium-grained (1-5 mm). Sample BRGIC13, a hornblendite, located in the area affected by solid-state deformation along BMFZ (Fig. 2) shows polygonal amphibole and feldspar crystal shapes, indicating re-crystallization at high temperatures (Fig. 4F) and retrograde replacement of ilmenite by titanite (</w:t>
      </w:r>
      <w:proofErr w:type="spellStart"/>
      <w:r w:rsidRPr="00BC2110">
        <w:t>Angiboust</w:t>
      </w:r>
      <w:proofErr w:type="spellEnd"/>
      <w:r w:rsidRPr="00BC2110">
        <w:t xml:space="preserve"> and </w:t>
      </w:r>
      <w:proofErr w:type="spellStart"/>
      <w:r w:rsidRPr="00BC2110">
        <w:t>Harlov</w:t>
      </w:r>
      <w:proofErr w:type="spellEnd"/>
      <w:r w:rsidRPr="00BC2110">
        <w:t>, 2017; white rectangle in Fig. 4F). These textures indicate high-temperature solid-state recrystallization. Minor solid-state deformation (e.g., deformation twinning and undulose extinction in plagioclase; white rectangles in Fig. 4B) occurs in gabbros outside the BMFZ.</w:t>
      </w:r>
    </w:p>
    <w:p w14:paraId="7C394B3D" w14:textId="77777777" w:rsidR="00BC2110" w:rsidRPr="00BC2110" w:rsidRDefault="00BC2110" w:rsidP="00BC2110">
      <w:pPr>
        <w:jc w:val="both"/>
      </w:pPr>
    </w:p>
    <w:p w14:paraId="3D086310" w14:textId="77777777" w:rsidR="00BC2110" w:rsidRPr="00BC2110" w:rsidRDefault="00BC2110" w:rsidP="00BC2110">
      <w:pPr>
        <w:jc w:val="both"/>
      </w:pPr>
      <w:r w:rsidRPr="00BC2110">
        <w:rPr>
          <w:b/>
          <w:bCs/>
          <w:i/>
          <w:iCs/>
        </w:rPr>
        <w:t>Felsic segregations in the upper gabbros</w:t>
      </w:r>
      <w:r w:rsidRPr="00BC2110">
        <w:rPr>
          <w:i/>
          <w:iCs/>
        </w:rPr>
        <w:t xml:space="preserve"> </w:t>
      </w:r>
      <w:r w:rsidRPr="00BC2110">
        <w:t>– The centimeter- to meter-sized</w:t>
      </w:r>
      <w:r w:rsidRPr="00BC2110">
        <w:rPr>
          <w:i/>
          <w:iCs/>
        </w:rPr>
        <w:t xml:space="preserve"> </w:t>
      </w:r>
      <w:r w:rsidRPr="00BC2110">
        <w:t xml:space="preserve">felsic segregations are coarse-grained (&gt;0.5 cm) and consist of plagioclase, amphibole, biotite, quartz, and alkali feldspar (Fig. 4G,H). Accessory phases are apatite and zircon (≤0.3 mm; Fig. 4G). Clinopyroxene and oxides are rare in felsic segregations. Amphibole is a primary magmatic phase and has a green </w:t>
      </w:r>
      <w:r w:rsidRPr="00BC2110">
        <w:lastRenderedPageBreak/>
        <w:t xml:space="preserve">color (Fig. 4G), which is distinct from the brown color of secondary magmatic amphibole in the upper gabbros (Fig. 4A). Graphic intergrowth of feldspar and quartz is common (Fig. 4H). </w:t>
      </w:r>
    </w:p>
    <w:p w14:paraId="05CD390E" w14:textId="77777777" w:rsidR="00BC2110" w:rsidRPr="00BC2110" w:rsidRDefault="00BC2110" w:rsidP="00BC2110">
      <w:pPr>
        <w:ind w:firstLine="360"/>
        <w:jc w:val="both"/>
        <w:rPr>
          <w:i/>
          <w:iCs/>
        </w:rPr>
      </w:pPr>
    </w:p>
    <w:p w14:paraId="2D127234" w14:textId="77777777" w:rsidR="00BC2110" w:rsidRPr="00BC2110" w:rsidRDefault="00BC2110" w:rsidP="00BC2110">
      <w:pPr>
        <w:jc w:val="both"/>
      </w:pPr>
      <w:r w:rsidRPr="00BC2110">
        <w:rPr>
          <w:b/>
          <w:bCs/>
          <w:i/>
          <w:iCs/>
        </w:rPr>
        <w:t xml:space="preserve">Meladiorite </w:t>
      </w:r>
      <w:r w:rsidRPr="001E4582">
        <w:rPr>
          <w:b/>
          <w:bCs/>
          <w:i/>
          <w:iCs/>
        </w:rPr>
        <w:t>unit</w:t>
      </w:r>
      <w:r w:rsidRPr="001E4582">
        <w:rPr>
          <w:i/>
          <w:iCs/>
        </w:rPr>
        <w:t xml:space="preserve"> </w:t>
      </w:r>
      <w:r w:rsidRPr="001E4582">
        <w:t>– The meladiorite unit has a diverse mineralogy, ranging from gabbros similar to those found in the gabbro units (Fig. 4I) to high-silica rocks (Fig, 4J) in pods and layers similar to the felsic segregations in the gabbros, but larger (0.5-20 m; Putirka et al., 2014).</w:t>
      </w:r>
      <w:r w:rsidRPr="00BC2110">
        <w:t xml:space="preserve"> No compositional layering occurs in the meladiorite unit. Primary magmatic minerals are pyroxene, amphibole, biotite, plagioclase, alkali feldspar, Fe-Ti oxides, and quartz. Accessory phases are titanite, zircon, and apatite. Alteration minerals are chlorite, epidote, and actinolite (Fig. 4J). Many feldspars are clouded and in most altered samples, feldspars are sericitized (Fig. 4J). Grain size ranges from fine- to coarse-grained. One fine-grained pyroxene gabbro from the meladiorite unit contains granular pyroxenes, Fe-Ti oxides, </w:t>
      </w:r>
      <w:proofErr w:type="spellStart"/>
      <w:r w:rsidRPr="00BC2110">
        <w:t>hypidiomorphic</w:t>
      </w:r>
      <w:proofErr w:type="spellEnd"/>
      <w:r w:rsidRPr="00BC2110">
        <w:t xml:space="preserve"> plagioclase with concentric zonation, and 5-10 % interstitial biotite (no amphibole; Fig. 4I); despite having biotite as an interstitial phase, this sample is similar to the gabbros of the upper gabbro unit. One diorite sample shows spectacular poikilitic textures (Fig. 4K,L): poikilitic amphiboles enclose feldspar laths, and show embayments (red arrows; Fig. 4K,L). These poikilitic amphiboles are clustered, similar to glomerocrysts in volcanic rocks (white rectangle; Fig. 4L) and are themselves inclusions in large poikilitic alkali feldspar and quartz grains (Fig. 4J).</w:t>
      </w:r>
    </w:p>
    <w:p w14:paraId="37B3FD7F" w14:textId="77777777" w:rsidR="00BC2110" w:rsidRPr="00BC2110" w:rsidRDefault="00BC2110" w:rsidP="00BC2110">
      <w:pPr>
        <w:ind w:firstLine="360"/>
        <w:jc w:val="both"/>
        <w:rPr>
          <w:i/>
          <w:iCs/>
        </w:rPr>
      </w:pPr>
    </w:p>
    <w:p w14:paraId="0F10CB5B" w14:textId="77777777" w:rsidR="00BC2110" w:rsidRPr="00BC2110" w:rsidRDefault="00BC2110" w:rsidP="00BC2110">
      <w:pPr>
        <w:jc w:val="both"/>
        <w:rPr>
          <w:i/>
          <w:iCs/>
        </w:rPr>
      </w:pPr>
      <w:r w:rsidRPr="00BC2110">
        <w:rPr>
          <w:b/>
          <w:bCs/>
          <w:i/>
          <w:iCs/>
        </w:rPr>
        <w:t>Mingling zone</w:t>
      </w:r>
      <w:r w:rsidRPr="00BC2110">
        <w:rPr>
          <w:i/>
          <w:iCs/>
        </w:rPr>
        <w:t xml:space="preserve"> </w:t>
      </w:r>
      <w:r w:rsidRPr="00BC2110">
        <w:t>– Primary minerals are amphibole, biotite, plagioclase, alkali feldspar, quartz, and titanite (Fig. 4M). Accessory phases are zircon, apatite, and Fe-Ti oxides. Feldspars are idiomorphic to hypidiomorphic in the felsic part, while anhedral and interstitial in the mafic part. Biotite replaces amphibole but also occurs as interstitial grains in both the mafic and felsic parts. Titanite is anhedral and more common in the felsic domains. In some samples, primary magmatic amphibole is almost completely replaced by secondary actinolite, and feldspars are sericitized. In one sample, we observed aligned plagioclase and amphibole inclusions in poikilitic quartz and alkali feldspar at the contact to a mafic enclave (Fig. 4M). Felsic samples are medium- to coarse-grained, while mafic samples are fine-grained.</w:t>
      </w:r>
    </w:p>
    <w:p w14:paraId="125609D9" w14:textId="77777777" w:rsidR="00BC2110" w:rsidRPr="00BC2110" w:rsidRDefault="00BC2110" w:rsidP="00BC2110">
      <w:pPr>
        <w:ind w:firstLine="360"/>
        <w:jc w:val="both"/>
        <w:rPr>
          <w:i/>
          <w:iCs/>
        </w:rPr>
      </w:pPr>
    </w:p>
    <w:p w14:paraId="09C48E9F" w14:textId="77777777" w:rsidR="00BC2110" w:rsidRPr="00BC2110" w:rsidRDefault="00BC2110" w:rsidP="00BC2110">
      <w:pPr>
        <w:jc w:val="both"/>
      </w:pPr>
      <w:r w:rsidRPr="00BC2110">
        <w:rPr>
          <w:b/>
          <w:bCs/>
          <w:i/>
          <w:iCs/>
        </w:rPr>
        <w:t>Granite and Granophyre units</w:t>
      </w:r>
      <w:r w:rsidRPr="00BC2110">
        <w:rPr>
          <w:i/>
          <w:iCs/>
        </w:rPr>
        <w:t xml:space="preserve"> </w:t>
      </w:r>
      <w:r w:rsidRPr="00BC2110">
        <w:t xml:space="preserve">– Rocks consist of various amounts of quartz, plagioclase, alkali feldspar, biotite, amphibole, and titanite (Fig. 4N,O). Rare clinopyroxene occurs in the cores of amphibole. Accessory minerals are titanite, zircon, and apatite. Fe-Ti oxides are rare. Grain size varies considerably (fine- to coarse-grained) across both units, as does the extent of alteration, with some samples being strongly affected by sericitization and replacement of amphibole and biotite by chlorite, actinolite, and epidote. The granites show </w:t>
      </w:r>
      <w:proofErr w:type="spellStart"/>
      <w:r w:rsidRPr="00BC2110">
        <w:t>equigranular</w:t>
      </w:r>
      <w:proofErr w:type="spellEnd"/>
      <w:r w:rsidRPr="00BC2110">
        <w:t xml:space="preserve"> textures of feldspar and quartz (≤2 mm; Fig. 4N). In our samples, mafic phases are rare, but if present, biotite dominates over amphibole. The granophyre unit is distinguished from the underlying granite unit by the appearance of abundant granophyric intergrowth textures. One sample from the granophyre unit shows large (&gt;1 mm) hypidiomorphic, albite-rich alkali feldspar laths randomly oriented between interstitial graphic textures (Fig. 4O).</w:t>
      </w:r>
    </w:p>
    <w:p w14:paraId="2DA72762" w14:textId="77777777" w:rsidR="002A6A75" w:rsidRPr="00E514EF" w:rsidRDefault="002A6A75"/>
    <w:sectPr w:rsidR="002A6A75" w:rsidRPr="00E514E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4276F" w14:textId="77777777" w:rsidR="009C2848" w:rsidRDefault="009C2848" w:rsidP="00B56F26">
      <w:r>
        <w:separator/>
      </w:r>
    </w:p>
  </w:endnote>
  <w:endnote w:type="continuationSeparator" w:id="0">
    <w:p w14:paraId="058EE2E4" w14:textId="77777777" w:rsidR="009C2848" w:rsidRDefault="009C2848" w:rsidP="00B56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8A9D6" w14:textId="77777777" w:rsidR="00B56F26" w:rsidRDefault="00B56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FE2CE" w14:textId="77777777" w:rsidR="00B56F26" w:rsidRDefault="00B56F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D67A7" w14:textId="77777777" w:rsidR="00B56F26" w:rsidRDefault="00B56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77A91" w14:textId="77777777" w:rsidR="009C2848" w:rsidRDefault="009C2848" w:rsidP="00B56F26">
      <w:r>
        <w:separator/>
      </w:r>
    </w:p>
  </w:footnote>
  <w:footnote w:type="continuationSeparator" w:id="0">
    <w:p w14:paraId="16D31531" w14:textId="77777777" w:rsidR="009C2848" w:rsidRDefault="009C2848" w:rsidP="00B56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1F65A" w14:textId="77777777" w:rsidR="00B56F26" w:rsidRDefault="00B56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2D223" w14:textId="5A52F788" w:rsidR="00B56F26" w:rsidRDefault="00B56F26">
    <w:pPr>
      <w:pStyle w:val="Header"/>
    </w:pPr>
    <w:r w:rsidRPr="00B56F26">
      <w:t>Ratschbacher, B.C., Ardill, K., Keller, C.B., Schoene, B., Paterson, S.R., Putirka, K.D., Lackey, J.S., and Paige, M.L., 2024, Multi-scale, open-system magmatic and sub-solidus processes contribute to the chemical and isotopic characteristics of the Jurassic Guadalupe Igneous Complex, Sierra Nevada, California, USA: Geosphere, v. 20,  https://doi.org/10.1130/GES02689.1.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2EFB1" w14:textId="77777777" w:rsidR="00B56F26" w:rsidRDefault="00B56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27F38"/>
    <w:multiLevelType w:val="hybridMultilevel"/>
    <w:tmpl w:val="492ED8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5DA71FEE"/>
    <w:multiLevelType w:val="hybridMultilevel"/>
    <w:tmpl w:val="492ED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0285496">
    <w:abstractNumId w:val="1"/>
  </w:num>
  <w:num w:numId="2" w16cid:durableId="1613898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4EF"/>
    <w:rsid w:val="000031A0"/>
    <w:rsid w:val="00024F09"/>
    <w:rsid w:val="00032CAD"/>
    <w:rsid w:val="00162B5F"/>
    <w:rsid w:val="001B0705"/>
    <w:rsid w:val="001E4582"/>
    <w:rsid w:val="002335BB"/>
    <w:rsid w:val="00265AE0"/>
    <w:rsid w:val="00292559"/>
    <w:rsid w:val="002A6A75"/>
    <w:rsid w:val="002C47CC"/>
    <w:rsid w:val="002F7C48"/>
    <w:rsid w:val="00376F1E"/>
    <w:rsid w:val="00377BB8"/>
    <w:rsid w:val="00397D10"/>
    <w:rsid w:val="003D7837"/>
    <w:rsid w:val="003F63B4"/>
    <w:rsid w:val="004D7F79"/>
    <w:rsid w:val="005C6FEA"/>
    <w:rsid w:val="0061092F"/>
    <w:rsid w:val="00684F13"/>
    <w:rsid w:val="00690A10"/>
    <w:rsid w:val="006A458C"/>
    <w:rsid w:val="006B2878"/>
    <w:rsid w:val="00745FC8"/>
    <w:rsid w:val="007A0CE8"/>
    <w:rsid w:val="007C7124"/>
    <w:rsid w:val="007E5562"/>
    <w:rsid w:val="00853C39"/>
    <w:rsid w:val="00854C93"/>
    <w:rsid w:val="008918DA"/>
    <w:rsid w:val="008A32DE"/>
    <w:rsid w:val="008D0C3F"/>
    <w:rsid w:val="008E183A"/>
    <w:rsid w:val="008E29DF"/>
    <w:rsid w:val="008F45AC"/>
    <w:rsid w:val="0098089C"/>
    <w:rsid w:val="009B51CF"/>
    <w:rsid w:val="009C2848"/>
    <w:rsid w:val="00A7199F"/>
    <w:rsid w:val="00AB6DD6"/>
    <w:rsid w:val="00AC1318"/>
    <w:rsid w:val="00B32B7A"/>
    <w:rsid w:val="00B5593E"/>
    <w:rsid w:val="00B56F26"/>
    <w:rsid w:val="00BB6FD6"/>
    <w:rsid w:val="00BC20F2"/>
    <w:rsid w:val="00BC2110"/>
    <w:rsid w:val="00C42BD6"/>
    <w:rsid w:val="00CB6E65"/>
    <w:rsid w:val="00D20F01"/>
    <w:rsid w:val="00D45444"/>
    <w:rsid w:val="00D53B78"/>
    <w:rsid w:val="00D55BE9"/>
    <w:rsid w:val="00E070C4"/>
    <w:rsid w:val="00E514EF"/>
    <w:rsid w:val="00E5620B"/>
    <w:rsid w:val="00E74789"/>
    <w:rsid w:val="00F21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2D390"/>
  <w15:chartTrackingRefBased/>
  <w15:docId w15:val="{259FE71A-AE57-BB44-95BD-2C05C9B19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6E65"/>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link w:val="EndNoteBibliographyChar"/>
    <w:rsid w:val="002A6A75"/>
    <w:rPr>
      <w:rFonts w:ascii="Calibri" w:eastAsiaTheme="minorHAnsi" w:hAnsi="Calibri" w:cs="Calibri"/>
      <w:kern w:val="2"/>
      <w14:ligatures w14:val="standardContextual"/>
    </w:rPr>
  </w:style>
  <w:style w:type="character" w:customStyle="1" w:styleId="EndNoteBibliographyChar">
    <w:name w:val="EndNote Bibliography Char"/>
    <w:basedOn w:val="DefaultParagraphFont"/>
    <w:link w:val="EndNoteBibliography"/>
    <w:rsid w:val="002A6A75"/>
    <w:rPr>
      <w:rFonts w:ascii="Calibri" w:hAnsi="Calibri" w:cs="Calibri"/>
    </w:rPr>
  </w:style>
  <w:style w:type="paragraph" w:styleId="ListParagraph">
    <w:name w:val="List Paragraph"/>
    <w:basedOn w:val="Normal"/>
    <w:uiPriority w:val="34"/>
    <w:qFormat/>
    <w:rsid w:val="00D55BE9"/>
    <w:pPr>
      <w:ind w:left="720"/>
      <w:contextualSpacing/>
    </w:pPr>
    <w:rPr>
      <w:rFonts w:asciiTheme="minorHAnsi" w:eastAsiaTheme="minorHAnsi" w:hAnsiTheme="minorHAnsi" w:cstheme="minorBidi"/>
      <w:kern w:val="2"/>
      <w14:ligatures w14:val="standardContextual"/>
    </w:rPr>
  </w:style>
  <w:style w:type="character" w:styleId="Hyperlink">
    <w:name w:val="Hyperlink"/>
    <w:basedOn w:val="DefaultParagraphFont"/>
    <w:uiPriority w:val="99"/>
    <w:unhideWhenUsed/>
    <w:rsid w:val="00292559"/>
    <w:rPr>
      <w:color w:val="0563C1" w:themeColor="hyperlink"/>
      <w:u w:val="single"/>
    </w:rPr>
  </w:style>
  <w:style w:type="character" w:styleId="UnresolvedMention">
    <w:name w:val="Unresolved Mention"/>
    <w:basedOn w:val="DefaultParagraphFont"/>
    <w:uiPriority w:val="99"/>
    <w:semiHidden/>
    <w:unhideWhenUsed/>
    <w:rsid w:val="00292559"/>
    <w:rPr>
      <w:color w:val="605E5C"/>
      <w:shd w:val="clear" w:color="auto" w:fill="E1DFDD"/>
    </w:rPr>
  </w:style>
  <w:style w:type="paragraph" w:styleId="Header">
    <w:name w:val="header"/>
    <w:basedOn w:val="Normal"/>
    <w:link w:val="HeaderChar"/>
    <w:uiPriority w:val="99"/>
    <w:unhideWhenUsed/>
    <w:rsid w:val="00B56F26"/>
    <w:pPr>
      <w:tabs>
        <w:tab w:val="center" w:pos="4680"/>
        <w:tab w:val="right" w:pos="9360"/>
      </w:tabs>
    </w:pPr>
  </w:style>
  <w:style w:type="character" w:customStyle="1" w:styleId="HeaderChar">
    <w:name w:val="Header Char"/>
    <w:basedOn w:val="DefaultParagraphFont"/>
    <w:link w:val="Header"/>
    <w:uiPriority w:val="99"/>
    <w:rsid w:val="00B56F26"/>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B56F26"/>
    <w:pPr>
      <w:tabs>
        <w:tab w:val="center" w:pos="4680"/>
        <w:tab w:val="right" w:pos="9360"/>
      </w:tabs>
    </w:pPr>
  </w:style>
  <w:style w:type="character" w:customStyle="1" w:styleId="FooterChar">
    <w:name w:val="Footer Char"/>
    <w:basedOn w:val="DefaultParagraphFont"/>
    <w:link w:val="Footer"/>
    <w:uiPriority w:val="99"/>
    <w:rsid w:val="00B56F26"/>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707321">
      <w:bodyDiv w:val="1"/>
      <w:marLeft w:val="0"/>
      <w:marRight w:val="0"/>
      <w:marTop w:val="0"/>
      <w:marBottom w:val="0"/>
      <w:divBdr>
        <w:top w:val="none" w:sz="0" w:space="0" w:color="auto"/>
        <w:left w:val="none" w:sz="0" w:space="0" w:color="auto"/>
        <w:bottom w:val="none" w:sz="0" w:space="0" w:color="auto"/>
        <w:right w:val="none" w:sz="0" w:space="0" w:color="auto"/>
      </w:divBdr>
      <w:divsChild>
        <w:div w:id="733312132">
          <w:marLeft w:val="0"/>
          <w:marRight w:val="0"/>
          <w:marTop w:val="0"/>
          <w:marBottom w:val="0"/>
          <w:divBdr>
            <w:top w:val="none" w:sz="0" w:space="0" w:color="auto"/>
            <w:left w:val="none" w:sz="0" w:space="0" w:color="auto"/>
            <w:bottom w:val="none" w:sz="0" w:space="0" w:color="auto"/>
            <w:right w:val="none" w:sz="0" w:space="0" w:color="auto"/>
          </w:divBdr>
        </w:div>
      </w:divsChild>
    </w:div>
    <w:div w:id="479814212">
      <w:bodyDiv w:val="1"/>
      <w:marLeft w:val="0"/>
      <w:marRight w:val="0"/>
      <w:marTop w:val="0"/>
      <w:marBottom w:val="0"/>
      <w:divBdr>
        <w:top w:val="none" w:sz="0" w:space="0" w:color="auto"/>
        <w:left w:val="none" w:sz="0" w:space="0" w:color="auto"/>
        <w:bottom w:val="none" w:sz="0" w:space="0" w:color="auto"/>
        <w:right w:val="none" w:sz="0" w:space="0" w:color="auto"/>
      </w:divBdr>
    </w:div>
    <w:div w:id="694501666">
      <w:bodyDiv w:val="1"/>
      <w:marLeft w:val="0"/>
      <w:marRight w:val="0"/>
      <w:marTop w:val="0"/>
      <w:marBottom w:val="0"/>
      <w:divBdr>
        <w:top w:val="none" w:sz="0" w:space="0" w:color="auto"/>
        <w:left w:val="none" w:sz="0" w:space="0" w:color="auto"/>
        <w:bottom w:val="none" w:sz="0" w:space="0" w:color="auto"/>
        <w:right w:val="none" w:sz="0" w:space="0" w:color="auto"/>
      </w:divBdr>
      <w:divsChild>
        <w:div w:id="1349794764">
          <w:marLeft w:val="0"/>
          <w:marRight w:val="0"/>
          <w:marTop w:val="0"/>
          <w:marBottom w:val="0"/>
          <w:divBdr>
            <w:top w:val="none" w:sz="0" w:space="0" w:color="auto"/>
            <w:left w:val="none" w:sz="0" w:space="0" w:color="auto"/>
            <w:bottom w:val="none" w:sz="0" w:space="0" w:color="auto"/>
            <w:right w:val="none" w:sz="0" w:space="0" w:color="auto"/>
          </w:divBdr>
        </w:div>
      </w:divsChild>
    </w:div>
    <w:div w:id="827290309">
      <w:bodyDiv w:val="1"/>
      <w:marLeft w:val="0"/>
      <w:marRight w:val="0"/>
      <w:marTop w:val="0"/>
      <w:marBottom w:val="0"/>
      <w:divBdr>
        <w:top w:val="none" w:sz="0" w:space="0" w:color="auto"/>
        <w:left w:val="none" w:sz="0" w:space="0" w:color="auto"/>
        <w:bottom w:val="none" w:sz="0" w:space="0" w:color="auto"/>
        <w:right w:val="none" w:sz="0" w:space="0" w:color="auto"/>
      </w:divBdr>
      <w:divsChild>
        <w:div w:id="311836374">
          <w:marLeft w:val="0"/>
          <w:marRight w:val="0"/>
          <w:marTop w:val="0"/>
          <w:marBottom w:val="0"/>
          <w:divBdr>
            <w:top w:val="none" w:sz="0" w:space="0" w:color="auto"/>
            <w:left w:val="none" w:sz="0" w:space="0" w:color="auto"/>
            <w:bottom w:val="none" w:sz="0" w:space="0" w:color="auto"/>
            <w:right w:val="none" w:sz="0" w:space="0" w:color="auto"/>
          </w:divBdr>
        </w:div>
      </w:divsChild>
    </w:div>
    <w:div w:id="1080177164">
      <w:bodyDiv w:val="1"/>
      <w:marLeft w:val="0"/>
      <w:marRight w:val="0"/>
      <w:marTop w:val="0"/>
      <w:marBottom w:val="0"/>
      <w:divBdr>
        <w:top w:val="none" w:sz="0" w:space="0" w:color="auto"/>
        <w:left w:val="none" w:sz="0" w:space="0" w:color="auto"/>
        <w:bottom w:val="none" w:sz="0" w:space="0" w:color="auto"/>
        <w:right w:val="none" w:sz="0" w:space="0" w:color="auto"/>
      </w:divBdr>
      <w:divsChild>
        <w:div w:id="369453155">
          <w:marLeft w:val="0"/>
          <w:marRight w:val="0"/>
          <w:marTop w:val="0"/>
          <w:marBottom w:val="0"/>
          <w:divBdr>
            <w:top w:val="none" w:sz="0" w:space="0" w:color="auto"/>
            <w:left w:val="none" w:sz="0" w:space="0" w:color="auto"/>
            <w:bottom w:val="none" w:sz="0" w:space="0" w:color="auto"/>
            <w:right w:val="none" w:sz="0" w:space="0" w:color="auto"/>
          </w:divBdr>
        </w:div>
      </w:divsChild>
    </w:div>
    <w:div w:id="1264530025">
      <w:bodyDiv w:val="1"/>
      <w:marLeft w:val="0"/>
      <w:marRight w:val="0"/>
      <w:marTop w:val="0"/>
      <w:marBottom w:val="0"/>
      <w:divBdr>
        <w:top w:val="none" w:sz="0" w:space="0" w:color="auto"/>
        <w:left w:val="none" w:sz="0" w:space="0" w:color="auto"/>
        <w:bottom w:val="none" w:sz="0" w:space="0" w:color="auto"/>
        <w:right w:val="none" w:sz="0" w:space="0" w:color="auto"/>
      </w:divBdr>
      <w:divsChild>
        <w:div w:id="1285889822">
          <w:marLeft w:val="0"/>
          <w:marRight w:val="0"/>
          <w:marTop w:val="0"/>
          <w:marBottom w:val="0"/>
          <w:divBdr>
            <w:top w:val="none" w:sz="0" w:space="0" w:color="auto"/>
            <w:left w:val="none" w:sz="0" w:space="0" w:color="auto"/>
            <w:bottom w:val="none" w:sz="0" w:space="0" w:color="auto"/>
            <w:right w:val="none" w:sz="0" w:space="0" w:color="auto"/>
          </w:divBdr>
        </w:div>
      </w:divsChild>
    </w:div>
    <w:div w:id="1731343648">
      <w:bodyDiv w:val="1"/>
      <w:marLeft w:val="0"/>
      <w:marRight w:val="0"/>
      <w:marTop w:val="0"/>
      <w:marBottom w:val="0"/>
      <w:divBdr>
        <w:top w:val="none" w:sz="0" w:space="0" w:color="auto"/>
        <w:left w:val="none" w:sz="0" w:space="0" w:color="auto"/>
        <w:bottom w:val="none" w:sz="0" w:space="0" w:color="auto"/>
        <w:right w:val="none" w:sz="0" w:space="0" w:color="auto"/>
      </w:divBdr>
      <w:divsChild>
        <w:div w:id="9012587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4</Pages>
  <Words>1744</Words>
  <Characters>9942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C Ratschbacher</dc:creator>
  <cp:keywords/>
  <dc:description/>
  <cp:lastModifiedBy>Gina Harlow</cp:lastModifiedBy>
  <cp:revision>15</cp:revision>
  <dcterms:created xsi:type="dcterms:W3CDTF">2023-12-06T00:29:00Z</dcterms:created>
  <dcterms:modified xsi:type="dcterms:W3CDTF">2024-03-20T15:22:00Z</dcterms:modified>
</cp:coreProperties>
</file>