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F1FE6" w14:textId="77777777" w:rsidR="008539FF" w:rsidRPr="0077065A" w:rsidRDefault="008539FF" w:rsidP="0077065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065A">
        <w:rPr>
          <w:rFonts w:ascii="Times New Roman" w:hAnsi="Times New Roman" w:cs="Times New Roman"/>
          <w:b/>
          <w:sz w:val="24"/>
          <w:szCs w:val="24"/>
        </w:rPr>
        <w:t xml:space="preserve">HeFTy Thermal Modeling </w:t>
      </w:r>
    </w:p>
    <w:p w14:paraId="2338856B" w14:textId="2D7BA69E" w:rsidR="00134582" w:rsidRDefault="008539FF" w:rsidP="0077065A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77065A">
        <w:rPr>
          <w:rFonts w:ascii="Times New Roman" w:hAnsi="Times New Roman" w:cs="Times New Roman"/>
          <w:sz w:val="24"/>
          <w:szCs w:val="24"/>
        </w:rPr>
        <w:t xml:space="preserve">Inverse thermal models were created for our </w:t>
      </w:r>
      <w:r w:rsidR="0077065A">
        <w:rPr>
          <w:rFonts w:ascii="Times New Roman" w:hAnsi="Times New Roman" w:cs="Times New Roman"/>
          <w:sz w:val="24"/>
          <w:szCs w:val="24"/>
        </w:rPr>
        <w:t xml:space="preserve">AFT </w:t>
      </w:r>
      <w:r w:rsidRPr="0077065A">
        <w:rPr>
          <w:rFonts w:ascii="Times New Roman" w:hAnsi="Times New Roman" w:cs="Times New Roman"/>
          <w:sz w:val="24"/>
          <w:szCs w:val="24"/>
        </w:rPr>
        <w:t>using the program HeFTy (Ketcham, 2005). HeFTy models</w:t>
      </w:r>
      <w:r w:rsidR="0077065A">
        <w:rPr>
          <w:rFonts w:ascii="Times New Roman" w:hAnsi="Times New Roman" w:cs="Times New Roman"/>
          <w:sz w:val="24"/>
          <w:szCs w:val="24"/>
        </w:rPr>
        <w:t xml:space="preserve"> delineate</w:t>
      </w:r>
      <w:r w:rsidRPr="0077065A">
        <w:rPr>
          <w:rFonts w:ascii="Times New Roman" w:hAnsi="Times New Roman" w:cs="Times New Roman"/>
          <w:sz w:val="24"/>
          <w:szCs w:val="24"/>
        </w:rPr>
        <w:t xml:space="preserve"> the time and temperature cooling history of a sample. The program evaluates “best-fit” cooling paths and slopes based on input age and AFT track-length constraints. We present Monte Carlo method inverse models showing acceptable and good cooling paths constrained in envelopes and weighted-mean T-t paths after 200,000 runs. Input constraints for the models include AFT data (120–60 °C) (single-grain ages, Dpar, track lengths, angle of tracks to the c-axis), and </w:t>
      </w:r>
      <w:r w:rsidR="0077065A">
        <w:rPr>
          <w:rFonts w:ascii="Times New Roman" w:hAnsi="Times New Roman" w:cs="Times New Roman"/>
          <w:sz w:val="24"/>
          <w:szCs w:val="24"/>
        </w:rPr>
        <w:t>Z</w:t>
      </w:r>
      <w:r w:rsidRPr="0077065A">
        <w:rPr>
          <w:rFonts w:ascii="Times New Roman" w:hAnsi="Times New Roman" w:cs="Times New Roman"/>
          <w:sz w:val="24"/>
          <w:szCs w:val="24"/>
        </w:rPr>
        <w:t>He ages. We use a broad temperature window (</w:t>
      </w:r>
      <w:r w:rsidR="00BA7F5F">
        <w:rPr>
          <w:rFonts w:ascii="Times New Roman" w:hAnsi="Times New Roman" w:cs="Times New Roman"/>
          <w:sz w:val="24"/>
          <w:szCs w:val="24"/>
        </w:rPr>
        <w:t>80</w:t>
      </w:r>
      <w:r w:rsidRPr="0077065A">
        <w:rPr>
          <w:rFonts w:ascii="Times New Roman" w:hAnsi="Times New Roman" w:cs="Times New Roman"/>
          <w:sz w:val="24"/>
          <w:szCs w:val="24"/>
        </w:rPr>
        <w:t>–</w:t>
      </w:r>
      <w:r w:rsidR="00BA7F5F">
        <w:rPr>
          <w:rFonts w:ascii="Times New Roman" w:hAnsi="Times New Roman" w:cs="Times New Roman"/>
          <w:sz w:val="24"/>
          <w:szCs w:val="24"/>
        </w:rPr>
        <w:t>40</w:t>
      </w:r>
      <w:r w:rsidRPr="0077065A">
        <w:rPr>
          <w:rFonts w:ascii="Times New Roman" w:hAnsi="Times New Roman" w:cs="Times New Roman"/>
          <w:sz w:val="24"/>
          <w:szCs w:val="24"/>
        </w:rPr>
        <w:t xml:space="preserve"> °C) for sample average AHe ages because intra-sample grain age dispersal and overall grain age dispersal were not correlated with either grain size or effective uranium.</w:t>
      </w:r>
      <w:r w:rsidR="0077065A">
        <w:rPr>
          <w:rFonts w:ascii="Times New Roman" w:hAnsi="Times New Roman" w:cs="Times New Roman"/>
          <w:sz w:val="24"/>
          <w:szCs w:val="24"/>
        </w:rPr>
        <w:t xml:space="preserve"> </w:t>
      </w:r>
      <w:r w:rsidR="00134582" w:rsidRPr="0077065A">
        <w:rPr>
          <w:rFonts w:ascii="Times New Roman" w:hAnsi="Times New Roman" w:cs="Times New Roman"/>
          <w:sz w:val="24"/>
          <w:szCs w:val="24"/>
        </w:rPr>
        <w:t>The models include: temperature-time (</w:t>
      </w:r>
      <w:r w:rsidR="00134582" w:rsidRPr="0077065A">
        <w:rPr>
          <w:rFonts w:ascii="Times New Roman" w:hAnsi="Times New Roman" w:cs="Times New Roman"/>
          <w:i/>
          <w:iCs/>
          <w:sz w:val="24"/>
          <w:szCs w:val="24"/>
        </w:rPr>
        <w:t>T-t</w:t>
      </w:r>
      <w:r w:rsidR="00134582" w:rsidRPr="0077065A">
        <w:rPr>
          <w:rFonts w:ascii="Times New Roman" w:hAnsi="Times New Roman" w:cs="Times New Roman"/>
          <w:sz w:val="24"/>
          <w:szCs w:val="24"/>
        </w:rPr>
        <w:t xml:space="preserve">) path envelopes (good paths in purple and acceptable paths in green), weighted mean path (thick blue line), constraint boxes (explained in </w:t>
      </w:r>
      <w:r w:rsidR="0077065A">
        <w:rPr>
          <w:rFonts w:ascii="Times New Roman" w:hAnsi="Times New Roman" w:cs="Times New Roman"/>
          <w:sz w:val="24"/>
          <w:szCs w:val="24"/>
        </w:rPr>
        <w:t>detail below</w:t>
      </w:r>
      <w:r w:rsidR="00134582" w:rsidRPr="0077065A">
        <w:rPr>
          <w:rFonts w:ascii="Times New Roman" w:hAnsi="Times New Roman" w:cs="Times New Roman"/>
          <w:sz w:val="24"/>
          <w:szCs w:val="24"/>
        </w:rPr>
        <w:t>), AFT track length distributions (red)</w:t>
      </w:r>
      <w:r w:rsidR="0077065A">
        <w:rPr>
          <w:rFonts w:ascii="Times New Roman" w:hAnsi="Times New Roman" w:cs="Times New Roman"/>
          <w:sz w:val="24"/>
          <w:szCs w:val="24"/>
        </w:rPr>
        <w:t>.</w:t>
      </w:r>
    </w:p>
    <w:p w14:paraId="15851F92" w14:textId="7A521437" w:rsidR="0077065A" w:rsidRDefault="0077065A" w:rsidP="0077065A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77065A">
        <w:rPr>
          <w:rFonts w:ascii="Times New Roman" w:hAnsi="Times New Roman" w:cs="Times New Roman"/>
          <w:b/>
          <w:bCs/>
          <w:sz w:val="24"/>
          <w:szCs w:val="24"/>
        </w:rPr>
        <w:t>Modeling details</w:t>
      </w:r>
    </w:p>
    <w:p w14:paraId="31A66A38" w14:textId="42F03DF1" w:rsidR="004E1EE3" w:rsidRPr="0077065A" w:rsidRDefault="00CB5821" w:rsidP="0077065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065A">
        <w:rPr>
          <w:rFonts w:ascii="Times New Roman" w:hAnsi="Times New Roman" w:cs="Times New Roman"/>
          <w:sz w:val="24"/>
          <w:szCs w:val="24"/>
        </w:rPr>
        <w:t>Modeling program: HeFTy v1.9.3</w:t>
      </w:r>
    </w:p>
    <w:p w14:paraId="065AE337" w14:textId="77777777" w:rsidR="004E1EE3" w:rsidRPr="0077065A" w:rsidRDefault="00CB5821" w:rsidP="0077065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065A">
        <w:rPr>
          <w:rFonts w:ascii="Times New Roman" w:hAnsi="Times New Roman" w:cs="Times New Roman"/>
          <w:sz w:val="24"/>
          <w:szCs w:val="24"/>
        </w:rPr>
        <w:t xml:space="preserve">Statistical fitting criteria: Default. </w:t>
      </w:r>
    </w:p>
    <w:p w14:paraId="3AEA80E2" w14:textId="4A37C548" w:rsidR="00CB5821" w:rsidRPr="0077065A" w:rsidRDefault="00CB5821" w:rsidP="0077065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065A">
        <w:rPr>
          <w:rFonts w:ascii="Times New Roman" w:hAnsi="Times New Roman" w:cs="Times New Roman"/>
          <w:sz w:val="24"/>
          <w:szCs w:val="24"/>
        </w:rPr>
        <w:t>GOF values &gt;0.05 are acceptable fits. GOF values &gt;0.5 are good fit</w:t>
      </w:r>
    </w:p>
    <w:p w14:paraId="58982AF4" w14:textId="41048ADF" w:rsidR="00A0538B" w:rsidRPr="0077065A" w:rsidRDefault="00A0538B" w:rsidP="0077065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065A">
        <w:rPr>
          <w:rFonts w:ascii="Times New Roman" w:hAnsi="Times New Roman" w:cs="Times New Roman"/>
          <w:sz w:val="24"/>
          <w:szCs w:val="24"/>
        </w:rPr>
        <w:t>GOF method K-S test</w:t>
      </w:r>
    </w:p>
    <w:p w14:paraId="2BE85385" w14:textId="665076BC" w:rsidR="00CB5821" w:rsidRPr="0077065A" w:rsidRDefault="00CB5821" w:rsidP="0077065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065A">
        <w:rPr>
          <w:rFonts w:ascii="Times New Roman" w:hAnsi="Times New Roman" w:cs="Times New Roman"/>
          <w:sz w:val="24"/>
          <w:szCs w:val="24"/>
        </w:rPr>
        <w:t>Ending condition: 200000 = paths tried</w:t>
      </w:r>
    </w:p>
    <w:p w14:paraId="37E7EF73" w14:textId="30146408" w:rsidR="00A0538B" w:rsidRPr="0077065A" w:rsidRDefault="00A0538B" w:rsidP="0077065A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77065A">
        <w:rPr>
          <w:rFonts w:ascii="Times New Roman" w:hAnsi="Times New Roman" w:cs="Times New Roman"/>
          <w:b/>
          <w:bCs/>
          <w:sz w:val="24"/>
          <w:szCs w:val="24"/>
        </w:rPr>
        <w:t>AFT</w:t>
      </w:r>
      <w:r w:rsidR="0077065A">
        <w:rPr>
          <w:rFonts w:ascii="Times New Roman" w:hAnsi="Times New Roman" w:cs="Times New Roman"/>
          <w:b/>
          <w:bCs/>
          <w:sz w:val="24"/>
          <w:szCs w:val="24"/>
        </w:rPr>
        <w:t xml:space="preserve"> Sample Details</w:t>
      </w:r>
    </w:p>
    <w:p w14:paraId="4717476A" w14:textId="03840A62" w:rsidR="00CB5821" w:rsidRPr="0077065A" w:rsidRDefault="00CB5821" w:rsidP="0077065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065A">
        <w:rPr>
          <w:rFonts w:ascii="Times New Roman" w:hAnsi="Times New Roman" w:cs="Times New Roman"/>
          <w:sz w:val="24"/>
          <w:szCs w:val="24"/>
        </w:rPr>
        <w:t>Annealing model: Ketcham et al., 2007</w:t>
      </w:r>
    </w:p>
    <w:p w14:paraId="3357C52B" w14:textId="3926751D" w:rsidR="00CB5821" w:rsidRPr="0077065A" w:rsidRDefault="00CB5821" w:rsidP="0077065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065A">
        <w:rPr>
          <w:rFonts w:ascii="Times New Roman" w:hAnsi="Times New Roman" w:cs="Times New Roman"/>
          <w:sz w:val="24"/>
          <w:szCs w:val="24"/>
        </w:rPr>
        <w:t>C-axis projection: Ketcham et al., 2003</w:t>
      </w:r>
      <w:r w:rsidR="004E1EE3" w:rsidRPr="0077065A">
        <w:rPr>
          <w:rFonts w:ascii="Times New Roman" w:hAnsi="Times New Roman" w:cs="Times New Roman"/>
          <w:sz w:val="24"/>
          <w:szCs w:val="24"/>
        </w:rPr>
        <w:t>; model used c-axis projected lengths</w:t>
      </w:r>
    </w:p>
    <w:p w14:paraId="0C5DBA01" w14:textId="251EA38B" w:rsidR="00CB5821" w:rsidRPr="0077065A" w:rsidRDefault="00CB5821" w:rsidP="0077065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065A">
        <w:rPr>
          <w:rFonts w:ascii="Times New Roman" w:hAnsi="Times New Roman" w:cs="Times New Roman"/>
          <w:sz w:val="24"/>
          <w:szCs w:val="24"/>
        </w:rPr>
        <w:t>Used CF irradiation: Yes</w:t>
      </w:r>
    </w:p>
    <w:p w14:paraId="2374DE12" w14:textId="37D99922" w:rsidR="00CB5821" w:rsidRPr="0077065A" w:rsidRDefault="00CB5821" w:rsidP="0077065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065A">
        <w:rPr>
          <w:rFonts w:ascii="Times New Roman" w:hAnsi="Times New Roman" w:cs="Times New Roman"/>
          <w:sz w:val="24"/>
          <w:szCs w:val="24"/>
        </w:rPr>
        <w:lastRenderedPageBreak/>
        <w:t>Default initial mean track length: 16.3</w:t>
      </w:r>
    </w:p>
    <w:p w14:paraId="0739684E" w14:textId="2E4E8A53" w:rsidR="00CB5821" w:rsidRPr="0077065A" w:rsidRDefault="00CB5821" w:rsidP="0077065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065A">
        <w:rPr>
          <w:rFonts w:ascii="Times New Roman" w:hAnsi="Times New Roman" w:cs="Times New Roman"/>
          <w:sz w:val="24"/>
          <w:szCs w:val="24"/>
        </w:rPr>
        <w:t>Length reduction in standard: 0.893</w:t>
      </w:r>
    </w:p>
    <w:p w14:paraId="161D5345" w14:textId="3CA43C2E" w:rsidR="00CB5821" w:rsidRPr="0077065A" w:rsidRDefault="00CB5821" w:rsidP="0077065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065A">
        <w:rPr>
          <w:rFonts w:ascii="Times New Roman" w:hAnsi="Times New Roman" w:cs="Times New Roman"/>
          <w:sz w:val="24"/>
          <w:szCs w:val="24"/>
        </w:rPr>
        <w:t>Kinetic parameter: Dpar (μm)</w:t>
      </w:r>
      <w:r w:rsidR="004E1EE3" w:rsidRPr="0077065A">
        <w:rPr>
          <w:rFonts w:ascii="Times New Roman" w:hAnsi="Times New Roman" w:cs="Times New Roman"/>
          <w:sz w:val="24"/>
          <w:szCs w:val="24"/>
        </w:rPr>
        <w:t>, one kinetic population</w:t>
      </w:r>
    </w:p>
    <w:p w14:paraId="19F95107" w14:textId="2BFEEA35" w:rsidR="00CB5821" w:rsidRPr="0077065A" w:rsidRDefault="00CB5821" w:rsidP="0077065A">
      <w:pPr>
        <w:spacing w:line="48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065A">
        <w:rPr>
          <w:rFonts w:ascii="Times New Roman" w:hAnsi="Times New Roman" w:cs="Times New Roman"/>
          <w:sz w:val="24"/>
          <w:szCs w:val="24"/>
        </w:rPr>
        <w:t>Dpar Calibration: 1.0</w:t>
      </w:r>
      <w:r w:rsidRPr="007706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1AF5448" w14:textId="194E4E04" w:rsidR="00A0538B" w:rsidRPr="0077065A" w:rsidRDefault="00CB5821" w:rsidP="0077065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065A">
        <w:rPr>
          <w:rFonts w:ascii="Times New Roman" w:hAnsi="Times New Roman" w:cs="Times New Roman"/>
          <w:sz w:val="24"/>
          <w:szCs w:val="24"/>
        </w:rPr>
        <w:t>Length Calibration: 1.0</w:t>
      </w:r>
    </w:p>
    <w:p w14:paraId="721BB0AA" w14:textId="746FA603" w:rsidR="00A0538B" w:rsidRPr="0077065A" w:rsidRDefault="00DD5097" w:rsidP="0077065A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A0538B" w:rsidRPr="0077065A">
        <w:rPr>
          <w:rFonts w:ascii="Times New Roman" w:hAnsi="Times New Roman" w:cs="Times New Roman"/>
          <w:b/>
          <w:bCs/>
          <w:sz w:val="24"/>
          <w:szCs w:val="24"/>
        </w:rPr>
        <w:t>He</w:t>
      </w:r>
      <w:r w:rsidR="0077065A">
        <w:rPr>
          <w:rFonts w:ascii="Times New Roman" w:hAnsi="Times New Roman" w:cs="Times New Roman"/>
          <w:b/>
          <w:bCs/>
          <w:sz w:val="24"/>
          <w:szCs w:val="24"/>
        </w:rPr>
        <w:t xml:space="preserve"> Sample Details</w:t>
      </w:r>
    </w:p>
    <w:p w14:paraId="5F5C747D" w14:textId="5E8AE2CF" w:rsidR="00A0538B" w:rsidRDefault="00A0538B" w:rsidP="0077065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065A">
        <w:rPr>
          <w:rFonts w:ascii="Times New Roman" w:hAnsi="Times New Roman" w:cs="Times New Roman"/>
          <w:sz w:val="24"/>
          <w:szCs w:val="24"/>
        </w:rPr>
        <w:t xml:space="preserve">None of the samples produced </w:t>
      </w:r>
      <w:r w:rsidR="00BA7F5F">
        <w:rPr>
          <w:rFonts w:ascii="Times New Roman" w:hAnsi="Times New Roman" w:cs="Times New Roman"/>
          <w:sz w:val="24"/>
          <w:szCs w:val="24"/>
        </w:rPr>
        <w:t>A</w:t>
      </w:r>
      <w:r w:rsidRPr="0077065A">
        <w:rPr>
          <w:rFonts w:ascii="Times New Roman" w:hAnsi="Times New Roman" w:cs="Times New Roman"/>
          <w:sz w:val="24"/>
          <w:szCs w:val="24"/>
        </w:rPr>
        <w:t xml:space="preserve">He </w:t>
      </w:r>
      <w:r w:rsidR="00DD5097" w:rsidRPr="0077065A">
        <w:rPr>
          <w:rFonts w:ascii="Times New Roman" w:hAnsi="Times New Roman" w:cs="Times New Roman"/>
          <w:sz w:val="24"/>
          <w:szCs w:val="24"/>
        </w:rPr>
        <w:t>aliquots</w:t>
      </w:r>
      <w:r w:rsidRPr="0077065A">
        <w:rPr>
          <w:rFonts w:ascii="Times New Roman" w:hAnsi="Times New Roman" w:cs="Times New Roman"/>
          <w:sz w:val="24"/>
          <w:szCs w:val="24"/>
        </w:rPr>
        <w:t xml:space="preserve"> that were </w:t>
      </w:r>
      <w:r w:rsidR="00DD5097" w:rsidRPr="0077065A">
        <w:rPr>
          <w:rFonts w:ascii="Times New Roman" w:hAnsi="Times New Roman" w:cs="Times New Roman"/>
          <w:sz w:val="24"/>
          <w:szCs w:val="24"/>
        </w:rPr>
        <w:t>modellable</w:t>
      </w:r>
      <w:r w:rsidRPr="0077065A">
        <w:rPr>
          <w:rFonts w:ascii="Times New Roman" w:hAnsi="Times New Roman" w:cs="Times New Roman"/>
          <w:sz w:val="24"/>
          <w:szCs w:val="24"/>
        </w:rPr>
        <w:t xml:space="preserve"> on their own or combined with the AFT data. This is not surprising given the lack of intrasample correlation between </w:t>
      </w:r>
      <w:r w:rsidR="00DD5097">
        <w:rPr>
          <w:rFonts w:ascii="Times New Roman" w:hAnsi="Times New Roman" w:cs="Times New Roman"/>
          <w:sz w:val="24"/>
          <w:szCs w:val="24"/>
        </w:rPr>
        <w:t>A</w:t>
      </w:r>
      <w:r w:rsidRPr="0077065A">
        <w:rPr>
          <w:rFonts w:ascii="Times New Roman" w:hAnsi="Times New Roman" w:cs="Times New Roman"/>
          <w:sz w:val="24"/>
          <w:szCs w:val="24"/>
        </w:rPr>
        <w:t xml:space="preserve">He single grain ages and [eU] or grain size. Hence, when </w:t>
      </w:r>
      <w:r w:rsidR="00DD5097">
        <w:rPr>
          <w:rFonts w:ascii="Times New Roman" w:hAnsi="Times New Roman" w:cs="Times New Roman"/>
          <w:sz w:val="24"/>
          <w:szCs w:val="24"/>
        </w:rPr>
        <w:t>A</w:t>
      </w:r>
      <w:r w:rsidRPr="0077065A">
        <w:rPr>
          <w:rFonts w:ascii="Times New Roman" w:hAnsi="Times New Roman" w:cs="Times New Roman"/>
          <w:sz w:val="24"/>
          <w:szCs w:val="24"/>
        </w:rPr>
        <w:t xml:space="preserve">He data was present we </w:t>
      </w:r>
      <w:r w:rsidR="00134582" w:rsidRPr="0077065A">
        <w:rPr>
          <w:rFonts w:ascii="Times New Roman" w:hAnsi="Times New Roman" w:cs="Times New Roman"/>
          <w:sz w:val="24"/>
          <w:szCs w:val="24"/>
        </w:rPr>
        <w:t xml:space="preserve">added a box constraint between </w:t>
      </w:r>
      <w:r w:rsidR="00DD5097">
        <w:rPr>
          <w:rFonts w:ascii="Times New Roman" w:hAnsi="Times New Roman" w:cs="Times New Roman"/>
          <w:sz w:val="24"/>
          <w:szCs w:val="24"/>
        </w:rPr>
        <w:t>80</w:t>
      </w:r>
      <w:r w:rsidR="00134582" w:rsidRPr="0077065A">
        <w:rPr>
          <w:rFonts w:ascii="Times New Roman" w:hAnsi="Times New Roman" w:cs="Times New Roman"/>
          <w:sz w:val="24"/>
          <w:szCs w:val="24"/>
        </w:rPr>
        <w:t xml:space="preserve"> °C and </w:t>
      </w:r>
      <w:r w:rsidR="00DD5097">
        <w:rPr>
          <w:rFonts w:ascii="Times New Roman" w:hAnsi="Times New Roman" w:cs="Times New Roman"/>
          <w:sz w:val="24"/>
          <w:szCs w:val="24"/>
        </w:rPr>
        <w:t>40</w:t>
      </w:r>
      <w:r w:rsidR="00134582" w:rsidRPr="0077065A">
        <w:rPr>
          <w:rFonts w:ascii="Times New Roman" w:hAnsi="Times New Roman" w:cs="Times New Roman"/>
          <w:sz w:val="24"/>
          <w:szCs w:val="24"/>
        </w:rPr>
        <w:t xml:space="preserve"> °C (</w:t>
      </w:r>
      <w:r w:rsidR="00DD5097">
        <w:rPr>
          <w:rFonts w:ascii="Times New Roman" w:hAnsi="Times New Roman" w:cs="Times New Roman"/>
          <w:sz w:val="24"/>
          <w:szCs w:val="24"/>
        </w:rPr>
        <w:t>Farley, 2002</w:t>
      </w:r>
      <w:r w:rsidR="00134582" w:rsidRPr="0077065A">
        <w:rPr>
          <w:rFonts w:ascii="Times New Roman" w:hAnsi="Times New Roman" w:cs="Times New Roman"/>
          <w:sz w:val="24"/>
          <w:szCs w:val="24"/>
        </w:rPr>
        <w:t xml:space="preserve">) sized to the age and stdev uncertainty of the </w:t>
      </w:r>
      <w:r w:rsidR="00DD5097">
        <w:rPr>
          <w:rFonts w:ascii="Times New Roman" w:hAnsi="Times New Roman" w:cs="Times New Roman"/>
          <w:sz w:val="24"/>
          <w:szCs w:val="24"/>
        </w:rPr>
        <w:t>A</w:t>
      </w:r>
      <w:r w:rsidR="00134582" w:rsidRPr="0077065A">
        <w:rPr>
          <w:rFonts w:ascii="Times New Roman" w:hAnsi="Times New Roman" w:cs="Times New Roman"/>
          <w:sz w:val="24"/>
          <w:szCs w:val="24"/>
        </w:rPr>
        <w:t>He sample set.</w:t>
      </w:r>
    </w:p>
    <w:p w14:paraId="555C3F4E" w14:textId="0BB39B81" w:rsidR="008539FF" w:rsidRPr="0077065A" w:rsidRDefault="0077065A" w:rsidP="0077065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Additional C</w:t>
      </w:r>
      <w:r w:rsidR="008539FF" w:rsidRPr="0077065A">
        <w:rPr>
          <w:rFonts w:ascii="Times New Roman" w:hAnsi="Times New Roman" w:cs="Times New Roman"/>
          <w:b/>
          <w:bCs/>
          <w:sz w:val="24"/>
          <w:szCs w:val="24"/>
        </w:rPr>
        <w:t>onstraint boxes for inverse thermal modeling</w:t>
      </w:r>
    </w:p>
    <w:p w14:paraId="7A3B3E48" w14:textId="1C6CD3B5" w:rsidR="00134582" w:rsidRDefault="0077065A" w:rsidP="0077065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samples were modeled with</w:t>
      </w:r>
      <w:r w:rsidR="008539FF" w:rsidRPr="0077065A">
        <w:rPr>
          <w:rFonts w:ascii="Times New Roman" w:hAnsi="Times New Roman" w:cs="Times New Roman"/>
          <w:sz w:val="24"/>
          <w:szCs w:val="24"/>
        </w:rPr>
        <w:t xml:space="preserve"> the annual present-day surface temperature (0 °C) and</w:t>
      </w:r>
      <w:r>
        <w:rPr>
          <w:rFonts w:ascii="Times New Roman" w:hAnsi="Times New Roman" w:cs="Times New Roman"/>
          <w:sz w:val="24"/>
          <w:szCs w:val="24"/>
        </w:rPr>
        <w:t xml:space="preserve"> a 5</w:t>
      </w:r>
      <w:r w:rsidRPr="0077065A">
        <w:rPr>
          <w:rFonts w:ascii="Times New Roman" w:hAnsi="Times New Roman" w:cs="Times New Roman"/>
          <w:sz w:val="24"/>
          <w:szCs w:val="24"/>
        </w:rPr>
        <w:t xml:space="preserve"> °C</w:t>
      </w:r>
      <w:r>
        <w:rPr>
          <w:rFonts w:ascii="Times New Roman" w:hAnsi="Times New Roman" w:cs="Times New Roman"/>
          <w:sz w:val="24"/>
          <w:szCs w:val="24"/>
        </w:rPr>
        <w:t xml:space="preserve"> +/- uncertainty.</w:t>
      </w:r>
      <w:r w:rsidR="00576C9A">
        <w:rPr>
          <w:rFonts w:ascii="Times New Roman" w:hAnsi="Times New Roman" w:cs="Times New Roman"/>
          <w:sz w:val="24"/>
          <w:szCs w:val="24"/>
        </w:rPr>
        <w:t xml:space="preserve"> </w:t>
      </w:r>
      <w:r w:rsidR="00134582" w:rsidRPr="0077065A">
        <w:rPr>
          <w:rFonts w:ascii="Times New Roman" w:hAnsi="Times New Roman" w:cs="Times New Roman"/>
          <w:sz w:val="24"/>
          <w:szCs w:val="24"/>
        </w:rPr>
        <w:t>HeFTy require</w:t>
      </w:r>
      <w:r w:rsidR="00576C9A">
        <w:rPr>
          <w:rFonts w:ascii="Times New Roman" w:hAnsi="Times New Roman" w:cs="Times New Roman"/>
          <w:sz w:val="24"/>
          <w:szCs w:val="24"/>
        </w:rPr>
        <w:t>s</w:t>
      </w:r>
      <w:r w:rsidR="00134582" w:rsidRPr="0077065A">
        <w:rPr>
          <w:rFonts w:ascii="Times New Roman" w:hAnsi="Times New Roman" w:cs="Times New Roman"/>
          <w:sz w:val="24"/>
          <w:szCs w:val="24"/>
        </w:rPr>
        <w:t xml:space="preserve"> an initial constraint box at a higher temperature and older than the AFT data and </w:t>
      </w:r>
      <w:r w:rsidR="00BA7F5F">
        <w:rPr>
          <w:rFonts w:ascii="Times New Roman" w:hAnsi="Times New Roman" w:cs="Times New Roman"/>
          <w:sz w:val="24"/>
          <w:szCs w:val="24"/>
        </w:rPr>
        <w:t>A</w:t>
      </w:r>
      <w:r w:rsidR="00134582" w:rsidRPr="0077065A">
        <w:rPr>
          <w:rFonts w:ascii="Times New Roman" w:hAnsi="Times New Roman" w:cs="Times New Roman"/>
          <w:sz w:val="24"/>
          <w:szCs w:val="24"/>
        </w:rPr>
        <w:t>He data (if present).</w:t>
      </w:r>
      <w:r w:rsidR="00576C9A">
        <w:rPr>
          <w:rFonts w:ascii="Times New Roman" w:hAnsi="Times New Roman" w:cs="Times New Roman"/>
          <w:sz w:val="24"/>
          <w:szCs w:val="24"/>
        </w:rPr>
        <w:t xml:space="preserve"> If </w:t>
      </w:r>
      <w:r w:rsidR="00576C9A" w:rsidRPr="00576C9A">
        <w:rPr>
          <w:rFonts w:ascii="Times New Roman" w:hAnsi="Times New Roman" w:cs="Times New Roman"/>
          <w:sz w:val="24"/>
          <w:szCs w:val="24"/>
          <w:vertAlign w:val="superscript"/>
        </w:rPr>
        <w:t>40</w:t>
      </w:r>
      <w:r w:rsidR="00576C9A">
        <w:rPr>
          <w:rFonts w:ascii="Times New Roman" w:hAnsi="Times New Roman" w:cs="Times New Roman"/>
          <w:sz w:val="24"/>
          <w:szCs w:val="24"/>
        </w:rPr>
        <w:t>Ar/</w:t>
      </w:r>
      <w:r w:rsidR="00576C9A" w:rsidRPr="00576C9A">
        <w:rPr>
          <w:rFonts w:ascii="Times New Roman" w:hAnsi="Times New Roman" w:cs="Times New Roman"/>
          <w:sz w:val="24"/>
          <w:szCs w:val="24"/>
          <w:vertAlign w:val="superscript"/>
        </w:rPr>
        <w:t>39</w:t>
      </w:r>
      <w:r w:rsidR="00576C9A">
        <w:rPr>
          <w:rFonts w:ascii="Times New Roman" w:hAnsi="Times New Roman" w:cs="Times New Roman"/>
          <w:sz w:val="24"/>
          <w:szCs w:val="24"/>
        </w:rPr>
        <w:t xml:space="preserve">Ar data (e.g. Biotite and/or KFATmin) was not available we put in a constraint box at least as twice as old as the AFT data and over 200 </w:t>
      </w:r>
      <w:r w:rsidR="00576C9A" w:rsidRPr="0077065A">
        <w:rPr>
          <w:rFonts w:ascii="Times New Roman" w:hAnsi="Times New Roman" w:cs="Times New Roman"/>
          <w:sz w:val="24"/>
          <w:szCs w:val="24"/>
        </w:rPr>
        <w:t>°C</w:t>
      </w:r>
      <w:r w:rsidR="00576C9A">
        <w:rPr>
          <w:rFonts w:ascii="Times New Roman" w:hAnsi="Times New Roman" w:cs="Times New Roman"/>
          <w:sz w:val="24"/>
          <w:szCs w:val="24"/>
        </w:rPr>
        <w:t>.</w:t>
      </w:r>
    </w:p>
    <w:p w14:paraId="72DD21EA" w14:textId="616B5927" w:rsidR="00EA0AC4" w:rsidRDefault="00EA0AC4" w:rsidP="0077065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065A">
        <w:rPr>
          <w:rFonts w:ascii="Times New Roman" w:hAnsi="Times New Roman" w:cs="Times New Roman"/>
          <w:sz w:val="24"/>
          <w:szCs w:val="24"/>
        </w:rPr>
        <w:t>References:</w:t>
      </w:r>
    </w:p>
    <w:p w14:paraId="52AC2D9C" w14:textId="77777777" w:rsidR="00DD5097" w:rsidRPr="00DD5097" w:rsidRDefault="00DD5097" w:rsidP="00DD5097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5097">
        <w:rPr>
          <w:rFonts w:ascii="Times New Roman" w:hAnsi="Times New Roman" w:cs="Times New Roman"/>
          <w:sz w:val="24"/>
          <w:szCs w:val="24"/>
        </w:rPr>
        <w:t xml:space="preserve">Farley, K.A., 2002, (U-Th)/He dating: Techniques, calibrations, and applications: Reviews in </w:t>
      </w:r>
    </w:p>
    <w:p w14:paraId="6E481697" w14:textId="743378E5" w:rsidR="00DD5097" w:rsidRPr="00DD5097" w:rsidRDefault="00DD5097" w:rsidP="00DD5097">
      <w:pPr>
        <w:spacing w:line="48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5097">
        <w:rPr>
          <w:rFonts w:ascii="Times New Roman" w:hAnsi="Times New Roman" w:cs="Times New Roman"/>
          <w:sz w:val="24"/>
          <w:szCs w:val="24"/>
        </w:rPr>
        <w:t xml:space="preserve">Mineralogy and Geochemistry, v. 47, p. 819–844, https:// doi .org /10 .2138 /rmg .2002 .47 .18. </w:t>
      </w:r>
    </w:p>
    <w:p w14:paraId="418D955E" w14:textId="77777777" w:rsidR="008539FF" w:rsidRPr="00DD5097" w:rsidRDefault="008539FF" w:rsidP="0077065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D5097">
        <w:rPr>
          <w:rFonts w:ascii="Times New Roman" w:hAnsi="Times New Roman" w:cs="Times New Roman"/>
          <w:sz w:val="24"/>
          <w:szCs w:val="24"/>
        </w:rPr>
        <w:t xml:space="preserve">Ketcham, R.A., 2005, Forward and inverse modeling of low-temperature thermochronometry </w:t>
      </w:r>
    </w:p>
    <w:p w14:paraId="3D38A7E3" w14:textId="0CC17B31" w:rsidR="008539FF" w:rsidRPr="00DD5097" w:rsidRDefault="008539FF" w:rsidP="0077065A">
      <w:pPr>
        <w:spacing w:line="48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DD5097">
        <w:rPr>
          <w:rFonts w:ascii="Times New Roman" w:hAnsi="Times New Roman" w:cs="Times New Roman"/>
          <w:sz w:val="24"/>
          <w:szCs w:val="24"/>
        </w:rPr>
        <w:t>data: Reviews in Mineralogy and Geochemistry, v. 58, p. 275–314, https:// doi .org /10 .2138 /rmg .2005 .58 .11.</w:t>
      </w:r>
    </w:p>
    <w:p w14:paraId="2A4ED03F" w14:textId="77777777" w:rsidR="00935520" w:rsidRPr="00DD5097" w:rsidRDefault="00EA0AC4" w:rsidP="00935520">
      <w:pPr>
        <w:spacing w:after="0" w:line="48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D509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Ketcham, R.A., 2003. Observations on the relationship between crystallographic orientation and </w:t>
      </w:r>
    </w:p>
    <w:p w14:paraId="2AD579E6" w14:textId="5AB239E1" w:rsidR="00935520" w:rsidRPr="00DD5097" w:rsidRDefault="00EA0AC4" w:rsidP="00935520">
      <w:pPr>
        <w:spacing w:after="0" w:line="48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D5097">
        <w:rPr>
          <w:rFonts w:ascii="Times New Roman" w:eastAsia="Times New Roman" w:hAnsi="Times New Roman" w:cs="Times New Roman"/>
          <w:sz w:val="24"/>
          <w:szCs w:val="24"/>
        </w:rPr>
        <w:t>biasing in apatite fission-track measurements. American Mineralogist, 88(5-6), pp.817-829.</w:t>
      </w:r>
    </w:p>
    <w:p w14:paraId="38324F6F" w14:textId="77777777" w:rsidR="00935520" w:rsidRPr="00DD5097" w:rsidRDefault="00EA0AC4" w:rsidP="00935520">
      <w:pPr>
        <w:spacing w:after="0" w:line="48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D5097">
        <w:rPr>
          <w:rFonts w:ascii="Times New Roman" w:eastAsia="Times New Roman" w:hAnsi="Times New Roman" w:cs="Times New Roman"/>
          <w:sz w:val="24"/>
          <w:szCs w:val="24"/>
        </w:rPr>
        <w:t xml:space="preserve">Ketcham, R.A., Carter, A., Donelick, R.A., Barbarand, J. and Hurford, A.J., 2007. Improved </w:t>
      </w:r>
    </w:p>
    <w:p w14:paraId="5600667F" w14:textId="49662F63" w:rsidR="00F25620" w:rsidRPr="009B269E" w:rsidRDefault="00EA0AC4" w:rsidP="009B269E">
      <w:pPr>
        <w:spacing w:after="0" w:line="48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D5097">
        <w:rPr>
          <w:rFonts w:ascii="Times New Roman" w:eastAsia="Times New Roman" w:hAnsi="Times New Roman" w:cs="Times New Roman"/>
          <w:sz w:val="24"/>
          <w:szCs w:val="24"/>
        </w:rPr>
        <w:t>modeling of fission-track annealing in apatite. American Mineralogist, 92(5-6), pp.799-810.</w:t>
      </w:r>
    </w:p>
    <w:sectPr w:rsidR="00F25620" w:rsidRPr="009B26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7FC7F" w14:textId="77777777" w:rsidR="00947FBF" w:rsidRDefault="00947FBF" w:rsidP="00947FBF">
      <w:pPr>
        <w:spacing w:after="0" w:line="240" w:lineRule="auto"/>
      </w:pPr>
      <w:r>
        <w:separator/>
      </w:r>
    </w:p>
  </w:endnote>
  <w:endnote w:type="continuationSeparator" w:id="0">
    <w:p w14:paraId="025FEC70" w14:textId="77777777" w:rsidR="00947FBF" w:rsidRDefault="00947FBF" w:rsidP="009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CA057" w14:textId="77777777" w:rsidR="00947FBF" w:rsidRDefault="00947F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DE67A" w14:textId="77777777" w:rsidR="00947FBF" w:rsidRDefault="00947F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8E77B" w14:textId="77777777" w:rsidR="00947FBF" w:rsidRDefault="00947F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BBAB0" w14:textId="77777777" w:rsidR="00947FBF" w:rsidRDefault="00947FBF" w:rsidP="00947FBF">
      <w:pPr>
        <w:spacing w:after="0" w:line="240" w:lineRule="auto"/>
      </w:pPr>
      <w:r>
        <w:separator/>
      </w:r>
    </w:p>
  </w:footnote>
  <w:footnote w:type="continuationSeparator" w:id="0">
    <w:p w14:paraId="0F376731" w14:textId="77777777" w:rsidR="00947FBF" w:rsidRDefault="00947FBF" w:rsidP="009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A0E48" w14:textId="77777777" w:rsidR="00947FBF" w:rsidRDefault="00947F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834FA" w14:textId="30AC3CBE" w:rsidR="00947FBF" w:rsidRDefault="00947FBF">
    <w:pPr>
      <w:pStyle w:val="Header"/>
    </w:pPr>
    <w:r w:rsidRPr="00947FBF">
      <w:t>Benowitz, J.A., Roeske, S.M., Regan, S.P., Waldien, T.S., Elliott, J.L., and O’Sullivan, P.B., 2022, Large-scale, crustal-block vertical extrusion between the Hines Creek and Denali faults coeval with slip localization on the Denali fault since ca. 45 Ma: Hayes Range, Alaska, USA: Geosphere, v. 18, https://doi.org/10.1130/GES02466.1.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73032" w14:textId="77777777" w:rsidR="00947FBF" w:rsidRDefault="00947F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821"/>
    <w:rsid w:val="00134582"/>
    <w:rsid w:val="004E1EE3"/>
    <w:rsid w:val="00576C9A"/>
    <w:rsid w:val="0077065A"/>
    <w:rsid w:val="008539FF"/>
    <w:rsid w:val="008F3F54"/>
    <w:rsid w:val="00935520"/>
    <w:rsid w:val="00947FBF"/>
    <w:rsid w:val="009B269E"/>
    <w:rsid w:val="00A0538B"/>
    <w:rsid w:val="00BA7F5F"/>
    <w:rsid w:val="00C61A72"/>
    <w:rsid w:val="00CB5821"/>
    <w:rsid w:val="00DD5097"/>
    <w:rsid w:val="00EA0AC4"/>
    <w:rsid w:val="00F2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A6D74"/>
  <w15:chartTrackingRefBased/>
  <w15:docId w15:val="{FAF2EAB4-8ABD-44CC-8509-852EEEF3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539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39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39FF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47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7FBF"/>
  </w:style>
  <w:style w:type="paragraph" w:styleId="Footer">
    <w:name w:val="footer"/>
    <w:basedOn w:val="Normal"/>
    <w:link w:val="FooterChar"/>
    <w:uiPriority w:val="99"/>
    <w:unhideWhenUsed/>
    <w:rsid w:val="00947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4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1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5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8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5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8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benowitz</dc:creator>
  <cp:keywords/>
  <dc:description/>
  <cp:lastModifiedBy>Gina Harlow</cp:lastModifiedBy>
  <cp:revision>6</cp:revision>
  <dcterms:created xsi:type="dcterms:W3CDTF">2021-09-05T18:18:00Z</dcterms:created>
  <dcterms:modified xsi:type="dcterms:W3CDTF">2022-01-25T20:38:00Z</dcterms:modified>
</cp:coreProperties>
</file>