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9E494A" w14:textId="77777777" w:rsidR="00E51BCB" w:rsidRPr="00E51BCB" w:rsidRDefault="00E51BCB" w:rsidP="00E51BCB">
      <w:pPr>
        <w:spacing w:after="0" w:line="480" w:lineRule="auto"/>
        <w:contextualSpacing/>
        <w:rPr>
          <w:rFonts w:ascii="Times New Roman" w:hAnsi="Times New Roman" w:cs="Times New Roman"/>
          <w:b/>
          <w:bCs/>
          <w:sz w:val="24"/>
          <w:szCs w:val="24"/>
        </w:rPr>
      </w:pPr>
      <w:r w:rsidRPr="00E51BCB">
        <w:rPr>
          <w:rFonts w:ascii="Times New Roman" w:hAnsi="Times New Roman" w:cs="Times New Roman"/>
          <w:b/>
          <w:bCs/>
          <w:sz w:val="24"/>
          <w:szCs w:val="24"/>
        </w:rPr>
        <w:t xml:space="preserve">Text S1. Detailed </w:t>
      </w:r>
      <w:r w:rsidRPr="00E51BCB">
        <w:rPr>
          <w:rFonts w:ascii="Times New Roman" w:hAnsi="Times New Roman" w:cs="Times New Roman"/>
          <w:b/>
          <w:bCs/>
          <w:sz w:val="24"/>
          <w:szCs w:val="24"/>
          <w:vertAlign w:val="superscript"/>
        </w:rPr>
        <w:t>40</w:t>
      </w:r>
      <w:r w:rsidRPr="00E51BCB">
        <w:rPr>
          <w:rFonts w:ascii="Times New Roman" w:hAnsi="Times New Roman" w:cs="Times New Roman"/>
          <w:b/>
          <w:bCs/>
          <w:sz w:val="24"/>
          <w:szCs w:val="24"/>
        </w:rPr>
        <w:t>Ar/</w:t>
      </w:r>
      <w:r w:rsidRPr="00E51BCB">
        <w:rPr>
          <w:rFonts w:ascii="Times New Roman" w:hAnsi="Times New Roman" w:cs="Times New Roman"/>
          <w:b/>
          <w:bCs/>
          <w:sz w:val="24"/>
          <w:szCs w:val="24"/>
          <w:vertAlign w:val="superscript"/>
        </w:rPr>
        <w:t>39</w:t>
      </w:r>
      <w:r w:rsidRPr="00E51BCB">
        <w:rPr>
          <w:rFonts w:ascii="Times New Roman" w:hAnsi="Times New Roman" w:cs="Times New Roman"/>
          <w:b/>
          <w:bCs/>
          <w:sz w:val="24"/>
          <w:szCs w:val="24"/>
        </w:rPr>
        <w:t xml:space="preserve">Ar Methods </w:t>
      </w:r>
    </w:p>
    <w:p w14:paraId="0645E064" w14:textId="450B9E96" w:rsidR="00431BFE" w:rsidRPr="00CD4F85" w:rsidRDefault="00431BFE" w:rsidP="00431BFE">
      <w:pPr>
        <w:spacing w:line="360" w:lineRule="auto"/>
        <w:ind w:firstLine="720"/>
        <w:contextualSpacing/>
        <w:jc w:val="both"/>
        <w:rPr>
          <w:rFonts w:ascii="Times New Roman" w:hAnsi="Times New Roman" w:cs="Times New Roman"/>
          <w:sz w:val="24"/>
          <w:szCs w:val="24"/>
        </w:rPr>
      </w:pPr>
      <w:r w:rsidRPr="00CD4F85">
        <w:rPr>
          <w:rFonts w:ascii="Times New Roman" w:hAnsi="Times New Roman" w:cs="Times New Roman"/>
          <w:sz w:val="24"/>
          <w:szCs w:val="24"/>
        </w:rPr>
        <w:t xml:space="preserve">For </w:t>
      </w:r>
      <w:r w:rsidRPr="00CD4F85">
        <w:rPr>
          <w:rFonts w:ascii="Times New Roman" w:hAnsi="Times New Roman" w:cs="Times New Roman"/>
          <w:sz w:val="24"/>
          <w:szCs w:val="24"/>
          <w:vertAlign w:val="superscript"/>
        </w:rPr>
        <w:t>40</w:t>
      </w:r>
      <w:r w:rsidRPr="00CD4F85">
        <w:rPr>
          <w:rFonts w:ascii="Times New Roman" w:hAnsi="Times New Roman" w:cs="Times New Roman"/>
          <w:sz w:val="24"/>
          <w:szCs w:val="24"/>
        </w:rPr>
        <w:t>Ar/</w:t>
      </w:r>
      <w:r w:rsidRPr="00CD4F85">
        <w:rPr>
          <w:rFonts w:ascii="Times New Roman" w:hAnsi="Times New Roman" w:cs="Times New Roman"/>
          <w:sz w:val="24"/>
          <w:szCs w:val="24"/>
          <w:vertAlign w:val="superscript"/>
        </w:rPr>
        <w:t>39</w:t>
      </w:r>
      <w:r w:rsidRPr="00CD4F85">
        <w:rPr>
          <w:rFonts w:ascii="Times New Roman" w:hAnsi="Times New Roman" w:cs="Times New Roman"/>
          <w:sz w:val="24"/>
          <w:szCs w:val="24"/>
        </w:rPr>
        <w:t xml:space="preserve">Ar analysis, </w:t>
      </w:r>
      <w:r w:rsidR="004444E8">
        <w:rPr>
          <w:rFonts w:ascii="Times New Roman" w:hAnsi="Times New Roman" w:cs="Times New Roman"/>
          <w:sz w:val="24"/>
          <w:szCs w:val="24"/>
        </w:rPr>
        <w:t>hornblende, biotite, and potassium feldspar</w:t>
      </w:r>
      <w:r w:rsidRPr="00CD4F85">
        <w:rPr>
          <w:rFonts w:ascii="Times New Roman" w:hAnsi="Times New Roman" w:cs="Times New Roman"/>
          <w:sz w:val="24"/>
          <w:szCs w:val="24"/>
        </w:rPr>
        <w:t xml:space="preserve"> separates were submitted to the Geochronology Laboratory at the University of Alaska Fairbanks. The monitor mineral MMhb-1 (Samson and Alexander, 1987) with an age of 513.9 Ma (</w:t>
      </w:r>
      <w:proofErr w:type="spellStart"/>
      <w:r w:rsidRPr="00CD4F85">
        <w:rPr>
          <w:rFonts w:ascii="Times New Roman" w:hAnsi="Times New Roman" w:cs="Times New Roman"/>
          <w:sz w:val="24"/>
          <w:szCs w:val="24"/>
        </w:rPr>
        <w:t>Lanphere</w:t>
      </w:r>
      <w:proofErr w:type="spellEnd"/>
      <w:r w:rsidRPr="00CD4F85">
        <w:rPr>
          <w:rFonts w:ascii="Times New Roman" w:hAnsi="Times New Roman" w:cs="Times New Roman"/>
          <w:sz w:val="24"/>
          <w:szCs w:val="24"/>
        </w:rPr>
        <w:t xml:space="preserve"> and Dalrymple, 2000) was used to monitor neutron flux (and calculate the irradiation parameter, J). The samples and standards were wrapped in aluminum foil and loaded into aluminum cans of 2.5 cm diameter and 6 cm height. The samples were irradiated in position 5c of the uranium-enriched research reactor of McMaster University in Hamilton, Ontario, Canada for 20 megawatt-hours. </w:t>
      </w:r>
    </w:p>
    <w:p w14:paraId="2A757614" w14:textId="231508EB" w:rsidR="00F15686" w:rsidRPr="00CD4F85" w:rsidRDefault="00F15686" w:rsidP="00F15686">
      <w:pPr>
        <w:spacing w:line="360" w:lineRule="auto"/>
        <w:ind w:firstLine="720"/>
        <w:contextualSpacing/>
        <w:jc w:val="both"/>
        <w:rPr>
          <w:rFonts w:ascii="Times New Roman" w:hAnsi="Times New Roman" w:cs="Times New Roman"/>
          <w:sz w:val="24"/>
          <w:szCs w:val="24"/>
        </w:rPr>
      </w:pPr>
      <w:r w:rsidRPr="00CD4F85">
        <w:rPr>
          <w:rFonts w:ascii="Times New Roman" w:hAnsi="Times New Roman" w:cs="Times New Roman"/>
          <w:sz w:val="24"/>
          <w:szCs w:val="24"/>
        </w:rPr>
        <w:t>Upon their return from the reactor, the samples and monitors were loaded into 2 mm diameter holes in a copper tray that was then loaded in a</w:t>
      </w:r>
      <w:r w:rsidR="00D500D9">
        <w:rPr>
          <w:rFonts w:ascii="Times New Roman" w:hAnsi="Times New Roman" w:cs="Times New Roman"/>
          <w:sz w:val="24"/>
          <w:szCs w:val="24"/>
        </w:rPr>
        <w:t>n</w:t>
      </w:r>
      <w:r w:rsidRPr="00CD4F85">
        <w:rPr>
          <w:rFonts w:ascii="Times New Roman" w:hAnsi="Times New Roman" w:cs="Times New Roman"/>
          <w:sz w:val="24"/>
          <w:szCs w:val="24"/>
        </w:rPr>
        <w:t xml:space="preserve"> ultra-high vacuum extraction line.  The monitors were fused, and samples heated, using a 6-watt argon-ion laser following the technique described in York et al. (1981), Layer et al. (1987) and Benowitz (201</w:t>
      </w:r>
      <w:r w:rsidR="00EB1550">
        <w:rPr>
          <w:rFonts w:ascii="Times New Roman" w:hAnsi="Times New Roman" w:cs="Times New Roman"/>
          <w:sz w:val="24"/>
          <w:szCs w:val="24"/>
        </w:rPr>
        <w:t>3</w:t>
      </w:r>
      <w:r w:rsidRPr="00CD4F85">
        <w:rPr>
          <w:rFonts w:ascii="Times New Roman" w:hAnsi="Times New Roman" w:cs="Times New Roman"/>
          <w:sz w:val="24"/>
          <w:szCs w:val="24"/>
        </w:rPr>
        <w:t>). Argon purification was achieved using a liquid nitrogen cold trap and a SAES Zr-Al getter at 400 °C.  The samples were analyzed in a VG-3600 mass spectrometer at the Geophysical Institute, University of Alaska Fairbanks. The argon isotopes measured were corrected for system blank and mass discrimination, as well as calcium, potassium and chlorine interference reactions following procedures outlined in McDougall and Harrison (1999). Typical full-system 8 min laser blank values (in moles) were generally 2 × 10</w:t>
      </w:r>
      <w:r w:rsidRPr="00CD4F85">
        <w:rPr>
          <w:rFonts w:ascii="Times New Roman" w:hAnsi="Times New Roman" w:cs="Times New Roman"/>
          <w:sz w:val="24"/>
          <w:szCs w:val="24"/>
          <w:vertAlign w:val="superscript"/>
        </w:rPr>
        <w:t>-16</w:t>
      </w:r>
      <w:r w:rsidRPr="00CD4F85">
        <w:rPr>
          <w:rFonts w:ascii="Times New Roman" w:hAnsi="Times New Roman" w:cs="Times New Roman"/>
          <w:sz w:val="24"/>
          <w:szCs w:val="24"/>
        </w:rPr>
        <w:t xml:space="preserve"> mol 40Ar, 3 × 10218 mol 39Ar, 9 × 10</w:t>
      </w:r>
      <w:r w:rsidRPr="00CD4F85">
        <w:rPr>
          <w:rFonts w:ascii="Times New Roman" w:hAnsi="Times New Roman" w:cs="Times New Roman"/>
          <w:sz w:val="24"/>
          <w:szCs w:val="24"/>
          <w:vertAlign w:val="superscript"/>
        </w:rPr>
        <w:t>-18</w:t>
      </w:r>
      <w:r w:rsidRPr="00CD4F85">
        <w:rPr>
          <w:rFonts w:ascii="Times New Roman" w:hAnsi="Times New Roman" w:cs="Times New Roman"/>
          <w:sz w:val="24"/>
          <w:szCs w:val="24"/>
        </w:rPr>
        <w:t xml:space="preserve"> mol 38Ar and 2 × 10</w:t>
      </w:r>
      <w:r w:rsidRPr="00CD4F85">
        <w:rPr>
          <w:rFonts w:ascii="Times New Roman" w:hAnsi="Times New Roman" w:cs="Times New Roman"/>
          <w:sz w:val="24"/>
          <w:szCs w:val="24"/>
          <w:vertAlign w:val="superscript"/>
        </w:rPr>
        <w:t>-18</w:t>
      </w:r>
      <w:r w:rsidRPr="00CD4F85">
        <w:rPr>
          <w:rFonts w:ascii="Times New Roman" w:hAnsi="Times New Roman" w:cs="Times New Roman"/>
          <w:sz w:val="24"/>
          <w:szCs w:val="24"/>
        </w:rPr>
        <w:t xml:space="preserve"> mol </w:t>
      </w:r>
      <w:r w:rsidRPr="00CD4F85">
        <w:rPr>
          <w:rFonts w:ascii="Times New Roman" w:hAnsi="Times New Roman" w:cs="Times New Roman"/>
          <w:sz w:val="24"/>
          <w:szCs w:val="24"/>
          <w:vertAlign w:val="superscript"/>
        </w:rPr>
        <w:t>36</w:t>
      </w:r>
      <w:r w:rsidRPr="00CD4F85">
        <w:rPr>
          <w:rFonts w:ascii="Times New Roman" w:hAnsi="Times New Roman" w:cs="Times New Roman"/>
          <w:sz w:val="24"/>
          <w:szCs w:val="24"/>
        </w:rPr>
        <w:t xml:space="preserve">Ar, which are 10–50 times smaller than the sample/standard volume fractions. Correction factors for </w:t>
      </w:r>
      <w:proofErr w:type="spellStart"/>
      <w:r w:rsidRPr="00CD4F85">
        <w:rPr>
          <w:rFonts w:ascii="Times New Roman" w:hAnsi="Times New Roman" w:cs="Times New Roman"/>
          <w:sz w:val="24"/>
          <w:szCs w:val="24"/>
        </w:rPr>
        <w:t>nucleogenic</w:t>
      </w:r>
      <w:proofErr w:type="spellEnd"/>
      <w:r w:rsidRPr="00CD4F85">
        <w:rPr>
          <w:rFonts w:ascii="Times New Roman" w:hAnsi="Times New Roman" w:cs="Times New Roman"/>
          <w:sz w:val="24"/>
          <w:szCs w:val="24"/>
        </w:rPr>
        <w:t xml:space="preserve"> interferences during irradiation were determined from irradiated CaF2 and K2SO4 as follows: (</w:t>
      </w:r>
      <w:r w:rsidRPr="00CD4F85">
        <w:rPr>
          <w:rFonts w:ascii="Times New Roman" w:hAnsi="Times New Roman" w:cs="Times New Roman"/>
          <w:sz w:val="24"/>
          <w:szCs w:val="24"/>
          <w:vertAlign w:val="superscript"/>
        </w:rPr>
        <w:t>39</w:t>
      </w:r>
      <w:r w:rsidRPr="00CD4F85">
        <w:rPr>
          <w:rFonts w:ascii="Times New Roman" w:hAnsi="Times New Roman" w:cs="Times New Roman"/>
          <w:sz w:val="24"/>
          <w:szCs w:val="24"/>
        </w:rPr>
        <w:t>Ar/</w:t>
      </w:r>
      <w:r w:rsidRPr="00CD4F85">
        <w:rPr>
          <w:rFonts w:ascii="Times New Roman" w:hAnsi="Times New Roman" w:cs="Times New Roman"/>
          <w:sz w:val="24"/>
          <w:szCs w:val="24"/>
          <w:vertAlign w:val="superscript"/>
        </w:rPr>
        <w:t>37</w:t>
      </w:r>
      <w:r w:rsidRPr="00CD4F85">
        <w:rPr>
          <w:rFonts w:ascii="Times New Roman" w:hAnsi="Times New Roman" w:cs="Times New Roman"/>
          <w:sz w:val="24"/>
          <w:szCs w:val="24"/>
        </w:rPr>
        <w:t>Ar)Ca = 7.06 × 10</w:t>
      </w:r>
      <w:r w:rsidRPr="00CD4F85">
        <w:rPr>
          <w:rFonts w:ascii="Times New Roman" w:hAnsi="Times New Roman" w:cs="Times New Roman"/>
          <w:sz w:val="24"/>
          <w:szCs w:val="24"/>
          <w:vertAlign w:val="superscript"/>
        </w:rPr>
        <w:t>-4</w:t>
      </w:r>
      <w:r w:rsidRPr="00CD4F85">
        <w:rPr>
          <w:rFonts w:ascii="Times New Roman" w:hAnsi="Times New Roman" w:cs="Times New Roman"/>
          <w:sz w:val="24"/>
          <w:szCs w:val="24"/>
        </w:rPr>
        <w:t>, (</w:t>
      </w:r>
      <w:r w:rsidRPr="00CD4F85">
        <w:rPr>
          <w:rFonts w:ascii="Times New Roman" w:hAnsi="Times New Roman" w:cs="Times New Roman"/>
          <w:sz w:val="24"/>
          <w:szCs w:val="24"/>
          <w:vertAlign w:val="superscript"/>
        </w:rPr>
        <w:t>36</w:t>
      </w:r>
      <w:r w:rsidRPr="00CD4F85">
        <w:rPr>
          <w:rFonts w:ascii="Times New Roman" w:hAnsi="Times New Roman" w:cs="Times New Roman"/>
          <w:sz w:val="24"/>
          <w:szCs w:val="24"/>
        </w:rPr>
        <w:t>Ar/3</w:t>
      </w:r>
      <w:r w:rsidRPr="00CD4F85">
        <w:rPr>
          <w:rFonts w:ascii="Times New Roman" w:hAnsi="Times New Roman" w:cs="Times New Roman"/>
          <w:sz w:val="24"/>
          <w:szCs w:val="24"/>
          <w:vertAlign w:val="superscript"/>
        </w:rPr>
        <w:t>7</w:t>
      </w:r>
      <w:r w:rsidRPr="00CD4F85">
        <w:rPr>
          <w:rFonts w:ascii="Times New Roman" w:hAnsi="Times New Roman" w:cs="Times New Roman"/>
          <w:sz w:val="24"/>
          <w:szCs w:val="24"/>
        </w:rPr>
        <w:t>Ar)Ca = 2.79 × 10</w:t>
      </w:r>
      <w:r w:rsidRPr="00CD4F85">
        <w:rPr>
          <w:rFonts w:ascii="Times New Roman" w:hAnsi="Times New Roman" w:cs="Times New Roman"/>
          <w:sz w:val="24"/>
          <w:szCs w:val="24"/>
          <w:vertAlign w:val="superscript"/>
        </w:rPr>
        <w:t>-4</w:t>
      </w:r>
      <w:r w:rsidRPr="00CD4F85">
        <w:rPr>
          <w:rFonts w:ascii="Times New Roman" w:hAnsi="Times New Roman" w:cs="Times New Roman"/>
          <w:sz w:val="24"/>
          <w:szCs w:val="24"/>
        </w:rPr>
        <w:t xml:space="preserve"> and (</w:t>
      </w:r>
      <w:r w:rsidRPr="00CD4F85">
        <w:rPr>
          <w:rFonts w:ascii="Times New Roman" w:hAnsi="Times New Roman" w:cs="Times New Roman"/>
          <w:sz w:val="24"/>
          <w:szCs w:val="24"/>
          <w:vertAlign w:val="superscript"/>
        </w:rPr>
        <w:t>40</w:t>
      </w:r>
      <w:r w:rsidRPr="00CD4F85">
        <w:rPr>
          <w:rFonts w:ascii="Times New Roman" w:hAnsi="Times New Roman" w:cs="Times New Roman"/>
          <w:sz w:val="24"/>
          <w:szCs w:val="24"/>
        </w:rPr>
        <w:t>Ar/</w:t>
      </w:r>
      <w:r w:rsidRPr="00CD4F85">
        <w:rPr>
          <w:rFonts w:ascii="Times New Roman" w:hAnsi="Times New Roman" w:cs="Times New Roman"/>
          <w:sz w:val="24"/>
          <w:szCs w:val="24"/>
          <w:vertAlign w:val="superscript"/>
        </w:rPr>
        <w:t>39</w:t>
      </w:r>
      <w:r w:rsidRPr="00CD4F85">
        <w:rPr>
          <w:rFonts w:ascii="Times New Roman" w:hAnsi="Times New Roman" w:cs="Times New Roman"/>
          <w:sz w:val="24"/>
          <w:szCs w:val="24"/>
        </w:rPr>
        <w:t>Ar)K =  0.0297. Mass discrimination was monitored by running calibrated air shots. The mass discrimination during these experiments was 0.8% per mass unit. While doing our experiments, calibration measurements were made on a weekly– monthly basis to check for changes in mass discrimination with no significant variation seen during these intervals.</w:t>
      </w:r>
    </w:p>
    <w:p w14:paraId="342BFB1A" w14:textId="0C36B975" w:rsidR="00431BFE" w:rsidRPr="00CD4F85" w:rsidRDefault="00F15686" w:rsidP="00F15686">
      <w:pPr>
        <w:spacing w:line="360" w:lineRule="auto"/>
        <w:ind w:firstLine="720"/>
        <w:contextualSpacing/>
        <w:jc w:val="both"/>
        <w:rPr>
          <w:rFonts w:ascii="Times New Roman" w:eastAsiaTheme="minorEastAsia" w:hAnsi="Times New Roman" w:cs="Times New Roman"/>
          <w:color w:val="000000"/>
          <w:sz w:val="24"/>
          <w:szCs w:val="24"/>
          <w:u w:color="000000"/>
          <w:shd w:val="clear" w:color="auto" w:fill="FFFFFF"/>
        </w:rPr>
      </w:pPr>
      <w:r w:rsidRPr="00CD4F85">
        <w:rPr>
          <w:rFonts w:ascii="Times New Roman" w:hAnsi="Times New Roman" w:cs="Times New Roman"/>
          <w:sz w:val="24"/>
          <w:szCs w:val="24"/>
        </w:rPr>
        <w:t xml:space="preserve">A summary of all the </w:t>
      </w:r>
      <w:r w:rsidRPr="00CD4F85">
        <w:rPr>
          <w:rFonts w:ascii="Times New Roman" w:hAnsi="Times New Roman" w:cs="Times New Roman"/>
          <w:sz w:val="24"/>
          <w:szCs w:val="24"/>
          <w:vertAlign w:val="superscript"/>
        </w:rPr>
        <w:t>40</w:t>
      </w:r>
      <w:r w:rsidRPr="00CD4F85">
        <w:rPr>
          <w:rFonts w:ascii="Times New Roman" w:hAnsi="Times New Roman" w:cs="Times New Roman"/>
          <w:sz w:val="24"/>
          <w:szCs w:val="24"/>
        </w:rPr>
        <w:t>Ar/</w:t>
      </w:r>
      <w:r w:rsidRPr="00CD4F85">
        <w:rPr>
          <w:rFonts w:ascii="Times New Roman" w:hAnsi="Times New Roman" w:cs="Times New Roman"/>
          <w:sz w:val="24"/>
          <w:szCs w:val="24"/>
          <w:vertAlign w:val="superscript"/>
        </w:rPr>
        <w:t>39</w:t>
      </w:r>
      <w:r w:rsidRPr="00CD4F85">
        <w:rPr>
          <w:rFonts w:ascii="Times New Roman" w:hAnsi="Times New Roman" w:cs="Times New Roman"/>
          <w:sz w:val="24"/>
          <w:szCs w:val="24"/>
        </w:rPr>
        <w:t xml:space="preserve">Ar results is given in Tables 1 and 2, with all ages quoted to the ± 1 sigma level and calculated using the constants of </w:t>
      </w:r>
      <w:proofErr w:type="spellStart"/>
      <w:r w:rsidRPr="00CD4F85">
        <w:rPr>
          <w:rFonts w:ascii="Times New Roman" w:hAnsi="Times New Roman" w:cs="Times New Roman"/>
          <w:sz w:val="24"/>
          <w:szCs w:val="24"/>
        </w:rPr>
        <w:t>Renne</w:t>
      </w:r>
      <w:proofErr w:type="spellEnd"/>
      <w:r w:rsidRPr="00CD4F85">
        <w:rPr>
          <w:rFonts w:ascii="Times New Roman" w:hAnsi="Times New Roman" w:cs="Times New Roman"/>
          <w:sz w:val="24"/>
          <w:szCs w:val="24"/>
        </w:rPr>
        <w:t xml:space="preserve"> et al. (2010). </w:t>
      </w:r>
      <w:r w:rsidR="00431BFE" w:rsidRPr="00CD4F85">
        <w:rPr>
          <w:rFonts w:ascii="Times New Roman" w:eastAsiaTheme="minorEastAsia" w:hAnsi="Times New Roman" w:cs="Times New Roman"/>
          <w:color w:val="000000"/>
          <w:sz w:val="24"/>
          <w:szCs w:val="24"/>
          <w:u w:color="000000"/>
          <w:shd w:val="clear" w:color="auto" w:fill="FFFFFF"/>
        </w:rPr>
        <w:t>D</w:t>
      </w:r>
      <w:r w:rsidR="00431BFE" w:rsidRPr="00CD4F85">
        <w:rPr>
          <w:rFonts w:ascii="Times New Roman" w:hAnsi="Times New Roman" w:cs="Times New Roman"/>
          <w:bCs/>
          <w:iCs/>
          <w:sz w:val="24"/>
          <w:szCs w:val="24"/>
        </w:rPr>
        <w:t>etailed step-heat data</w:t>
      </w:r>
      <w:r w:rsidR="009D37C9" w:rsidRPr="00CD4F85">
        <w:rPr>
          <w:rFonts w:ascii="Times New Roman" w:hAnsi="Times New Roman" w:cs="Times New Roman"/>
          <w:bCs/>
          <w:iCs/>
          <w:sz w:val="24"/>
          <w:szCs w:val="24"/>
        </w:rPr>
        <w:t xml:space="preserve"> and single grains isotopic discrete isotopic measurement data following the recommendations of </w:t>
      </w:r>
      <w:proofErr w:type="spellStart"/>
      <w:r w:rsidR="009D37C9" w:rsidRPr="00CD4F85">
        <w:rPr>
          <w:rFonts w:ascii="Times New Roman" w:hAnsi="Times New Roman" w:cs="Times New Roman"/>
          <w:bCs/>
          <w:iCs/>
          <w:sz w:val="24"/>
          <w:szCs w:val="24"/>
        </w:rPr>
        <w:t>Renne</w:t>
      </w:r>
      <w:proofErr w:type="spellEnd"/>
      <w:r w:rsidR="009D37C9" w:rsidRPr="00CD4F85">
        <w:rPr>
          <w:rFonts w:ascii="Times New Roman" w:hAnsi="Times New Roman" w:cs="Times New Roman"/>
          <w:bCs/>
          <w:iCs/>
          <w:sz w:val="24"/>
          <w:szCs w:val="24"/>
        </w:rPr>
        <w:t xml:space="preserve"> et al., (2009)</w:t>
      </w:r>
      <w:r w:rsidR="00431BFE" w:rsidRPr="00CD4F85">
        <w:rPr>
          <w:rFonts w:ascii="Times New Roman" w:hAnsi="Times New Roman" w:cs="Times New Roman"/>
          <w:bCs/>
          <w:iCs/>
          <w:sz w:val="24"/>
          <w:szCs w:val="24"/>
        </w:rPr>
        <w:t xml:space="preserve"> are provided in the GSA Data Repository Table</w:t>
      </w:r>
      <w:r w:rsidR="009D37C9" w:rsidRPr="00CD4F85">
        <w:rPr>
          <w:rFonts w:ascii="Times New Roman" w:hAnsi="Times New Roman" w:cs="Times New Roman"/>
          <w:bCs/>
          <w:iCs/>
          <w:sz w:val="24"/>
          <w:szCs w:val="24"/>
        </w:rPr>
        <w:t>s</w:t>
      </w:r>
      <w:r w:rsidR="00431BFE" w:rsidRPr="00CD4F85">
        <w:rPr>
          <w:rFonts w:ascii="Times New Roman" w:hAnsi="Times New Roman" w:cs="Times New Roman"/>
          <w:bCs/>
          <w:iCs/>
          <w:sz w:val="24"/>
          <w:szCs w:val="24"/>
        </w:rPr>
        <w:t xml:space="preserve"> DR1</w:t>
      </w:r>
      <w:r w:rsidR="009D37C9" w:rsidRPr="00CD4F85">
        <w:rPr>
          <w:rFonts w:ascii="Times New Roman" w:hAnsi="Times New Roman" w:cs="Times New Roman"/>
          <w:bCs/>
          <w:iCs/>
          <w:sz w:val="24"/>
          <w:szCs w:val="24"/>
        </w:rPr>
        <w:t xml:space="preserve"> and DR2</w:t>
      </w:r>
      <w:r w:rsidR="00431BFE" w:rsidRPr="00CD4F85">
        <w:rPr>
          <w:rFonts w:ascii="Times New Roman" w:hAnsi="Times New Roman" w:cs="Times New Roman"/>
          <w:bCs/>
          <w:iCs/>
          <w:sz w:val="24"/>
          <w:szCs w:val="24"/>
        </w:rPr>
        <w:t xml:space="preserve">. </w:t>
      </w:r>
      <w:r w:rsidR="00431BFE" w:rsidRPr="00CD4F85">
        <w:rPr>
          <w:rFonts w:ascii="Times New Roman" w:hAnsi="Times New Roman" w:cs="Times New Roman"/>
          <w:sz w:val="24"/>
          <w:szCs w:val="24"/>
        </w:rPr>
        <w:t xml:space="preserve">The </w:t>
      </w:r>
      <w:r w:rsidR="00431BFE" w:rsidRPr="00CD4F85">
        <w:rPr>
          <w:rFonts w:ascii="Times New Roman" w:hAnsi="Times New Roman" w:cs="Times New Roman"/>
          <w:sz w:val="24"/>
          <w:szCs w:val="24"/>
        </w:rPr>
        <w:lastRenderedPageBreak/>
        <w:t>integrated age is the age given by the total gas measured and is equivalent to a potassium-argon (K-</w:t>
      </w:r>
      <w:proofErr w:type="spellStart"/>
      <w:r w:rsidR="00431BFE" w:rsidRPr="00CD4F85">
        <w:rPr>
          <w:rFonts w:ascii="Times New Roman" w:hAnsi="Times New Roman" w:cs="Times New Roman"/>
          <w:sz w:val="24"/>
          <w:szCs w:val="24"/>
        </w:rPr>
        <w:t>Ar</w:t>
      </w:r>
      <w:proofErr w:type="spellEnd"/>
      <w:r w:rsidR="00431BFE" w:rsidRPr="00CD4F85">
        <w:rPr>
          <w:rFonts w:ascii="Times New Roman" w:hAnsi="Times New Roman" w:cs="Times New Roman"/>
          <w:sz w:val="24"/>
          <w:szCs w:val="24"/>
        </w:rPr>
        <w:t xml:space="preserve">) age. The spectrum provides a plateau age if three or more consecutive gas fractions represent at least 50% of the total gas release and are within two standard deviations of each other (Mean Square Weighted Deviation less than 2.5). </w:t>
      </w:r>
    </w:p>
    <w:p w14:paraId="64B9E25A" w14:textId="77777777" w:rsidR="009D37C9" w:rsidRDefault="009D37C9" w:rsidP="00431BFE">
      <w:pPr>
        <w:spacing w:line="360" w:lineRule="auto"/>
        <w:ind w:firstLine="720"/>
        <w:contextualSpacing/>
        <w:jc w:val="both"/>
        <w:rPr>
          <w:rFonts w:ascii="Times New Roman" w:hAnsi="Times New Roman" w:cs="Times New Roman"/>
          <w:sz w:val="24"/>
          <w:szCs w:val="24"/>
        </w:rPr>
      </w:pPr>
    </w:p>
    <w:p w14:paraId="23AEA910" w14:textId="7E98A0E7" w:rsidR="004029F3" w:rsidRDefault="004029F3" w:rsidP="00431BFE">
      <w:pPr>
        <w:spacing w:line="360" w:lineRule="auto"/>
        <w:ind w:firstLine="720"/>
        <w:contextualSpacing/>
        <w:jc w:val="both"/>
        <w:rPr>
          <w:rFonts w:ascii="Times New Roman" w:hAnsi="Times New Roman" w:cs="Times New Roman"/>
          <w:sz w:val="24"/>
          <w:szCs w:val="24"/>
        </w:rPr>
      </w:pPr>
    </w:p>
    <w:p w14:paraId="2ECD5D6C" w14:textId="6E097EAB" w:rsidR="00F15686" w:rsidRDefault="004029F3" w:rsidP="004029F3">
      <w:pPr>
        <w:spacing w:line="360" w:lineRule="auto"/>
        <w:contextualSpacing/>
        <w:jc w:val="both"/>
        <w:rPr>
          <w:rFonts w:ascii="Times New Roman" w:hAnsi="Times New Roman" w:cs="Times New Roman"/>
          <w:b/>
          <w:sz w:val="28"/>
          <w:szCs w:val="28"/>
        </w:rPr>
      </w:pPr>
      <w:r w:rsidRPr="004029F3">
        <w:rPr>
          <w:rFonts w:ascii="Times New Roman" w:hAnsi="Times New Roman" w:cs="Times New Roman"/>
          <w:b/>
          <w:sz w:val="28"/>
          <w:szCs w:val="28"/>
        </w:rPr>
        <w:t>References:</w:t>
      </w:r>
    </w:p>
    <w:p w14:paraId="0685465F" w14:textId="77777777" w:rsidR="004444E8" w:rsidRPr="004444E8" w:rsidRDefault="00F15686" w:rsidP="004444E8">
      <w:pPr>
        <w:spacing w:line="480" w:lineRule="auto"/>
        <w:contextualSpacing/>
        <w:rPr>
          <w:rFonts w:ascii="Times New Roman" w:hAnsi="Times New Roman" w:cs="Times New Roman"/>
          <w:color w:val="222222"/>
          <w:shd w:val="clear" w:color="auto" w:fill="FFFFFF"/>
        </w:rPr>
      </w:pPr>
      <w:r w:rsidRPr="004444E8">
        <w:rPr>
          <w:rFonts w:ascii="Times New Roman" w:hAnsi="Times New Roman" w:cs="Times New Roman"/>
          <w:color w:val="222222"/>
          <w:shd w:val="clear" w:color="auto" w:fill="FFFFFF"/>
        </w:rPr>
        <w:t xml:space="preserve">Benowitz, J.A., Layer, P.W. and </w:t>
      </w:r>
      <w:proofErr w:type="spellStart"/>
      <w:r w:rsidRPr="004444E8">
        <w:rPr>
          <w:rFonts w:ascii="Times New Roman" w:hAnsi="Times New Roman" w:cs="Times New Roman"/>
          <w:color w:val="222222"/>
          <w:shd w:val="clear" w:color="auto" w:fill="FFFFFF"/>
        </w:rPr>
        <w:t>Vanlaningham</w:t>
      </w:r>
      <w:proofErr w:type="spellEnd"/>
      <w:r w:rsidRPr="004444E8">
        <w:rPr>
          <w:rFonts w:ascii="Times New Roman" w:hAnsi="Times New Roman" w:cs="Times New Roman"/>
          <w:color w:val="222222"/>
          <w:shd w:val="clear" w:color="auto" w:fill="FFFFFF"/>
        </w:rPr>
        <w:t>, S., 201</w:t>
      </w:r>
      <w:r w:rsidR="00EB1550" w:rsidRPr="004444E8">
        <w:rPr>
          <w:rFonts w:ascii="Times New Roman" w:hAnsi="Times New Roman" w:cs="Times New Roman"/>
          <w:color w:val="222222"/>
          <w:shd w:val="clear" w:color="auto" w:fill="FFFFFF"/>
        </w:rPr>
        <w:t>3</w:t>
      </w:r>
      <w:r w:rsidRPr="004444E8">
        <w:rPr>
          <w:rFonts w:ascii="Times New Roman" w:hAnsi="Times New Roman" w:cs="Times New Roman"/>
          <w:color w:val="222222"/>
          <w:shd w:val="clear" w:color="auto" w:fill="FFFFFF"/>
        </w:rPr>
        <w:t xml:space="preserve">, Persistent long-term (c. 24 Ma) </w:t>
      </w:r>
    </w:p>
    <w:p w14:paraId="519385F9" w14:textId="3C1EC39A" w:rsidR="00F15686" w:rsidRPr="004444E8" w:rsidRDefault="00F15686" w:rsidP="004444E8">
      <w:pPr>
        <w:spacing w:line="480" w:lineRule="auto"/>
        <w:ind w:left="720"/>
        <w:contextualSpacing/>
        <w:rPr>
          <w:rFonts w:ascii="Times New Roman" w:hAnsi="Times New Roman" w:cs="Times New Roman"/>
          <w:color w:val="222222"/>
          <w:shd w:val="clear" w:color="auto" w:fill="FFFFFF"/>
        </w:rPr>
      </w:pPr>
      <w:r w:rsidRPr="004444E8">
        <w:rPr>
          <w:rFonts w:ascii="Times New Roman" w:hAnsi="Times New Roman" w:cs="Times New Roman"/>
          <w:color w:val="222222"/>
          <w:shd w:val="clear" w:color="auto" w:fill="FFFFFF"/>
        </w:rPr>
        <w:t>exhumation in the Eastern Alaska Range constrained by stacked thermochronology. </w:t>
      </w:r>
      <w:r w:rsidRPr="004444E8">
        <w:rPr>
          <w:rFonts w:ascii="Times New Roman" w:hAnsi="Times New Roman" w:cs="Times New Roman"/>
          <w:iCs/>
          <w:color w:val="222222"/>
          <w:shd w:val="clear" w:color="auto" w:fill="FFFFFF"/>
        </w:rPr>
        <w:t>Geological society, London, special publications</w:t>
      </w:r>
      <w:r w:rsidRPr="004444E8">
        <w:rPr>
          <w:rFonts w:ascii="Times New Roman" w:hAnsi="Times New Roman" w:cs="Times New Roman"/>
          <w:color w:val="222222"/>
          <w:shd w:val="clear" w:color="auto" w:fill="FFFFFF"/>
        </w:rPr>
        <w:t>, </w:t>
      </w:r>
      <w:r w:rsidRPr="004444E8">
        <w:rPr>
          <w:rFonts w:ascii="Times New Roman" w:hAnsi="Times New Roman" w:cs="Times New Roman"/>
          <w:iCs/>
          <w:color w:val="222222"/>
          <w:shd w:val="clear" w:color="auto" w:fill="FFFFFF"/>
        </w:rPr>
        <w:t>378</w:t>
      </w:r>
      <w:r w:rsidRPr="004444E8">
        <w:rPr>
          <w:rFonts w:ascii="Times New Roman" w:hAnsi="Times New Roman" w:cs="Times New Roman"/>
          <w:color w:val="222222"/>
          <w:shd w:val="clear" w:color="auto" w:fill="FFFFFF"/>
        </w:rPr>
        <w:t>(1), pp.225-243.</w:t>
      </w:r>
    </w:p>
    <w:p w14:paraId="22572E30" w14:textId="77777777" w:rsidR="004029F3" w:rsidRPr="004444E8" w:rsidRDefault="004029F3" w:rsidP="004444E8">
      <w:pPr>
        <w:spacing w:line="480" w:lineRule="auto"/>
        <w:ind w:left="720" w:hanging="720"/>
        <w:contextualSpacing/>
        <w:rPr>
          <w:rFonts w:ascii="Times New Roman" w:hAnsi="Times New Roman" w:cs="Times New Roman"/>
        </w:rPr>
      </w:pPr>
      <w:proofErr w:type="spellStart"/>
      <w:r w:rsidRPr="004444E8">
        <w:rPr>
          <w:rFonts w:ascii="Times New Roman" w:hAnsi="Times New Roman" w:cs="Times New Roman"/>
        </w:rPr>
        <w:t>Lanphere</w:t>
      </w:r>
      <w:proofErr w:type="spellEnd"/>
      <w:r w:rsidRPr="004444E8">
        <w:rPr>
          <w:rFonts w:ascii="Times New Roman" w:hAnsi="Times New Roman" w:cs="Times New Roman"/>
        </w:rPr>
        <w:t xml:space="preserve">, M.A., and Dalrymple, G.B., 2000, First-principles calibration of </w:t>
      </w:r>
      <w:r w:rsidRPr="004444E8">
        <w:rPr>
          <w:rFonts w:ascii="Times New Roman" w:hAnsi="Times New Roman" w:cs="Times New Roman"/>
          <w:vertAlign w:val="superscript"/>
        </w:rPr>
        <w:t>38</w:t>
      </w:r>
      <w:r w:rsidRPr="004444E8">
        <w:rPr>
          <w:rFonts w:ascii="Times New Roman" w:hAnsi="Times New Roman" w:cs="Times New Roman"/>
        </w:rPr>
        <w:t xml:space="preserve">Ar tracers: </w:t>
      </w:r>
    </w:p>
    <w:p w14:paraId="23146E98" w14:textId="720791B4" w:rsidR="004029F3" w:rsidRPr="004444E8" w:rsidRDefault="004029F3" w:rsidP="004444E8">
      <w:pPr>
        <w:spacing w:line="480" w:lineRule="auto"/>
        <w:ind w:left="720"/>
        <w:contextualSpacing/>
        <w:rPr>
          <w:rFonts w:ascii="Times New Roman" w:hAnsi="Times New Roman" w:cs="Times New Roman"/>
        </w:rPr>
      </w:pPr>
      <w:r w:rsidRPr="004444E8">
        <w:rPr>
          <w:rFonts w:ascii="Times New Roman" w:hAnsi="Times New Roman" w:cs="Times New Roman"/>
        </w:rPr>
        <w:t xml:space="preserve">Implications for the ages of </w:t>
      </w:r>
      <w:r w:rsidRPr="004444E8">
        <w:rPr>
          <w:rFonts w:ascii="Times New Roman" w:hAnsi="Times New Roman" w:cs="Times New Roman"/>
          <w:vertAlign w:val="superscript"/>
        </w:rPr>
        <w:t>40</w:t>
      </w:r>
      <w:r w:rsidRPr="004444E8">
        <w:rPr>
          <w:rFonts w:ascii="Times New Roman" w:hAnsi="Times New Roman" w:cs="Times New Roman"/>
        </w:rPr>
        <w:t>Ar/</w:t>
      </w:r>
      <w:r w:rsidRPr="004444E8">
        <w:rPr>
          <w:rFonts w:ascii="Times New Roman" w:hAnsi="Times New Roman" w:cs="Times New Roman"/>
          <w:vertAlign w:val="superscript"/>
        </w:rPr>
        <w:t>39</w:t>
      </w:r>
      <w:r w:rsidRPr="004444E8">
        <w:rPr>
          <w:rFonts w:ascii="Times New Roman" w:hAnsi="Times New Roman" w:cs="Times New Roman"/>
        </w:rPr>
        <w:t>Ar fluence monitors, U.S. Geological Survey Professional</w:t>
      </w:r>
      <w:r w:rsidR="004444E8" w:rsidRPr="004444E8">
        <w:rPr>
          <w:rFonts w:ascii="Times New Roman" w:hAnsi="Times New Roman" w:cs="Times New Roman"/>
        </w:rPr>
        <w:t xml:space="preserve"> </w:t>
      </w:r>
      <w:r w:rsidRPr="004444E8">
        <w:rPr>
          <w:rFonts w:ascii="Times New Roman" w:hAnsi="Times New Roman" w:cs="Times New Roman"/>
        </w:rPr>
        <w:t>Paper 1621, 10 p.</w:t>
      </w:r>
    </w:p>
    <w:p w14:paraId="318C4D66" w14:textId="302F5674" w:rsidR="004029F3" w:rsidRPr="004444E8" w:rsidRDefault="004029F3" w:rsidP="004444E8">
      <w:pPr>
        <w:spacing w:line="480" w:lineRule="auto"/>
        <w:ind w:left="720" w:hanging="720"/>
        <w:contextualSpacing/>
        <w:rPr>
          <w:rFonts w:ascii="Times New Roman" w:hAnsi="Times New Roman" w:cs="Times New Roman"/>
        </w:rPr>
      </w:pPr>
      <w:r w:rsidRPr="004444E8">
        <w:rPr>
          <w:rFonts w:ascii="Times New Roman" w:hAnsi="Times New Roman" w:cs="Times New Roman"/>
        </w:rPr>
        <w:t xml:space="preserve">Layer, P.W., Hall, C.M. &amp; York, D., 1987, The derivation of </w:t>
      </w:r>
      <w:r w:rsidRPr="004444E8">
        <w:rPr>
          <w:rFonts w:ascii="Times New Roman" w:hAnsi="Times New Roman" w:cs="Times New Roman"/>
          <w:position w:val="6"/>
        </w:rPr>
        <w:t>40</w:t>
      </w:r>
      <w:proofErr w:type="spellStart"/>
      <w:r w:rsidRPr="004444E8">
        <w:rPr>
          <w:rFonts w:ascii="Times New Roman" w:hAnsi="Times New Roman" w:cs="Times New Roman"/>
        </w:rPr>
        <w:t>Ar</w:t>
      </w:r>
      <w:proofErr w:type="spellEnd"/>
      <w:r w:rsidRPr="004444E8">
        <w:rPr>
          <w:rFonts w:ascii="Times New Roman" w:hAnsi="Times New Roman" w:cs="Times New Roman"/>
        </w:rPr>
        <w:t>/</w:t>
      </w:r>
      <w:r w:rsidRPr="004444E8">
        <w:rPr>
          <w:rFonts w:ascii="Times New Roman" w:hAnsi="Times New Roman" w:cs="Times New Roman"/>
          <w:position w:val="6"/>
        </w:rPr>
        <w:t>39</w:t>
      </w:r>
      <w:proofErr w:type="spellStart"/>
      <w:r w:rsidRPr="004444E8">
        <w:rPr>
          <w:rFonts w:ascii="Times New Roman" w:hAnsi="Times New Roman" w:cs="Times New Roman"/>
        </w:rPr>
        <w:t>Ar</w:t>
      </w:r>
      <w:proofErr w:type="spellEnd"/>
      <w:r w:rsidRPr="004444E8">
        <w:rPr>
          <w:rFonts w:ascii="Times New Roman" w:hAnsi="Times New Roman" w:cs="Times New Roman"/>
        </w:rPr>
        <w:t xml:space="preserve"> age spectra of single </w:t>
      </w:r>
    </w:p>
    <w:p w14:paraId="5875668C" w14:textId="458ED381" w:rsidR="004029F3" w:rsidRPr="004444E8" w:rsidRDefault="004029F3" w:rsidP="004444E8">
      <w:pPr>
        <w:spacing w:line="480" w:lineRule="auto"/>
        <w:ind w:left="720"/>
        <w:contextualSpacing/>
        <w:rPr>
          <w:rFonts w:ascii="Times New Roman" w:hAnsi="Times New Roman" w:cs="Times New Roman"/>
        </w:rPr>
      </w:pPr>
      <w:r w:rsidRPr="004444E8">
        <w:rPr>
          <w:rFonts w:ascii="Times New Roman" w:hAnsi="Times New Roman" w:cs="Times New Roman"/>
        </w:rPr>
        <w:t xml:space="preserve">grains of hornblende and biotite by laser step heating, </w:t>
      </w:r>
      <w:proofErr w:type="spellStart"/>
      <w:r w:rsidRPr="004444E8">
        <w:rPr>
          <w:rFonts w:ascii="Times New Roman" w:hAnsi="Times New Roman" w:cs="Times New Roman"/>
        </w:rPr>
        <w:t>Geophys</w:t>
      </w:r>
      <w:proofErr w:type="spellEnd"/>
      <w:r w:rsidRPr="004444E8">
        <w:rPr>
          <w:rFonts w:ascii="Times New Roman" w:hAnsi="Times New Roman" w:cs="Times New Roman"/>
        </w:rPr>
        <w:t>. Res. Lett., 14, 757-760.</w:t>
      </w:r>
    </w:p>
    <w:p w14:paraId="2BDF0581" w14:textId="6B611072" w:rsidR="004444E8" w:rsidRPr="004444E8" w:rsidRDefault="004029F3" w:rsidP="004444E8">
      <w:pPr>
        <w:spacing w:line="480" w:lineRule="auto"/>
        <w:ind w:left="720" w:hanging="720"/>
        <w:contextualSpacing/>
        <w:rPr>
          <w:rFonts w:ascii="Times New Roman" w:hAnsi="Times New Roman" w:cs="Times New Roman"/>
        </w:rPr>
      </w:pPr>
      <w:r w:rsidRPr="004444E8">
        <w:rPr>
          <w:rFonts w:ascii="Times New Roman" w:hAnsi="Times New Roman" w:cs="Times New Roman"/>
        </w:rPr>
        <w:t xml:space="preserve">McDougall, I. and Harrison, T.M., 1999, Geochronology and Thermochronology by </w:t>
      </w:r>
    </w:p>
    <w:p w14:paraId="620FBC26" w14:textId="4D6FFED0" w:rsidR="009D37C9" w:rsidRPr="004444E8" w:rsidRDefault="004029F3" w:rsidP="004444E8">
      <w:pPr>
        <w:spacing w:line="480" w:lineRule="auto"/>
        <w:ind w:left="720"/>
        <w:contextualSpacing/>
        <w:rPr>
          <w:rFonts w:ascii="Times New Roman" w:hAnsi="Times New Roman" w:cs="Times New Roman"/>
        </w:rPr>
      </w:pPr>
      <w:r w:rsidRPr="004444E8">
        <w:rPr>
          <w:rFonts w:ascii="Times New Roman" w:hAnsi="Times New Roman" w:cs="Times New Roman"/>
        </w:rPr>
        <w:t>The 40Ar/39Ar method-2</w:t>
      </w:r>
      <w:r w:rsidRPr="004444E8">
        <w:rPr>
          <w:rFonts w:ascii="Times New Roman" w:hAnsi="Times New Roman" w:cs="Times New Roman"/>
          <w:vertAlign w:val="superscript"/>
        </w:rPr>
        <w:t>nd</w:t>
      </w:r>
      <w:r w:rsidRPr="004444E8">
        <w:rPr>
          <w:rFonts w:ascii="Times New Roman" w:hAnsi="Times New Roman" w:cs="Times New Roman"/>
        </w:rPr>
        <w:t xml:space="preserve"> ed, Oxford University Press, New York, 269pp.</w:t>
      </w:r>
    </w:p>
    <w:p w14:paraId="3AE04D70" w14:textId="0646A9FD" w:rsidR="00F15686" w:rsidRPr="004444E8" w:rsidRDefault="00F15686" w:rsidP="004444E8">
      <w:pPr>
        <w:spacing w:line="480" w:lineRule="auto"/>
        <w:ind w:left="720" w:hanging="720"/>
        <w:rPr>
          <w:rFonts w:ascii="Times New Roman" w:hAnsi="Times New Roman" w:cs="Times New Roman"/>
          <w:color w:val="222222"/>
          <w:shd w:val="clear" w:color="auto" w:fill="FFFFFF"/>
        </w:rPr>
      </w:pPr>
      <w:proofErr w:type="spellStart"/>
      <w:r w:rsidRPr="004444E8">
        <w:rPr>
          <w:rFonts w:ascii="Times New Roman" w:hAnsi="Times New Roman" w:cs="Times New Roman"/>
          <w:color w:val="222222"/>
          <w:shd w:val="clear" w:color="auto" w:fill="FFFFFF"/>
        </w:rPr>
        <w:t>Renne</w:t>
      </w:r>
      <w:proofErr w:type="spellEnd"/>
      <w:r w:rsidRPr="004444E8">
        <w:rPr>
          <w:rFonts w:ascii="Times New Roman" w:hAnsi="Times New Roman" w:cs="Times New Roman"/>
          <w:color w:val="222222"/>
          <w:shd w:val="clear" w:color="auto" w:fill="FFFFFF"/>
        </w:rPr>
        <w:t xml:space="preserve">, P. R., </w:t>
      </w:r>
      <w:proofErr w:type="spellStart"/>
      <w:r w:rsidRPr="004444E8">
        <w:rPr>
          <w:rFonts w:ascii="Times New Roman" w:hAnsi="Times New Roman" w:cs="Times New Roman"/>
          <w:color w:val="222222"/>
          <w:shd w:val="clear" w:color="auto" w:fill="FFFFFF"/>
        </w:rPr>
        <w:t>Mundil</w:t>
      </w:r>
      <w:proofErr w:type="spellEnd"/>
      <w:r w:rsidRPr="004444E8">
        <w:rPr>
          <w:rFonts w:ascii="Times New Roman" w:hAnsi="Times New Roman" w:cs="Times New Roman"/>
          <w:color w:val="222222"/>
          <w:shd w:val="clear" w:color="auto" w:fill="FFFFFF"/>
        </w:rPr>
        <w:t xml:space="preserve">, R., Balco, G., Min, K., and Ludwig, K. R., 2010, Joint determination of </w:t>
      </w:r>
    </w:p>
    <w:p w14:paraId="41561AC0" w14:textId="44965EA7" w:rsidR="00F15686" w:rsidRPr="004444E8" w:rsidRDefault="00F15686" w:rsidP="004444E8">
      <w:pPr>
        <w:spacing w:line="480" w:lineRule="auto"/>
        <w:ind w:left="720"/>
        <w:rPr>
          <w:rFonts w:ascii="Times New Roman" w:hAnsi="Times New Roman" w:cs="Times New Roman"/>
          <w:color w:val="222222"/>
          <w:shd w:val="clear" w:color="auto" w:fill="FFFFFF"/>
        </w:rPr>
      </w:pPr>
      <w:r w:rsidRPr="004444E8">
        <w:rPr>
          <w:rFonts w:ascii="Times New Roman" w:hAnsi="Times New Roman" w:cs="Times New Roman"/>
          <w:color w:val="222222"/>
          <w:shd w:val="clear" w:color="auto" w:fill="FFFFFF"/>
        </w:rPr>
        <w:t>40K decay constants and 40Ar</w:t>
      </w:r>
      <w:r w:rsidRPr="004444E8">
        <w:rPr>
          <w:rFonts w:ascii="Cambria Math" w:hAnsi="Cambria Math" w:cs="Cambria Math"/>
          <w:color w:val="222222"/>
          <w:shd w:val="clear" w:color="auto" w:fill="FFFFFF"/>
        </w:rPr>
        <w:t>∗</w:t>
      </w:r>
      <w:r w:rsidRPr="004444E8">
        <w:rPr>
          <w:rFonts w:ascii="Times New Roman" w:hAnsi="Times New Roman" w:cs="Times New Roman"/>
          <w:color w:val="222222"/>
          <w:shd w:val="clear" w:color="auto" w:fill="FFFFFF"/>
        </w:rPr>
        <w:t xml:space="preserve">/40K for the Fish Canyon sanidine standard, and improved </w:t>
      </w:r>
      <w:r w:rsidR="004444E8" w:rsidRPr="004444E8">
        <w:rPr>
          <w:rFonts w:ascii="Times New Roman" w:hAnsi="Times New Roman" w:cs="Times New Roman"/>
          <w:color w:val="222222"/>
          <w:shd w:val="clear" w:color="auto" w:fill="FFFFFF"/>
        </w:rPr>
        <w:t xml:space="preserve"> </w:t>
      </w:r>
      <w:r w:rsidRPr="004444E8">
        <w:rPr>
          <w:rFonts w:ascii="Times New Roman" w:hAnsi="Times New Roman" w:cs="Times New Roman"/>
          <w:color w:val="222222"/>
          <w:shd w:val="clear" w:color="auto" w:fill="FFFFFF"/>
        </w:rPr>
        <w:t xml:space="preserve">accuracy for </w:t>
      </w:r>
      <w:r w:rsidRPr="004444E8">
        <w:rPr>
          <w:rFonts w:ascii="Times New Roman" w:hAnsi="Times New Roman" w:cs="Times New Roman"/>
          <w:color w:val="222222"/>
          <w:shd w:val="clear" w:color="auto" w:fill="FFFFFF"/>
          <w:vertAlign w:val="superscript"/>
        </w:rPr>
        <w:t>40</w:t>
      </w:r>
      <w:r w:rsidRPr="004444E8">
        <w:rPr>
          <w:rFonts w:ascii="Times New Roman" w:hAnsi="Times New Roman" w:cs="Times New Roman"/>
          <w:color w:val="222222"/>
          <w:shd w:val="clear" w:color="auto" w:fill="FFFFFF"/>
        </w:rPr>
        <w:t>Ar/</w:t>
      </w:r>
      <w:r w:rsidRPr="004444E8">
        <w:rPr>
          <w:rFonts w:ascii="Times New Roman" w:hAnsi="Times New Roman" w:cs="Times New Roman"/>
          <w:color w:val="222222"/>
          <w:shd w:val="clear" w:color="auto" w:fill="FFFFFF"/>
          <w:vertAlign w:val="superscript"/>
        </w:rPr>
        <w:t>39</w:t>
      </w:r>
      <w:r w:rsidRPr="004444E8">
        <w:rPr>
          <w:rFonts w:ascii="Times New Roman" w:hAnsi="Times New Roman" w:cs="Times New Roman"/>
          <w:color w:val="222222"/>
          <w:shd w:val="clear" w:color="auto" w:fill="FFFFFF"/>
        </w:rPr>
        <w:t xml:space="preserve">Ar </w:t>
      </w:r>
      <w:proofErr w:type="spellStart"/>
      <w:r w:rsidRPr="004444E8">
        <w:rPr>
          <w:rFonts w:ascii="Times New Roman" w:hAnsi="Times New Roman" w:cs="Times New Roman"/>
          <w:color w:val="222222"/>
          <w:shd w:val="clear" w:color="auto" w:fill="FFFFFF"/>
        </w:rPr>
        <w:t>geochronology.</w:t>
      </w:r>
      <w:r w:rsidRPr="004444E8">
        <w:rPr>
          <w:rFonts w:ascii="Times New Roman" w:hAnsi="Times New Roman" w:cs="Times New Roman"/>
          <w:iCs/>
          <w:color w:val="222222"/>
          <w:shd w:val="clear" w:color="auto" w:fill="FFFFFF"/>
        </w:rPr>
        <w:t>Geochimica</w:t>
      </w:r>
      <w:proofErr w:type="spellEnd"/>
      <w:r w:rsidRPr="004444E8">
        <w:rPr>
          <w:rFonts w:ascii="Times New Roman" w:hAnsi="Times New Roman" w:cs="Times New Roman"/>
          <w:iCs/>
          <w:color w:val="222222"/>
          <w:shd w:val="clear" w:color="auto" w:fill="FFFFFF"/>
        </w:rPr>
        <w:t xml:space="preserve"> et </w:t>
      </w:r>
      <w:proofErr w:type="spellStart"/>
      <w:r w:rsidRPr="004444E8">
        <w:rPr>
          <w:rFonts w:ascii="Times New Roman" w:hAnsi="Times New Roman" w:cs="Times New Roman"/>
          <w:iCs/>
          <w:color w:val="222222"/>
          <w:shd w:val="clear" w:color="auto" w:fill="FFFFFF"/>
        </w:rPr>
        <w:t>Cosmochimica</w:t>
      </w:r>
      <w:proofErr w:type="spellEnd"/>
      <w:r w:rsidRPr="004444E8">
        <w:rPr>
          <w:rFonts w:ascii="Times New Roman" w:hAnsi="Times New Roman" w:cs="Times New Roman"/>
          <w:iCs/>
          <w:color w:val="222222"/>
          <w:shd w:val="clear" w:color="auto" w:fill="FFFFFF"/>
        </w:rPr>
        <w:t xml:space="preserve"> Acta</w:t>
      </w:r>
      <w:r w:rsidRPr="004444E8">
        <w:rPr>
          <w:rFonts w:ascii="Times New Roman" w:hAnsi="Times New Roman" w:cs="Times New Roman"/>
          <w:color w:val="222222"/>
          <w:shd w:val="clear" w:color="auto" w:fill="FFFFFF"/>
        </w:rPr>
        <w:t>,</w:t>
      </w:r>
      <w:r w:rsidRPr="004444E8">
        <w:rPr>
          <w:rStyle w:val="apple-converted-space"/>
          <w:rFonts w:ascii="Times New Roman" w:hAnsi="Times New Roman" w:cs="Times New Roman"/>
          <w:color w:val="222222"/>
          <w:shd w:val="clear" w:color="auto" w:fill="FFFFFF"/>
        </w:rPr>
        <w:t> </w:t>
      </w:r>
      <w:r w:rsidRPr="004444E8">
        <w:rPr>
          <w:rFonts w:ascii="Times New Roman" w:hAnsi="Times New Roman" w:cs="Times New Roman"/>
          <w:iCs/>
          <w:color w:val="222222"/>
          <w:shd w:val="clear" w:color="auto" w:fill="FFFFFF"/>
        </w:rPr>
        <w:t>74</w:t>
      </w:r>
      <w:r w:rsidRPr="004444E8">
        <w:rPr>
          <w:rFonts w:ascii="Times New Roman" w:hAnsi="Times New Roman" w:cs="Times New Roman"/>
          <w:color w:val="222222"/>
          <w:shd w:val="clear" w:color="auto" w:fill="FFFFFF"/>
        </w:rPr>
        <w:t>(18), 5349.</w:t>
      </w:r>
    </w:p>
    <w:p w14:paraId="29379D58" w14:textId="77777777" w:rsidR="004444E8" w:rsidRPr="004444E8" w:rsidRDefault="009D37C9" w:rsidP="004444E8">
      <w:pPr>
        <w:spacing w:line="480" w:lineRule="auto"/>
        <w:rPr>
          <w:rFonts w:ascii="Times New Roman" w:hAnsi="Times New Roman" w:cs="Times New Roman"/>
          <w:color w:val="222222"/>
          <w:shd w:val="clear" w:color="auto" w:fill="FFFFFF"/>
        </w:rPr>
      </w:pPr>
      <w:proofErr w:type="spellStart"/>
      <w:r w:rsidRPr="004444E8">
        <w:rPr>
          <w:rFonts w:ascii="Times New Roman" w:hAnsi="Times New Roman" w:cs="Times New Roman"/>
          <w:color w:val="222222"/>
          <w:shd w:val="clear" w:color="auto" w:fill="FFFFFF"/>
        </w:rPr>
        <w:t>Renne</w:t>
      </w:r>
      <w:proofErr w:type="spellEnd"/>
      <w:r w:rsidRPr="004444E8">
        <w:rPr>
          <w:rFonts w:ascii="Times New Roman" w:hAnsi="Times New Roman" w:cs="Times New Roman"/>
          <w:color w:val="222222"/>
          <w:shd w:val="clear" w:color="auto" w:fill="FFFFFF"/>
        </w:rPr>
        <w:t xml:space="preserve">, P.R., </w:t>
      </w:r>
      <w:proofErr w:type="spellStart"/>
      <w:r w:rsidRPr="004444E8">
        <w:rPr>
          <w:rFonts w:ascii="Times New Roman" w:hAnsi="Times New Roman" w:cs="Times New Roman"/>
          <w:color w:val="222222"/>
          <w:shd w:val="clear" w:color="auto" w:fill="FFFFFF"/>
        </w:rPr>
        <w:t>Deino</w:t>
      </w:r>
      <w:proofErr w:type="spellEnd"/>
      <w:r w:rsidRPr="004444E8">
        <w:rPr>
          <w:rFonts w:ascii="Times New Roman" w:hAnsi="Times New Roman" w:cs="Times New Roman"/>
          <w:color w:val="222222"/>
          <w:shd w:val="clear" w:color="auto" w:fill="FFFFFF"/>
        </w:rPr>
        <w:t xml:space="preserve">, A.L., Hames, W.E., </w:t>
      </w:r>
      <w:proofErr w:type="spellStart"/>
      <w:r w:rsidRPr="004444E8">
        <w:rPr>
          <w:rFonts w:ascii="Times New Roman" w:hAnsi="Times New Roman" w:cs="Times New Roman"/>
          <w:color w:val="222222"/>
          <w:shd w:val="clear" w:color="auto" w:fill="FFFFFF"/>
        </w:rPr>
        <w:t>Heizler</w:t>
      </w:r>
      <w:proofErr w:type="spellEnd"/>
      <w:r w:rsidRPr="004444E8">
        <w:rPr>
          <w:rFonts w:ascii="Times New Roman" w:hAnsi="Times New Roman" w:cs="Times New Roman"/>
          <w:color w:val="222222"/>
          <w:shd w:val="clear" w:color="auto" w:fill="FFFFFF"/>
        </w:rPr>
        <w:t xml:space="preserve">, M.T., Hemming, S.R., Hodges, K.V., Koppers, </w:t>
      </w:r>
    </w:p>
    <w:p w14:paraId="47287EE8" w14:textId="494C09AD" w:rsidR="004029F3" w:rsidRPr="004444E8" w:rsidRDefault="009D37C9" w:rsidP="004444E8">
      <w:pPr>
        <w:spacing w:line="480" w:lineRule="auto"/>
        <w:ind w:left="720"/>
        <w:rPr>
          <w:rFonts w:ascii="Times New Roman" w:hAnsi="Times New Roman" w:cs="Times New Roman"/>
          <w:color w:val="222222"/>
          <w:shd w:val="clear" w:color="auto" w:fill="FFFFFF"/>
        </w:rPr>
      </w:pPr>
      <w:r w:rsidRPr="004444E8">
        <w:rPr>
          <w:rFonts w:ascii="Times New Roman" w:hAnsi="Times New Roman" w:cs="Times New Roman"/>
          <w:color w:val="222222"/>
          <w:shd w:val="clear" w:color="auto" w:fill="FFFFFF"/>
        </w:rPr>
        <w:t>A.A., Mark, D.F., Morgan, L.E., Phillips, D. and Singer, B.S., 2009. Data reporting norms for 40Ar/39Ar geochronology. </w:t>
      </w:r>
      <w:r w:rsidRPr="004444E8">
        <w:rPr>
          <w:rFonts w:ascii="Times New Roman" w:hAnsi="Times New Roman" w:cs="Times New Roman"/>
          <w:i/>
          <w:iCs/>
          <w:color w:val="222222"/>
          <w:shd w:val="clear" w:color="auto" w:fill="FFFFFF"/>
        </w:rPr>
        <w:t>Quaternary Geochronology</w:t>
      </w:r>
      <w:r w:rsidRPr="004444E8">
        <w:rPr>
          <w:rFonts w:ascii="Times New Roman" w:hAnsi="Times New Roman" w:cs="Times New Roman"/>
          <w:color w:val="222222"/>
          <w:shd w:val="clear" w:color="auto" w:fill="FFFFFF"/>
        </w:rPr>
        <w:t>, </w:t>
      </w:r>
      <w:r w:rsidRPr="004444E8">
        <w:rPr>
          <w:rFonts w:ascii="Times New Roman" w:hAnsi="Times New Roman" w:cs="Times New Roman"/>
          <w:i/>
          <w:iCs/>
          <w:color w:val="222222"/>
          <w:shd w:val="clear" w:color="auto" w:fill="FFFFFF"/>
        </w:rPr>
        <w:t>4</w:t>
      </w:r>
      <w:r w:rsidRPr="004444E8">
        <w:rPr>
          <w:rFonts w:ascii="Times New Roman" w:hAnsi="Times New Roman" w:cs="Times New Roman"/>
          <w:color w:val="222222"/>
          <w:shd w:val="clear" w:color="auto" w:fill="FFFFFF"/>
        </w:rPr>
        <w:t>(5), pp.346-352.</w:t>
      </w:r>
    </w:p>
    <w:p w14:paraId="7C766B44" w14:textId="77777777" w:rsidR="004029F3" w:rsidRPr="004444E8" w:rsidRDefault="004029F3" w:rsidP="004444E8">
      <w:pPr>
        <w:spacing w:line="480" w:lineRule="auto"/>
        <w:ind w:left="720" w:hanging="720"/>
        <w:contextualSpacing/>
        <w:rPr>
          <w:rFonts w:ascii="Times New Roman" w:hAnsi="Times New Roman" w:cs="Times New Roman"/>
        </w:rPr>
      </w:pPr>
      <w:r w:rsidRPr="004444E8">
        <w:rPr>
          <w:rFonts w:ascii="Times New Roman" w:hAnsi="Times New Roman" w:cs="Times New Roman"/>
        </w:rPr>
        <w:t xml:space="preserve">Samson S. D., and Alexander E. C., 1987, Calibration of the interlaboratory 40Ar/39Ar dating </w:t>
      </w:r>
    </w:p>
    <w:p w14:paraId="56800187" w14:textId="3802B03E" w:rsidR="004029F3" w:rsidRPr="004444E8" w:rsidRDefault="004029F3" w:rsidP="004444E8">
      <w:pPr>
        <w:spacing w:line="480" w:lineRule="auto"/>
        <w:ind w:left="720"/>
        <w:contextualSpacing/>
        <w:rPr>
          <w:rFonts w:ascii="Times New Roman" w:hAnsi="Times New Roman" w:cs="Times New Roman"/>
        </w:rPr>
      </w:pPr>
      <w:r w:rsidRPr="004444E8">
        <w:rPr>
          <w:rFonts w:ascii="Times New Roman" w:hAnsi="Times New Roman" w:cs="Times New Roman"/>
        </w:rPr>
        <w:lastRenderedPageBreak/>
        <w:t xml:space="preserve">standard, MMhb1. Chem. Geol. </w:t>
      </w:r>
      <w:r w:rsidRPr="004444E8">
        <w:rPr>
          <w:rFonts w:ascii="Times New Roman" w:hAnsi="Times New Roman" w:cs="Times New Roman"/>
          <w:bCs/>
        </w:rPr>
        <w:t>66</w:t>
      </w:r>
      <w:r w:rsidRPr="004444E8">
        <w:rPr>
          <w:rFonts w:ascii="Times New Roman" w:hAnsi="Times New Roman" w:cs="Times New Roman"/>
        </w:rPr>
        <w:t>, 27-34.</w:t>
      </w:r>
    </w:p>
    <w:p w14:paraId="34F05F57" w14:textId="5D7116AE" w:rsidR="004029F3" w:rsidRPr="004444E8" w:rsidRDefault="004029F3" w:rsidP="004444E8">
      <w:pPr>
        <w:spacing w:line="480" w:lineRule="auto"/>
        <w:ind w:left="720" w:hanging="720"/>
        <w:contextualSpacing/>
        <w:rPr>
          <w:rFonts w:ascii="Times New Roman" w:hAnsi="Times New Roman" w:cs="Times New Roman"/>
        </w:rPr>
      </w:pPr>
      <w:r w:rsidRPr="004444E8">
        <w:rPr>
          <w:rFonts w:ascii="Times New Roman" w:hAnsi="Times New Roman" w:cs="Times New Roman"/>
        </w:rPr>
        <w:t xml:space="preserve">York, D., Hall, C.M., Yanase, Y., Hanes, J.A. and Kenyon, W.J., 1981. </w:t>
      </w:r>
      <w:r w:rsidRPr="004444E8">
        <w:rPr>
          <w:rFonts w:ascii="Times New Roman" w:hAnsi="Times New Roman" w:cs="Times New Roman"/>
          <w:position w:val="6"/>
        </w:rPr>
        <w:t>40</w:t>
      </w:r>
      <w:proofErr w:type="spellStart"/>
      <w:r w:rsidRPr="004444E8">
        <w:rPr>
          <w:rFonts w:ascii="Times New Roman" w:hAnsi="Times New Roman" w:cs="Times New Roman"/>
        </w:rPr>
        <w:t>Ar</w:t>
      </w:r>
      <w:proofErr w:type="spellEnd"/>
      <w:r w:rsidRPr="004444E8">
        <w:rPr>
          <w:rFonts w:ascii="Times New Roman" w:hAnsi="Times New Roman" w:cs="Times New Roman"/>
        </w:rPr>
        <w:t>/</w:t>
      </w:r>
      <w:r w:rsidRPr="004444E8">
        <w:rPr>
          <w:rFonts w:ascii="Times New Roman" w:hAnsi="Times New Roman" w:cs="Times New Roman"/>
          <w:position w:val="6"/>
        </w:rPr>
        <w:t>39</w:t>
      </w:r>
      <w:proofErr w:type="spellStart"/>
      <w:r w:rsidRPr="004444E8">
        <w:rPr>
          <w:rFonts w:ascii="Times New Roman" w:hAnsi="Times New Roman" w:cs="Times New Roman"/>
        </w:rPr>
        <w:t>Ar</w:t>
      </w:r>
      <w:proofErr w:type="spellEnd"/>
      <w:r w:rsidRPr="004444E8">
        <w:rPr>
          <w:rFonts w:ascii="Times New Roman" w:hAnsi="Times New Roman" w:cs="Times New Roman"/>
        </w:rPr>
        <w:t xml:space="preserve"> dating of </w:t>
      </w:r>
    </w:p>
    <w:p w14:paraId="2122BE1D" w14:textId="71FEAA22" w:rsidR="004F6731" w:rsidRPr="004444E8" w:rsidRDefault="004029F3" w:rsidP="004444E8">
      <w:pPr>
        <w:spacing w:line="480" w:lineRule="auto"/>
        <w:ind w:left="720"/>
        <w:contextualSpacing/>
        <w:rPr>
          <w:rFonts w:ascii="Times New Roman" w:hAnsi="Times New Roman" w:cs="Times New Roman"/>
        </w:rPr>
      </w:pPr>
      <w:r w:rsidRPr="004444E8">
        <w:rPr>
          <w:rFonts w:ascii="Times New Roman" w:hAnsi="Times New Roman" w:cs="Times New Roman"/>
        </w:rPr>
        <w:t xml:space="preserve">terrestrial minerals with a continuous laser, </w:t>
      </w:r>
      <w:proofErr w:type="spellStart"/>
      <w:r w:rsidRPr="004444E8">
        <w:rPr>
          <w:rFonts w:ascii="Times New Roman" w:hAnsi="Times New Roman" w:cs="Times New Roman"/>
        </w:rPr>
        <w:t>Geophys</w:t>
      </w:r>
      <w:proofErr w:type="spellEnd"/>
      <w:r w:rsidRPr="004444E8">
        <w:rPr>
          <w:rFonts w:ascii="Times New Roman" w:hAnsi="Times New Roman" w:cs="Times New Roman"/>
        </w:rPr>
        <w:t>. Res. Lett., 8, 1136-1138.</w:t>
      </w:r>
    </w:p>
    <w:sectPr w:rsidR="004F6731" w:rsidRPr="004444E8" w:rsidSect="009D37C9">
      <w:headerReference w:type="default" r:id="rId6"/>
      <w:footerReference w:type="default" r:id="rId7"/>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28459A" w14:textId="77777777" w:rsidR="00514D3E" w:rsidRDefault="00514D3E" w:rsidP="009D37C9">
      <w:pPr>
        <w:spacing w:after="0" w:line="240" w:lineRule="auto"/>
      </w:pPr>
      <w:r>
        <w:separator/>
      </w:r>
    </w:p>
  </w:endnote>
  <w:endnote w:type="continuationSeparator" w:id="0">
    <w:p w14:paraId="65E19A20" w14:textId="77777777" w:rsidR="00514D3E" w:rsidRDefault="00514D3E" w:rsidP="009D37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6543026"/>
      <w:docPartObj>
        <w:docPartGallery w:val="Page Numbers (Bottom of Page)"/>
        <w:docPartUnique/>
      </w:docPartObj>
    </w:sdtPr>
    <w:sdtEndPr>
      <w:rPr>
        <w:noProof/>
      </w:rPr>
    </w:sdtEndPr>
    <w:sdtContent>
      <w:p w14:paraId="4CE08632" w14:textId="10B51AA8" w:rsidR="009D37C9" w:rsidRDefault="009D37C9">
        <w:pPr>
          <w:pStyle w:val="Footer"/>
          <w:jc w:val="center"/>
        </w:pPr>
        <w:r>
          <w:fldChar w:fldCharType="begin"/>
        </w:r>
        <w:r>
          <w:instrText xml:space="preserve"> PAGE   \* MERGEFORMAT </w:instrText>
        </w:r>
        <w:r>
          <w:fldChar w:fldCharType="separate"/>
        </w:r>
        <w:r w:rsidR="004D0BAA">
          <w:rPr>
            <w:noProof/>
          </w:rPr>
          <w:t>1</w:t>
        </w:r>
        <w:r>
          <w:rPr>
            <w:noProof/>
          </w:rPr>
          <w:fldChar w:fldCharType="end"/>
        </w:r>
      </w:p>
    </w:sdtContent>
  </w:sdt>
  <w:p w14:paraId="4D81593F" w14:textId="77777777" w:rsidR="009D37C9" w:rsidRDefault="009D37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01D645" w14:textId="77777777" w:rsidR="00514D3E" w:rsidRDefault="00514D3E" w:rsidP="009D37C9">
      <w:pPr>
        <w:spacing w:after="0" w:line="240" w:lineRule="auto"/>
      </w:pPr>
      <w:r>
        <w:separator/>
      </w:r>
    </w:p>
  </w:footnote>
  <w:footnote w:type="continuationSeparator" w:id="0">
    <w:p w14:paraId="497B05F4" w14:textId="77777777" w:rsidR="00514D3E" w:rsidRDefault="00514D3E" w:rsidP="009D37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47269" w14:textId="2127AE6B" w:rsidR="009D37C9" w:rsidRDefault="00CE21C2">
    <w:pPr>
      <w:pStyle w:val="Header"/>
      <w:jc w:val="center"/>
    </w:pPr>
    <w:proofErr w:type="spellStart"/>
    <w:r w:rsidRPr="00CE21C2">
      <w:t>Benowitz</w:t>
    </w:r>
    <w:proofErr w:type="spellEnd"/>
    <w:r w:rsidRPr="00CE21C2">
      <w:t xml:space="preserve">, J.A., Roeske, S.M., Regan, S.P., </w:t>
    </w:r>
    <w:proofErr w:type="spellStart"/>
    <w:r w:rsidRPr="00CE21C2">
      <w:t>Waldien</w:t>
    </w:r>
    <w:proofErr w:type="spellEnd"/>
    <w:r w:rsidRPr="00CE21C2">
      <w:t>, T.S., Elliott, J.L., and O’Sullivan, P.B., 2022, Large-scale, crustal-block vertical extrusion between the Hines Creek and Denali faults coeval with slip localization on the Denali fault since ca. 45 Ma: Hayes Range, Alaska, USA: Geosphere, v. 18, https://doi.org/10.1130/GES02466.1.</w:t>
    </w:r>
  </w:p>
  <w:p w14:paraId="596DE5C7" w14:textId="77777777" w:rsidR="009D37C9" w:rsidRDefault="009D37C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BFE"/>
    <w:rsid w:val="004029F3"/>
    <w:rsid w:val="00431BFE"/>
    <w:rsid w:val="00433360"/>
    <w:rsid w:val="004444E8"/>
    <w:rsid w:val="004D0BAA"/>
    <w:rsid w:val="004F6731"/>
    <w:rsid w:val="00514D3E"/>
    <w:rsid w:val="00522B05"/>
    <w:rsid w:val="00572695"/>
    <w:rsid w:val="009D37C9"/>
    <w:rsid w:val="00A1219D"/>
    <w:rsid w:val="00CD4F85"/>
    <w:rsid w:val="00CE21C2"/>
    <w:rsid w:val="00CF2A47"/>
    <w:rsid w:val="00D500D9"/>
    <w:rsid w:val="00E51BCB"/>
    <w:rsid w:val="00E67A8D"/>
    <w:rsid w:val="00EB1550"/>
    <w:rsid w:val="00F15686"/>
    <w:rsid w:val="00FE6D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94558B4"/>
  <w15:docId w15:val="{A8BF3FA9-3B95-4AD9-95C2-9BCF9B7F1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1B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37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37C9"/>
  </w:style>
  <w:style w:type="paragraph" w:styleId="Footer">
    <w:name w:val="footer"/>
    <w:basedOn w:val="Normal"/>
    <w:link w:val="FooterChar"/>
    <w:uiPriority w:val="99"/>
    <w:unhideWhenUsed/>
    <w:rsid w:val="009D37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37C9"/>
  </w:style>
  <w:style w:type="character" w:styleId="LineNumber">
    <w:name w:val="line number"/>
    <w:basedOn w:val="DefaultParagraphFont"/>
    <w:uiPriority w:val="99"/>
    <w:semiHidden/>
    <w:unhideWhenUsed/>
    <w:rsid w:val="009D37C9"/>
  </w:style>
  <w:style w:type="paragraph" w:styleId="BodyText">
    <w:name w:val="Body Text"/>
    <w:basedOn w:val="Normal"/>
    <w:link w:val="BodyTextChar"/>
    <w:rsid w:val="00F15686"/>
    <w:pPr>
      <w:spacing w:after="0" w:line="240" w:lineRule="auto"/>
      <w:jc w:val="both"/>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F15686"/>
    <w:rPr>
      <w:rFonts w:ascii="Times New Roman" w:eastAsia="Times New Roman" w:hAnsi="Times New Roman" w:cs="Times New Roman"/>
      <w:sz w:val="24"/>
      <w:szCs w:val="20"/>
    </w:rPr>
  </w:style>
  <w:style w:type="character" w:customStyle="1" w:styleId="apple-converted-space">
    <w:name w:val="apple-converted-space"/>
    <w:basedOn w:val="DefaultParagraphFont"/>
    <w:rsid w:val="00F156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680</Words>
  <Characters>3881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benowitz</dc:creator>
  <cp:keywords/>
  <dc:description/>
  <cp:lastModifiedBy>Gina Harlow</cp:lastModifiedBy>
  <cp:revision>5</cp:revision>
  <dcterms:created xsi:type="dcterms:W3CDTF">2021-06-20T21:52:00Z</dcterms:created>
  <dcterms:modified xsi:type="dcterms:W3CDTF">2022-01-25T20:35:00Z</dcterms:modified>
</cp:coreProperties>
</file>