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02C960" w14:textId="7D9539AC" w:rsidR="001829AC" w:rsidRPr="001829AC" w:rsidRDefault="00F155E8" w:rsidP="00F155E8">
      <w:pPr>
        <w:contextualSpacing/>
        <w:jc w:val="center"/>
        <w:rPr>
          <w:rFonts w:ascii="Times New Roman" w:hAnsi="Times New Roman" w:cs="Times New Roman"/>
          <w:sz w:val="24"/>
          <w:szCs w:val="24"/>
        </w:rPr>
      </w:pPr>
      <w:r w:rsidRPr="001829AC">
        <w:rPr>
          <w:rFonts w:ascii="Times New Roman" w:hAnsi="Times New Roman" w:cs="Times New Roman"/>
          <w:b/>
          <w:bCs/>
          <w:sz w:val="24"/>
          <w:szCs w:val="24"/>
        </w:rPr>
        <w:t>Supplementa</w:t>
      </w:r>
      <w:r w:rsidR="00154225">
        <w:rPr>
          <w:rFonts w:ascii="Times New Roman" w:hAnsi="Times New Roman" w:cs="Times New Roman"/>
          <w:b/>
          <w:bCs/>
          <w:sz w:val="24"/>
          <w:szCs w:val="24"/>
        </w:rPr>
        <w:t>ry</w:t>
      </w:r>
      <w:r w:rsidRPr="001829AC">
        <w:rPr>
          <w:rFonts w:ascii="Times New Roman" w:hAnsi="Times New Roman" w:cs="Times New Roman"/>
          <w:b/>
          <w:bCs/>
          <w:sz w:val="24"/>
          <w:szCs w:val="24"/>
        </w:rPr>
        <w:t xml:space="preserve"> Material</w:t>
      </w:r>
      <w:r w:rsidRPr="001829AC">
        <w:rPr>
          <w:rFonts w:ascii="Times New Roman" w:hAnsi="Times New Roman" w:cs="Times New Roman"/>
          <w:sz w:val="24"/>
          <w:szCs w:val="24"/>
        </w:rPr>
        <w:t xml:space="preserve"> for Geosphere manuscript</w:t>
      </w:r>
    </w:p>
    <w:p w14:paraId="463B0E26" w14:textId="06208813" w:rsidR="001829AC" w:rsidRPr="001829AC" w:rsidRDefault="00F155E8" w:rsidP="00F155E8">
      <w:pPr>
        <w:contextualSpacing/>
        <w:jc w:val="center"/>
        <w:rPr>
          <w:rFonts w:ascii="Times New Roman" w:hAnsi="Times New Roman" w:cs="Times New Roman"/>
          <w:sz w:val="24"/>
          <w:szCs w:val="24"/>
        </w:rPr>
      </w:pPr>
      <w:r w:rsidRPr="001829AC">
        <w:rPr>
          <w:rFonts w:ascii="Times New Roman" w:hAnsi="Times New Roman" w:cs="Times New Roman"/>
          <w:sz w:val="24"/>
          <w:szCs w:val="24"/>
        </w:rPr>
        <w:t>“</w:t>
      </w:r>
      <w:r w:rsidR="00682764" w:rsidRPr="00682764">
        <w:rPr>
          <w:rFonts w:ascii="Times New Roman" w:hAnsi="Times New Roman" w:cs="Times New Roman"/>
          <w:sz w:val="24"/>
          <w:szCs w:val="24"/>
        </w:rPr>
        <w:t>Jurassic-Cenozoic tectonics of the Pequop Mountains, NE Nevada, in the North American Cordillera hinterland</w:t>
      </w:r>
      <w:r w:rsidRPr="001829AC">
        <w:rPr>
          <w:rFonts w:ascii="Times New Roman" w:hAnsi="Times New Roman" w:cs="Times New Roman"/>
          <w:sz w:val="24"/>
          <w:szCs w:val="24"/>
        </w:rPr>
        <w:t xml:space="preserve">” </w:t>
      </w:r>
    </w:p>
    <w:p w14:paraId="6D8A07F2" w14:textId="1AC24332" w:rsidR="00B72CC7" w:rsidRPr="001829AC" w:rsidRDefault="00F155E8" w:rsidP="00F155E8">
      <w:pPr>
        <w:jc w:val="center"/>
        <w:rPr>
          <w:rFonts w:ascii="Times New Roman" w:hAnsi="Times New Roman" w:cs="Times New Roman"/>
          <w:sz w:val="24"/>
          <w:szCs w:val="24"/>
        </w:rPr>
      </w:pPr>
      <w:r w:rsidRPr="001829AC">
        <w:rPr>
          <w:rFonts w:ascii="Times New Roman" w:hAnsi="Times New Roman" w:cs="Times New Roman"/>
          <w:sz w:val="24"/>
          <w:szCs w:val="24"/>
        </w:rPr>
        <w:t xml:space="preserve">Zuza, A. V., </w:t>
      </w:r>
      <w:r w:rsidR="00CA573F">
        <w:rPr>
          <w:rFonts w:ascii="Times New Roman" w:hAnsi="Times New Roman" w:cs="Times New Roman"/>
          <w:sz w:val="24"/>
          <w:szCs w:val="24"/>
        </w:rPr>
        <w:t>Henry, C. D., Dee, S., Thorman, C. H., and Heizler, M. T.</w:t>
      </w:r>
    </w:p>
    <w:p w14:paraId="5A3FA3E5" w14:textId="77777777" w:rsidR="007A7C71" w:rsidRDefault="007A7C71" w:rsidP="007A7C71">
      <w:pPr>
        <w:rPr>
          <w:rFonts w:ascii="Times New Roman" w:hAnsi="Times New Roman" w:cs="Times New Roman"/>
          <w:b/>
          <w:sz w:val="24"/>
          <w:szCs w:val="24"/>
        </w:rPr>
      </w:pPr>
    </w:p>
    <w:p w14:paraId="1D162E15" w14:textId="20E7088C" w:rsidR="007A7C71" w:rsidRDefault="007A7C71" w:rsidP="007A7C71">
      <w:pPr>
        <w:rPr>
          <w:rFonts w:ascii="Times New Roman" w:hAnsi="Times New Roman" w:cs="Times New Roman"/>
          <w:b/>
          <w:sz w:val="24"/>
          <w:szCs w:val="24"/>
        </w:rPr>
      </w:pPr>
      <w:r>
        <w:rPr>
          <w:rFonts w:ascii="Times New Roman" w:hAnsi="Times New Roman" w:cs="Times New Roman"/>
          <w:b/>
          <w:sz w:val="24"/>
          <w:szCs w:val="24"/>
        </w:rPr>
        <w:t>Methods for argon thermochronology and multi-domain diffusion (MDD) modeling</w:t>
      </w:r>
    </w:p>
    <w:p w14:paraId="76F295EC" w14:textId="77777777" w:rsidR="007A7C71" w:rsidRPr="00E6562E" w:rsidRDefault="007A7C71" w:rsidP="007A7C71">
      <w:pPr>
        <w:rPr>
          <w:rFonts w:ascii="Times New Roman" w:hAnsi="Times New Roman" w:cs="Times New Roman"/>
          <w:sz w:val="24"/>
          <w:szCs w:val="24"/>
          <w:u w:val="single"/>
        </w:rPr>
      </w:pPr>
      <w:r w:rsidRPr="00E6562E">
        <w:rPr>
          <w:rFonts w:ascii="Times New Roman" w:hAnsi="Times New Roman" w:cs="Times New Roman"/>
          <w:sz w:val="24"/>
          <w:szCs w:val="24"/>
          <w:u w:val="single"/>
        </w:rPr>
        <w:t>Argon methods</w:t>
      </w:r>
    </w:p>
    <w:p w14:paraId="536E64B6" w14:textId="77777777" w:rsidR="007A7C71" w:rsidRDefault="007A7C71" w:rsidP="007A7C71">
      <w:pPr>
        <w:rPr>
          <w:rFonts w:ascii="Times New Roman" w:hAnsi="Times New Roman" w:cs="Times New Roman"/>
          <w:sz w:val="24"/>
          <w:szCs w:val="24"/>
        </w:rPr>
      </w:pPr>
      <w:r>
        <w:rPr>
          <w:rFonts w:ascii="Times New Roman" w:hAnsi="Times New Roman" w:cs="Times New Roman"/>
          <w:sz w:val="24"/>
          <w:szCs w:val="24"/>
        </w:rPr>
        <w:t>Muscovite and K-feldspar</w:t>
      </w:r>
      <w:r w:rsidRPr="00411A85">
        <w:rPr>
          <w:rFonts w:ascii="Times New Roman" w:hAnsi="Times New Roman" w:cs="Times New Roman"/>
          <w:sz w:val="24"/>
          <w:szCs w:val="24"/>
        </w:rPr>
        <w:t xml:space="preserve"> </w:t>
      </w:r>
      <w:r>
        <w:rPr>
          <w:rFonts w:ascii="Times New Roman" w:hAnsi="Times New Roman" w:cs="Times New Roman"/>
          <w:sz w:val="24"/>
          <w:szCs w:val="24"/>
        </w:rPr>
        <w:t>were</w:t>
      </w:r>
      <w:r w:rsidRPr="00411A85">
        <w:rPr>
          <w:rFonts w:ascii="Times New Roman" w:hAnsi="Times New Roman" w:cs="Times New Roman"/>
          <w:sz w:val="24"/>
          <w:szCs w:val="24"/>
        </w:rPr>
        <w:t xml:space="preserve"> concentrated using standard Frantz magnet</w:t>
      </w:r>
      <w:r>
        <w:rPr>
          <w:rFonts w:ascii="Times New Roman" w:hAnsi="Times New Roman" w:cs="Times New Roman"/>
          <w:sz w:val="24"/>
          <w:szCs w:val="24"/>
        </w:rPr>
        <w:t>ic and heavy liquid techniques and f</w:t>
      </w:r>
      <w:r w:rsidRPr="00411A85">
        <w:rPr>
          <w:rFonts w:ascii="Times New Roman" w:hAnsi="Times New Roman" w:cs="Times New Roman"/>
          <w:sz w:val="24"/>
          <w:szCs w:val="24"/>
        </w:rPr>
        <w:t xml:space="preserve">inal purification was conducted by choosing the most pristine grains via hand picking under a binocular microscope. </w:t>
      </w:r>
      <w:r>
        <w:rPr>
          <w:rFonts w:ascii="Times New Roman" w:hAnsi="Times New Roman" w:cs="Times New Roman"/>
          <w:sz w:val="24"/>
          <w:szCs w:val="24"/>
        </w:rPr>
        <w:t>Each</w:t>
      </w:r>
      <w:r w:rsidRPr="00411A85">
        <w:rPr>
          <w:rFonts w:ascii="Times New Roman" w:hAnsi="Times New Roman" w:cs="Times New Roman"/>
          <w:sz w:val="24"/>
          <w:szCs w:val="24"/>
        </w:rPr>
        <w:t xml:space="preserve"> sample</w:t>
      </w:r>
      <w:r>
        <w:rPr>
          <w:rFonts w:ascii="Times New Roman" w:hAnsi="Times New Roman" w:cs="Times New Roman"/>
          <w:sz w:val="24"/>
          <w:szCs w:val="24"/>
        </w:rPr>
        <w:t xml:space="preserve"> was wrapped in copper foil and placed in a 24</w:t>
      </w:r>
      <w:r w:rsidRPr="00411A85">
        <w:rPr>
          <w:rFonts w:ascii="Times New Roman" w:hAnsi="Times New Roman" w:cs="Times New Roman"/>
          <w:sz w:val="24"/>
          <w:szCs w:val="24"/>
        </w:rPr>
        <w:t>-hole</w:t>
      </w:r>
      <w:r>
        <w:rPr>
          <w:rFonts w:ascii="Times New Roman" w:hAnsi="Times New Roman" w:cs="Times New Roman"/>
          <w:sz w:val="24"/>
          <w:szCs w:val="24"/>
        </w:rPr>
        <w:t>, 2.54 cm diameter</w:t>
      </w:r>
      <w:r w:rsidRPr="00411A85">
        <w:rPr>
          <w:rFonts w:ascii="Times New Roman" w:hAnsi="Times New Roman" w:cs="Times New Roman"/>
          <w:sz w:val="24"/>
          <w:szCs w:val="24"/>
        </w:rPr>
        <w:t xml:space="preserve"> aluminum disk along with </w:t>
      </w:r>
      <w:r>
        <w:rPr>
          <w:rFonts w:ascii="Times New Roman" w:hAnsi="Times New Roman" w:cs="Times New Roman"/>
          <w:sz w:val="24"/>
          <w:szCs w:val="24"/>
        </w:rPr>
        <w:t>neutron flux monitor FC-2 sani</w:t>
      </w:r>
      <w:r w:rsidRPr="00411A85">
        <w:rPr>
          <w:rFonts w:ascii="Times New Roman" w:hAnsi="Times New Roman" w:cs="Times New Roman"/>
          <w:sz w:val="24"/>
          <w:szCs w:val="24"/>
        </w:rPr>
        <w:t>dine (28.201 Ma</w:t>
      </w:r>
      <w:r>
        <w:rPr>
          <w:rFonts w:ascii="Times New Roman" w:hAnsi="Times New Roman" w:cs="Times New Roman"/>
          <w:sz w:val="24"/>
          <w:szCs w:val="24"/>
        </w:rPr>
        <w:t>; Kuiper et al., 2008</w:t>
      </w:r>
      <w:r w:rsidRPr="00411A85">
        <w:rPr>
          <w:rFonts w:ascii="Times New Roman" w:hAnsi="Times New Roman" w:cs="Times New Roman"/>
          <w:sz w:val="24"/>
          <w:szCs w:val="24"/>
        </w:rPr>
        <w:t xml:space="preserve">) placed in every </w:t>
      </w:r>
      <w:r>
        <w:rPr>
          <w:rFonts w:ascii="Times New Roman" w:hAnsi="Times New Roman" w:cs="Times New Roman"/>
          <w:sz w:val="24"/>
          <w:szCs w:val="24"/>
        </w:rPr>
        <w:t>third</w:t>
      </w:r>
      <w:r w:rsidRPr="00411A85">
        <w:rPr>
          <w:rFonts w:ascii="Times New Roman" w:hAnsi="Times New Roman" w:cs="Times New Roman"/>
          <w:sz w:val="24"/>
          <w:szCs w:val="24"/>
        </w:rPr>
        <w:t xml:space="preserve"> hole</w:t>
      </w:r>
      <w:r>
        <w:rPr>
          <w:rFonts w:ascii="Times New Roman" w:hAnsi="Times New Roman" w:cs="Times New Roman"/>
          <w:sz w:val="24"/>
          <w:szCs w:val="24"/>
        </w:rPr>
        <w:t xml:space="preserve"> around the disk</w:t>
      </w:r>
      <w:r w:rsidRPr="00411A85">
        <w:rPr>
          <w:rFonts w:ascii="Times New Roman" w:hAnsi="Times New Roman" w:cs="Times New Roman"/>
          <w:sz w:val="24"/>
          <w:szCs w:val="24"/>
        </w:rPr>
        <w:t xml:space="preserve">. The </w:t>
      </w:r>
      <w:r>
        <w:rPr>
          <w:rFonts w:ascii="Times New Roman" w:hAnsi="Times New Roman" w:cs="Times New Roman"/>
          <w:sz w:val="24"/>
          <w:szCs w:val="24"/>
        </w:rPr>
        <w:t xml:space="preserve">NM-303 </w:t>
      </w:r>
      <w:r w:rsidRPr="00411A85">
        <w:rPr>
          <w:rFonts w:ascii="Times New Roman" w:hAnsi="Times New Roman" w:cs="Times New Roman"/>
          <w:sz w:val="24"/>
          <w:szCs w:val="24"/>
        </w:rPr>
        <w:t xml:space="preserve">package was irradiated in the </w:t>
      </w:r>
      <w:r>
        <w:rPr>
          <w:rFonts w:ascii="Times New Roman" w:hAnsi="Times New Roman" w:cs="Times New Roman"/>
          <w:sz w:val="24"/>
          <w:szCs w:val="24"/>
        </w:rPr>
        <w:t>CLOCIT</w:t>
      </w:r>
      <w:r w:rsidRPr="00411A85">
        <w:rPr>
          <w:rFonts w:ascii="Times New Roman" w:hAnsi="Times New Roman" w:cs="Times New Roman"/>
          <w:sz w:val="24"/>
          <w:szCs w:val="24"/>
        </w:rPr>
        <w:t xml:space="preserve"> at the</w:t>
      </w:r>
      <w:r>
        <w:rPr>
          <w:rFonts w:ascii="Times New Roman" w:hAnsi="Times New Roman" w:cs="Times New Roman"/>
          <w:sz w:val="24"/>
          <w:szCs w:val="24"/>
        </w:rPr>
        <w:t xml:space="preserve"> OSU TRIGA reactor</w:t>
      </w:r>
      <w:r w:rsidRPr="00411A85">
        <w:rPr>
          <w:rFonts w:ascii="Times New Roman" w:hAnsi="Times New Roman" w:cs="Times New Roman"/>
          <w:sz w:val="24"/>
          <w:szCs w:val="24"/>
        </w:rPr>
        <w:t xml:space="preserve">. </w:t>
      </w:r>
      <w:r>
        <w:rPr>
          <w:rFonts w:ascii="Times New Roman" w:hAnsi="Times New Roman" w:cs="Times New Roman"/>
          <w:sz w:val="24"/>
          <w:szCs w:val="24"/>
        </w:rPr>
        <w:t xml:space="preserve">The </w:t>
      </w:r>
      <w:r w:rsidRPr="00411A85">
        <w:rPr>
          <w:rFonts w:ascii="Times New Roman" w:hAnsi="Times New Roman" w:cs="Times New Roman"/>
          <w:sz w:val="24"/>
          <w:szCs w:val="24"/>
        </w:rPr>
        <w:t>samples</w:t>
      </w:r>
      <w:r>
        <w:rPr>
          <w:rFonts w:ascii="Times New Roman" w:hAnsi="Times New Roman" w:cs="Times New Roman"/>
          <w:sz w:val="24"/>
          <w:szCs w:val="24"/>
        </w:rPr>
        <w:t xml:space="preserve"> were</w:t>
      </w:r>
      <w:r w:rsidRPr="00411A85">
        <w:rPr>
          <w:rFonts w:ascii="Times New Roman" w:hAnsi="Times New Roman" w:cs="Times New Roman"/>
          <w:sz w:val="24"/>
          <w:szCs w:val="24"/>
        </w:rPr>
        <w:t xml:space="preserve"> step-heated in the double-vacuum Nb resistance furnace</w:t>
      </w:r>
      <w:r>
        <w:rPr>
          <w:rFonts w:ascii="Times New Roman" w:hAnsi="Times New Roman" w:cs="Times New Roman"/>
          <w:sz w:val="24"/>
          <w:szCs w:val="24"/>
        </w:rPr>
        <w:t xml:space="preserve"> with heating times between 4 and 120 minutes for the K-feldspar and between 3 and 20 minutes for the muscovite. Only the high temperature steps we conducted for the short durations. The evolved</w:t>
      </w:r>
      <w:r w:rsidRPr="00411A85">
        <w:rPr>
          <w:rFonts w:ascii="Times New Roman" w:hAnsi="Times New Roman" w:cs="Times New Roman"/>
          <w:sz w:val="24"/>
          <w:szCs w:val="24"/>
        </w:rPr>
        <w:t xml:space="preserve"> gas</w:t>
      </w:r>
      <w:r>
        <w:rPr>
          <w:rFonts w:ascii="Times New Roman" w:hAnsi="Times New Roman" w:cs="Times New Roman"/>
          <w:sz w:val="24"/>
          <w:szCs w:val="24"/>
        </w:rPr>
        <w:t>es</w:t>
      </w:r>
      <w:r w:rsidRPr="00411A85">
        <w:rPr>
          <w:rFonts w:ascii="Times New Roman" w:hAnsi="Times New Roman" w:cs="Times New Roman"/>
          <w:sz w:val="24"/>
          <w:szCs w:val="24"/>
        </w:rPr>
        <w:t xml:space="preserve"> </w:t>
      </w:r>
      <w:r>
        <w:rPr>
          <w:rFonts w:ascii="Times New Roman" w:hAnsi="Times New Roman" w:cs="Times New Roman"/>
          <w:sz w:val="24"/>
          <w:szCs w:val="24"/>
        </w:rPr>
        <w:t>were exposed to a</w:t>
      </w:r>
      <w:r w:rsidRPr="00411A85">
        <w:rPr>
          <w:rFonts w:ascii="Times New Roman" w:hAnsi="Times New Roman" w:cs="Times New Roman"/>
          <w:sz w:val="24"/>
          <w:szCs w:val="24"/>
        </w:rPr>
        <w:t xml:space="preserve"> SAES</w:t>
      </w:r>
      <w:r>
        <w:rPr>
          <w:rFonts w:ascii="Times New Roman" w:hAnsi="Times New Roman" w:cs="Times New Roman"/>
          <w:sz w:val="24"/>
          <w:szCs w:val="24"/>
        </w:rPr>
        <w:t xml:space="preserve"> GP-</w:t>
      </w:r>
      <w:r w:rsidRPr="00411A85">
        <w:rPr>
          <w:rFonts w:ascii="Times New Roman" w:hAnsi="Times New Roman" w:cs="Times New Roman"/>
          <w:sz w:val="24"/>
          <w:szCs w:val="24"/>
        </w:rPr>
        <w:t>50 getter</w:t>
      </w:r>
      <w:r>
        <w:rPr>
          <w:rFonts w:ascii="Times New Roman" w:hAnsi="Times New Roman" w:cs="Times New Roman"/>
          <w:sz w:val="24"/>
          <w:szCs w:val="24"/>
        </w:rPr>
        <w:t xml:space="preserve"> (</w:t>
      </w:r>
      <w:r w:rsidRPr="00411A85">
        <w:rPr>
          <w:rFonts w:ascii="Times New Roman" w:hAnsi="Times New Roman" w:cs="Times New Roman"/>
          <w:sz w:val="24"/>
          <w:szCs w:val="24"/>
        </w:rPr>
        <w:t>oper</w:t>
      </w:r>
      <w:r>
        <w:rPr>
          <w:rFonts w:ascii="Times New Roman" w:hAnsi="Times New Roman" w:cs="Times New Roman"/>
          <w:sz w:val="24"/>
          <w:szCs w:val="24"/>
        </w:rPr>
        <w:t>ated at 450°C)</w:t>
      </w:r>
      <w:r w:rsidRPr="00411A85">
        <w:rPr>
          <w:rFonts w:ascii="Times New Roman" w:hAnsi="Times New Roman" w:cs="Times New Roman"/>
          <w:sz w:val="24"/>
          <w:szCs w:val="24"/>
        </w:rPr>
        <w:t xml:space="preserve"> </w:t>
      </w:r>
      <w:r>
        <w:rPr>
          <w:rFonts w:ascii="Times New Roman" w:hAnsi="Times New Roman" w:cs="Times New Roman"/>
          <w:sz w:val="24"/>
          <w:szCs w:val="24"/>
        </w:rPr>
        <w:t>during heating. Following heat</w:t>
      </w:r>
      <w:r w:rsidRPr="00411A85">
        <w:rPr>
          <w:rFonts w:ascii="Times New Roman" w:hAnsi="Times New Roman" w:cs="Times New Roman"/>
          <w:sz w:val="24"/>
          <w:szCs w:val="24"/>
        </w:rPr>
        <w:t xml:space="preserve">ing, gas was expanded into a second stage and reacted </w:t>
      </w:r>
      <w:r>
        <w:rPr>
          <w:rFonts w:ascii="Times New Roman" w:hAnsi="Times New Roman" w:cs="Times New Roman"/>
          <w:sz w:val="24"/>
          <w:szCs w:val="24"/>
        </w:rPr>
        <w:t xml:space="preserve">for 60 seconds </w:t>
      </w:r>
      <w:r w:rsidRPr="00411A85">
        <w:rPr>
          <w:rFonts w:ascii="Times New Roman" w:hAnsi="Times New Roman" w:cs="Times New Roman"/>
          <w:sz w:val="24"/>
          <w:szCs w:val="24"/>
        </w:rPr>
        <w:t xml:space="preserve">with </w:t>
      </w:r>
      <w:r>
        <w:rPr>
          <w:rFonts w:ascii="Times New Roman" w:hAnsi="Times New Roman" w:cs="Times New Roman"/>
          <w:sz w:val="24"/>
          <w:szCs w:val="24"/>
        </w:rPr>
        <w:t>a</w:t>
      </w:r>
      <w:r w:rsidRPr="00411A85">
        <w:rPr>
          <w:rFonts w:ascii="Times New Roman" w:hAnsi="Times New Roman" w:cs="Times New Roman"/>
          <w:sz w:val="24"/>
          <w:szCs w:val="24"/>
        </w:rPr>
        <w:t xml:space="preserve"> SAES</w:t>
      </w:r>
      <w:r>
        <w:rPr>
          <w:rFonts w:ascii="Times New Roman" w:hAnsi="Times New Roman" w:cs="Times New Roman"/>
          <w:sz w:val="24"/>
          <w:szCs w:val="24"/>
        </w:rPr>
        <w:t xml:space="preserve"> GP-50 getter heated to 450</w:t>
      </w:r>
      <w:r w:rsidRPr="00411A85">
        <w:rPr>
          <w:rFonts w:ascii="Times New Roman" w:hAnsi="Times New Roman" w:cs="Times New Roman"/>
          <w:sz w:val="24"/>
          <w:szCs w:val="24"/>
        </w:rPr>
        <w:t>°C</w:t>
      </w:r>
      <w:r>
        <w:rPr>
          <w:rFonts w:ascii="Times New Roman" w:hAnsi="Times New Roman" w:cs="Times New Roman"/>
          <w:sz w:val="24"/>
          <w:szCs w:val="24"/>
        </w:rPr>
        <w:t>.</w:t>
      </w:r>
      <w:r w:rsidRPr="00411A85">
        <w:rPr>
          <w:rFonts w:ascii="Times New Roman" w:hAnsi="Times New Roman" w:cs="Times New Roman"/>
          <w:sz w:val="24"/>
          <w:szCs w:val="24"/>
        </w:rPr>
        <w:t xml:space="preserve"> Argon isotopes were analyzed with a </w:t>
      </w:r>
      <w:r>
        <w:rPr>
          <w:rFonts w:ascii="Times New Roman" w:hAnsi="Times New Roman" w:cs="Times New Roman"/>
          <w:sz w:val="24"/>
          <w:szCs w:val="24"/>
        </w:rPr>
        <w:t>Helix MC plus multi-collector</w:t>
      </w:r>
      <w:r w:rsidRPr="00411A85">
        <w:rPr>
          <w:rFonts w:ascii="Times New Roman" w:hAnsi="Times New Roman" w:cs="Times New Roman"/>
          <w:sz w:val="24"/>
          <w:szCs w:val="24"/>
        </w:rPr>
        <w:t xml:space="preserve"> mass </w:t>
      </w:r>
      <w:r>
        <w:rPr>
          <w:rFonts w:ascii="Times New Roman" w:hAnsi="Times New Roman" w:cs="Times New Roman"/>
          <w:sz w:val="24"/>
          <w:szCs w:val="24"/>
        </w:rPr>
        <w:t>spectrometer.</w:t>
      </w:r>
    </w:p>
    <w:p w14:paraId="4D1A7C33" w14:textId="77777777" w:rsidR="007A7C71" w:rsidRDefault="007A7C71" w:rsidP="007A7C71">
      <w:pPr>
        <w:rPr>
          <w:rFonts w:ascii="Times New Roman" w:hAnsi="Times New Roman" w:cs="Times New Roman"/>
          <w:sz w:val="24"/>
          <w:szCs w:val="24"/>
        </w:rPr>
      </w:pPr>
      <w:r>
        <w:rPr>
          <w:rFonts w:ascii="Times New Roman" w:hAnsi="Times New Roman" w:cs="Times New Roman"/>
          <w:sz w:val="24"/>
          <w:szCs w:val="24"/>
        </w:rPr>
        <w:t>Analytical details:</w:t>
      </w:r>
    </w:p>
    <w:p w14:paraId="0C1B8174" w14:textId="77777777" w:rsidR="007A7C71" w:rsidRDefault="007A7C71" w:rsidP="007A7C71">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A011928" wp14:editId="072EEC1A">
            <wp:extent cx="6451418" cy="359854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gon methods table.xls.pdf"/>
                    <pic:cNvPicPr/>
                  </pic:nvPicPr>
                  <pic:blipFill rotWithShape="1">
                    <a:blip r:embed="rId5">
                      <a:extLst>
                        <a:ext uri="{28A0092B-C50C-407E-A947-70E740481C1C}">
                          <a14:useLocalDpi xmlns:a14="http://schemas.microsoft.com/office/drawing/2010/main" val="0"/>
                        </a:ext>
                      </a:extLst>
                    </a:blip>
                    <a:srcRect l="4762" t="13239" r="-4762" b="43659"/>
                    <a:stretch/>
                  </pic:blipFill>
                  <pic:spPr bwMode="auto">
                    <a:xfrm>
                      <a:off x="0" y="0"/>
                      <a:ext cx="6462738" cy="3604859"/>
                    </a:xfrm>
                    <a:prstGeom prst="rect">
                      <a:avLst/>
                    </a:prstGeom>
                    <a:ln>
                      <a:noFill/>
                    </a:ln>
                    <a:extLst>
                      <a:ext uri="{53640926-AAD7-44D8-BBD7-CCE9431645EC}">
                        <a14:shadowObscured xmlns:a14="http://schemas.microsoft.com/office/drawing/2010/main"/>
                      </a:ex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1641F937" w14:textId="77777777" w:rsidR="007A7C71" w:rsidRDefault="007A7C71" w:rsidP="007A7C71">
      <w:pPr>
        <w:rPr>
          <w:rFonts w:ascii="Times New Roman" w:hAnsi="Times New Roman" w:cs="Times New Roman"/>
          <w:bCs/>
          <w:sz w:val="24"/>
          <w:szCs w:val="24"/>
        </w:rPr>
      </w:pPr>
      <w:r>
        <w:rPr>
          <w:rFonts w:ascii="Times New Roman" w:hAnsi="Times New Roman" w:cs="Times New Roman"/>
          <w:b/>
          <w:sz w:val="24"/>
          <w:szCs w:val="24"/>
        </w:rPr>
        <w:br w:type="column"/>
      </w:r>
      <w:r>
        <w:rPr>
          <w:rFonts w:ascii="Times New Roman" w:hAnsi="Times New Roman" w:cs="Times New Roman"/>
          <w:b/>
          <w:sz w:val="24"/>
          <w:szCs w:val="24"/>
        </w:rPr>
        <w:lastRenderedPageBreak/>
        <w:t xml:space="preserve">Supplementary Table S1. </w:t>
      </w:r>
      <w:r>
        <w:rPr>
          <w:rFonts w:ascii="Times New Roman" w:hAnsi="Times New Roman" w:cs="Times New Roman"/>
          <w:bCs/>
          <w:sz w:val="24"/>
          <w:szCs w:val="24"/>
        </w:rPr>
        <w:t>MDD argon isotopic results.</w:t>
      </w:r>
    </w:p>
    <w:p w14:paraId="7C025DB0" w14:textId="77777777" w:rsidR="007A7C71" w:rsidRDefault="007A7C71" w:rsidP="007A7C71">
      <w:pPr>
        <w:jc w:val="center"/>
        <w:rPr>
          <w:rFonts w:ascii="FGDCGeoAge" w:hAnsi="FGDCGeoAge" w:cs="Times New Roman"/>
          <w:bCs/>
          <w:sz w:val="24"/>
          <w:szCs w:val="24"/>
        </w:rPr>
      </w:pPr>
      <w:r>
        <w:rPr>
          <w:noProof/>
        </w:rPr>
        <w:drawing>
          <wp:inline distT="0" distB="0" distL="0" distR="0" wp14:anchorId="2E244962" wp14:editId="41200753">
            <wp:extent cx="4321377" cy="78962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18-40 datatable.xls.pdf"/>
                    <pic:cNvPicPr/>
                  </pic:nvPicPr>
                  <pic:blipFill rotWithShape="1">
                    <a:blip r:embed="rId6">
                      <a:extLst>
                        <a:ext uri="{28A0092B-C50C-407E-A947-70E740481C1C}">
                          <a14:useLocalDpi xmlns:a14="http://schemas.microsoft.com/office/drawing/2010/main" val="0"/>
                        </a:ext>
                      </a:extLst>
                    </a:blip>
                    <a:srcRect l="6694" t="8660" r="44158" b="21947"/>
                    <a:stretch/>
                  </pic:blipFill>
                  <pic:spPr bwMode="auto">
                    <a:xfrm>
                      <a:off x="0" y="0"/>
                      <a:ext cx="4326284" cy="7905192"/>
                    </a:xfrm>
                    <a:prstGeom prst="rect">
                      <a:avLst/>
                    </a:prstGeom>
                    <a:ln>
                      <a:noFill/>
                    </a:ln>
                    <a:extLst>
                      <a:ext uri="{53640926-AAD7-44D8-BBD7-CCE9431645EC}">
                        <a14:shadowObscured xmlns:a14="http://schemas.microsoft.com/office/drawing/2010/main"/>
                      </a:ex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01D11750" w14:textId="77777777" w:rsidR="007A7C71" w:rsidRPr="00E6562E" w:rsidRDefault="007A7C71" w:rsidP="007A7C71">
      <w:pPr>
        <w:rPr>
          <w:rFonts w:ascii="Times New Roman" w:hAnsi="Times New Roman" w:cs="Times New Roman"/>
          <w:sz w:val="24"/>
          <w:szCs w:val="24"/>
          <w:u w:val="single"/>
        </w:rPr>
      </w:pPr>
      <w:r w:rsidRPr="00E6562E">
        <w:rPr>
          <w:rFonts w:ascii="Times New Roman" w:hAnsi="Times New Roman" w:cs="Times New Roman"/>
          <w:sz w:val="24"/>
          <w:szCs w:val="24"/>
          <w:u w:val="single"/>
        </w:rPr>
        <w:lastRenderedPageBreak/>
        <w:t>MDD analysis</w:t>
      </w:r>
    </w:p>
    <w:p w14:paraId="4D77FA9B" w14:textId="77777777" w:rsidR="007A7C71" w:rsidRDefault="007A7C71" w:rsidP="007A7C71">
      <w:pPr>
        <w:rPr>
          <w:rFonts w:ascii="Times New Roman" w:hAnsi="Times New Roman" w:cs="Times New Roman"/>
          <w:sz w:val="24"/>
          <w:szCs w:val="24"/>
        </w:rPr>
      </w:pPr>
      <w:r>
        <w:rPr>
          <w:rFonts w:ascii="Times New Roman" w:hAnsi="Times New Roman" w:cs="Times New Roman"/>
          <w:sz w:val="24"/>
          <w:szCs w:val="24"/>
        </w:rPr>
        <w:t xml:space="preserve">Thermal histories we obtained using a multi-diffusion domain (MDD) model that follow the basic procedures of Lovera et al. (1989) and Long et al. (2019). The Arrhenius data were forward modeled with a single activation energy for each domain (41.25 kcal/mol for K-feldspar and 70.0 kcal/mol for muscovite). Thermal histories are derived by fitting the measured age spectrum with acceptable fits determined by a Chebyshev’s approximation. A minimum of 20 successful model fits is used to determine a mean and 90% confidence interval for the thermal histories. In addition to the thermal histories derived by this minimization method, forward modeling of a single thermal history the included segments of cooling and reheating derived model age spectra. This method sought to determine a single thermal history that would be compatible for both the muscovite and K-feldspar measured age spectra. Additional details of the </w:t>
      </w:r>
      <w:r w:rsidRPr="00015503">
        <w:rPr>
          <w:rFonts w:ascii="Times New Roman" w:hAnsi="Times New Roman" w:cs="Times New Roman"/>
          <w:sz w:val="24"/>
          <w:szCs w:val="24"/>
          <w:vertAlign w:val="superscript"/>
        </w:rPr>
        <w:t>40</w:t>
      </w:r>
      <w:r>
        <w:rPr>
          <w:rFonts w:ascii="Times New Roman" w:hAnsi="Times New Roman" w:cs="Times New Roman"/>
          <w:sz w:val="24"/>
          <w:szCs w:val="24"/>
        </w:rPr>
        <w:t>Ar/</w:t>
      </w:r>
      <w:r w:rsidRPr="00015503">
        <w:rPr>
          <w:rFonts w:ascii="Times New Roman" w:hAnsi="Times New Roman" w:cs="Times New Roman"/>
          <w:sz w:val="24"/>
          <w:szCs w:val="24"/>
          <w:vertAlign w:val="superscript"/>
        </w:rPr>
        <w:t>39</w:t>
      </w:r>
      <w:r>
        <w:rPr>
          <w:rFonts w:ascii="Times New Roman" w:hAnsi="Times New Roman" w:cs="Times New Roman"/>
          <w:sz w:val="24"/>
          <w:szCs w:val="24"/>
        </w:rPr>
        <w:t>Ar analysis and MDD modeling are provided in the supplementary tables.</w:t>
      </w:r>
    </w:p>
    <w:p w14:paraId="0ED5DC0A" w14:textId="77777777" w:rsidR="007A7C71" w:rsidRDefault="007A7C71" w:rsidP="007A7C71">
      <w:pPr>
        <w:rPr>
          <w:rFonts w:ascii="Times New Roman" w:hAnsi="Times New Roman" w:cs="Times New Roman"/>
          <w:sz w:val="24"/>
          <w:szCs w:val="24"/>
        </w:rPr>
      </w:pPr>
    </w:p>
    <w:p w14:paraId="3D6719F0" w14:textId="77777777" w:rsidR="007A7C71" w:rsidRDefault="007A7C71" w:rsidP="007A7C71">
      <w:pPr>
        <w:rPr>
          <w:rFonts w:ascii="Times New Roman" w:hAnsi="Times New Roman" w:cs="Times New Roman"/>
          <w:sz w:val="24"/>
          <w:szCs w:val="24"/>
        </w:rPr>
      </w:pPr>
      <w:r>
        <w:rPr>
          <w:rFonts w:ascii="Times New Roman" w:hAnsi="Times New Roman" w:cs="Times New Roman"/>
          <w:b/>
          <w:bCs/>
          <w:sz w:val="24"/>
          <w:szCs w:val="24"/>
        </w:rPr>
        <w:t xml:space="preserve">Supplementary </w:t>
      </w:r>
      <w:r w:rsidRPr="00A04EBE">
        <w:rPr>
          <w:rFonts w:ascii="Times New Roman" w:hAnsi="Times New Roman" w:cs="Times New Roman"/>
          <w:b/>
          <w:bCs/>
          <w:sz w:val="24"/>
          <w:szCs w:val="24"/>
        </w:rPr>
        <w:t xml:space="preserve">Table </w:t>
      </w:r>
      <w:r>
        <w:rPr>
          <w:rFonts w:ascii="Times New Roman" w:hAnsi="Times New Roman" w:cs="Times New Roman"/>
          <w:b/>
          <w:bCs/>
          <w:sz w:val="24"/>
          <w:szCs w:val="24"/>
        </w:rPr>
        <w:t>S</w:t>
      </w:r>
      <w:r w:rsidRPr="00A04EBE">
        <w:rPr>
          <w:rFonts w:ascii="Times New Roman" w:hAnsi="Times New Roman" w:cs="Times New Roman"/>
          <w:b/>
          <w:bCs/>
          <w:sz w:val="24"/>
          <w:szCs w:val="24"/>
        </w:rPr>
        <w:t>2</w:t>
      </w:r>
      <w:r>
        <w:rPr>
          <w:rFonts w:ascii="Times New Roman" w:hAnsi="Times New Roman" w:cs="Times New Roman"/>
          <w:b/>
          <w:bCs/>
          <w:sz w:val="24"/>
          <w:szCs w:val="24"/>
        </w:rPr>
        <w:t>.</w:t>
      </w:r>
      <w:r>
        <w:rPr>
          <w:rFonts w:ascii="Times New Roman" w:hAnsi="Times New Roman" w:cs="Times New Roman"/>
          <w:sz w:val="24"/>
          <w:szCs w:val="24"/>
        </w:rPr>
        <w:t xml:space="preserve"> Domain distribution derived from MDD modeling.</w:t>
      </w:r>
      <w:r>
        <w:rPr>
          <w:noProof/>
        </w:rPr>
        <w:drawing>
          <wp:inline distT="0" distB="0" distL="0" distR="0" wp14:anchorId="04C5C303" wp14:editId="31D704FC">
            <wp:extent cx="4198289" cy="355891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main distribution_H1840.xlsx.pdf"/>
                    <pic:cNvPicPr/>
                  </pic:nvPicPr>
                  <pic:blipFill rotWithShape="1">
                    <a:blip r:embed="rId7">
                      <a:extLst>
                        <a:ext uri="{28A0092B-C50C-407E-A947-70E740481C1C}">
                          <a14:useLocalDpi xmlns:a14="http://schemas.microsoft.com/office/drawing/2010/main" val="0"/>
                        </a:ext>
                      </a:extLst>
                    </a:blip>
                    <a:srcRect t="6823" r="35470" b="50908"/>
                    <a:stretch/>
                  </pic:blipFill>
                  <pic:spPr bwMode="auto">
                    <a:xfrm>
                      <a:off x="0" y="0"/>
                      <a:ext cx="4200997" cy="3561206"/>
                    </a:xfrm>
                    <a:prstGeom prst="rect">
                      <a:avLst/>
                    </a:prstGeom>
                    <a:ln>
                      <a:noFill/>
                    </a:ln>
                    <a:extLst>
                      <a:ext uri="{53640926-AAD7-44D8-BBD7-CCE9431645EC}">
                        <a14:shadowObscured xmlns:a14="http://schemas.microsoft.com/office/drawing/2010/main"/>
                      </a:ex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375AEFC5" w14:textId="77777777" w:rsidR="007A7C71" w:rsidRDefault="007A7C71" w:rsidP="007A7C71">
      <w:pPr>
        <w:rPr>
          <w:rFonts w:ascii="Times New Roman" w:hAnsi="Times New Roman" w:cs="Times New Roman"/>
          <w:sz w:val="24"/>
          <w:szCs w:val="24"/>
        </w:rPr>
      </w:pPr>
    </w:p>
    <w:p w14:paraId="36AD1B67" w14:textId="77777777" w:rsidR="007A7C71" w:rsidRDefault="007A7C71" w:rsidP="007A7C71">
      <w:pPr>
        <w:rPr>
          <w:rFonts w:ascii="Times New Roman" w:hAnsi="Times New Roman" w:cs="Times New Roman"/>
          <w:sz w:val="24"/>
          <w:szCs w:val="24"/>
        </w:rPr>
      </w:pPr>
      <w:r>
        <w:rPr>
          <w:rFonts w:ascii="Times New Roman" w:hAnsi="Times New Roman" w:cs="Times New Roman"/>
          <w:sz w:val="24"/>
          <w:szCs w:val="24"/>
        </w:rPr>
        <w:br w:type="page"/>
      </w:r>
    </w:p>
    <w:p w14:paraId="792FE414" w14:textId="1050C51E" w:rsidR="00F35FC6" w:rsidRPr="004405FE" w:rsidRDefault="004405FE">
      <w:pPr>
        <w:rPr>
          <w:rFonts w:ascii="Times New Roman" w:hAnsi="Times New Roman" w:cs="Times New Roman"/>
          <w:b/>
          <w:bCs/>
          <w:sz w:val="24"/>
          <w:szCs w:val="24"/>
        </w:rPr>
      </w:pPr>
      <w:r>
        <w:rPr>
          <w:rFonts w:ascii="Times New Roman" w:hAnsi="Times New Roman" w:cs="Times New Roman"/>
          <w:b/>
          <w:bCs/>
          <w:sz w:val="24"/>
          <w:szCs w:val="24"/>
        </w:rPr>
        <w:lastRenderedPageBreak/>
        <w:t>Methods for LA-ICP-MS analyses at the University of Arizona LaserChron Center</w:t>
      </w:r>
    </w:p>
    <w:p w14:paraId="1B54E3CC" w14:textId="77777777" w:rsidR="002602ED" w:rsidRDefault="00DD118D" w:rsidP="00FC6F4E">
      <w:pPr>
        <w:rPr>
          <w:rFonts w:ascii="Times New Roman" w:hAnsi="Times New Roman" w:cs="Times New Roman"/>
          <w:sz w:val="24"/>
          <w:szCs w:val="24"/>
        </w:rPr>
      </w:pPr>
      <w:r>
        <w:rPr>
          <w:rFonts w:ascii="Times New Roman" w:hAnsi="Times New Roman" w:cs="Times New Roman"/>
          <w:b/>
          <w:bCs/>
          <w:sz w:val="24"/>
          <w:szCs w:val="24"/>
        </w:rPr>
        <w:tab/>
      </w:r>
      <w:r>
        <w:rPr>
          <w:rFonts w:ascii="Times New Roman" w:hAnsi="Times New Roman" w:cs="Times New Roman"/>
          <w:sz w:val="24"/>
          <w:szCs w:val="24"/>
        </w:rPr>
        <w:t>Zircons were separated from hand samples using standard crushing, sieving, magnetic separation, and heavy liquid techniques.</w:t>
      </w:r>
      <w:r w:rsidR="00FC6F4E">
        <w:rPr>
          <w:rFonts w:ascii="Times New Roman" w:hAnsi="Times New Roman" w:cs="Times New Roman"/>
          <w:sz w:val="24"/>
          <w:szCs w:val="24"/>
        </w:rPr>
        <w:t xml:space="preserve"> Separates were mounted in a 1”</w:t>
      </w:r>
      <w:r w:rsidR="00FC6F4E" w:rsidRPr="00FC6F4E">
        <w:rPr>
          <w:rFonts w:ascii="Times New Roman" w:hAnsi="Times New Roman" w:cs="Times New Roman"/>
          <w:sz w:val="24"/>
          <w:szCs w:val="24"/>
        </w:rPr>
        <w:t xml:space="preserve"> epoxy mount with</w:t>
      </w:r>
      <w:r w:rsidR="00FC6F4E">
        <w:rPr>
          <w:rFonts w:ascii="Times New Roman" w:hAnsi="Times New Roman" w:cs="Times New Roman"/>
          <w:sz w:val="24"/>
          <w:szCs w:val="24"/>
        </w:rPr>
        <w:t xml:space="preserve"> </w:t>
      </w:r>
      <w:r w:rsidR="00FC6F4E" w:rsidRPr="00FC6F4E">
        <w:rPr>
          <w:rFonts w:ascii="Times New Roman" w:hAnsi="Times New Roman" w:cs="Times New Roman"/>
          <w:sz w:val="24"/>
          <w:szCs w:val="24"/>
        </w:rPr>
        <w:t>Sri Lanka, FC-1, and R33 zircon</w:t>
      </w:r>
      <w:r w:rsidR="00FC6F4E">
        <w:rPr>
          <w:rFonts w:ascii="Times New Roman" w:hAnsi="Times New Roman" w:cs="Times New Roman"/>
          <w:sz w:val="24"/>
          <w:szCs w:val="24"/>
        </w:rPr>
        <w:t>s</w:t>
      </w:r>
      <w:r w:rsidR="00FC6F4E" w:rsidRPr="00FC6F4E">
        <w:rPr>
          <w:rFonts w:ascii="Times New Roman" w:hAnsi="Times New Roman" w:cs="Times New Roman"/>
          <w:sz w:val="24"/>
          <w:szCs w:val="24"/>
        </w:rPr>
        <w:t xml:space="preserve"> as primary</w:t>
      </w:r>
      <w:r w:rsidR="00FC6F4E">
        <w:rPr>
          <w:rFonts w:ascii="Times New Roman" w:hAnsi="Times New Roman" w:cs="Times New Roman"/>
          <w:sz w:val="24"/>
          <w:szCs w:val="24"/>
        </w:rPr>
        <w:t xml:space="preserve"> </w:t>
      </w:r>
      <w:r w:rsidR="00FC6F4E" w:rsidRPr="00FC6F4E">
        <w:rPr>
          <w:rFonts w:ascii="Times New Roman" w:hAnsi="Times New Roman" w:cs="Times New Roman"/>
          <w:sz w:val="24"/>
          <w:szCs w:val="24"/>
        </w:rPr>
        <w:t xml:space="preserve">standards. </w:t>
      </w:r>
      <w:r w:rsidR="00FC6F4E">
        <w:rPr>
          <w:rFonts w:ascii="Times New Roman" w:hAnsi="Times New Roman" w:cs="Times New Roman"/>
          <w:sz w:val="24"/>
          <w:szCs w:val="24"/>
        </w:rPr>
        <w:t>M</w:t>
      </w:r>
      <w:r w:rsidR="00FC6F4E" w:rsidRPr="00FC6F4E">
        <w:rPr>
          <w:rFonts w:ascii="Times New Roman" w:hAnsi="Times New Roman" w:cs="Times New Roman"/>
          <w:sz w:val="24"/>
          <w:szCs w:val="24"/>
        </w:rPr>
        <w:t xml:space="preserve">ounts </w:t>
      </w:r>
      <w:r w:rsidR="00FC6F4E">
        <w:rPr>
          <w:rFonts w:ascii="Times New Roman" w:hAnsi="Times New Roman" w:cs="Times New Roman"/>
          <w:sz w:val="24"/>
          <w:szCs w:val="24"/>
        </w:rPr>
        <w:t xml:space="preserve">were </w:t>
      </w:r>
      <w:r w:rsidR="00FC6F4E" w:rsidRPr="00FC6F4E">
        <w:rPr>
          <w:rFonts w:ascii="Times New Roman" w:hAnsi="Times New Roman" w:cs="Times New Roman"/>
          <w:sz w:val="24"/>
          <w:szCs w:val="24"/>
        </w:rPr>
        <w:t>sanded down to a depth of ~20 microns, polished, imaged, and cleaned</w:t>
      </w:r>
      <w:r w:rsidR="00FC6F4E">
        <w:rPr>
          <w:rFonts w:ascii="Times New Roman" w:hAnsi="Times New Roman" w:cs="Times New Roman"/>
          <w:sz w:val="24"/>
          <w:szCs w:val="24"/>
        </w:rPr>
        <w:t xml:space="preserve"> </w:t>
      </w:r>
      <w:r w:rsidR="00FC6F4E" w:rsidRPr="00FC6F4E">
        <w:rPr>
          <w:rFonts w:ascii="Times New Roman" w:hAnsi="Times New Roman" w:cs="Times New Roman"/>
          <w:sz w:val="24"/>
          <w:szCs w:val="24"/>
        </w:rPr>
        <w:t xml:space="preserve">prior to isotopic analysis. U-Pb geochronology of zircons </w:t>
      </w:r>
      <w:r w:rsidR="007D6B58">
        <w:rPr>
          <w:rFonts w:ascii="Times New Roman" w:hAnsi="Times New Roman" w:cs="Times New Roman"/>
          <w:sz w:val="24"/>
          <w:szCs w:val="24"/>
        </w:rPr>
        <w:t>was</w:t>
      </w:r>
      <w:r w:rsidR="00FC6F4E" w:rsidRPr="00FC6F4E">
        <w:rPr>
          <w:rFonts w:ascii="Times New Roman" w:hAnsi="Times New Roman" w:cs="Times New Roman"/>
          <w:sz w:val="24"/>
          <w:szCs w:val="24"/>
        </w:rPr>
        <w:t xml:space="preserve"> conducted by laser ablation</w:t>
      </w:r>
      <w:r w:rsidR="00FC6F4E">
        <w:rPr>
          <w:rFonts w:ascii="Times New Roman" w:hAnsi="Times New Roman" w:cs="Times New Roman"/>
          <w:sz w:val="24"/>
          <w:szCs w:val="24"/>
        </w:rPr>
        <w:t xml:space="preserve"> </w:t>
      </w:r>
      <w:r w:rsidR="00FC6F4E" w:rsidRPr="00FC6F4E">
        <w:rPr>
          <w:rFonts w:ascii="Times New Roman" w:hAnsi="Times New Roman" w:cs="Times New Roman"/>
          <w:sz w:val="24"/>
          <w:szCs w:val="24"/>
        </w:rPr>
        <w:t>inductively coupled plasma mass spectrometry (LA-ICPMS) at the Arizona LaserChron Center</w:t>
      </w:r>
      <w:r w:rsidR="00FC6F4E">
        <w:rPr>
          <w:rFonts w:ascii="Times New Roman" w:hAnsi="Times New Roman" w:cs="Times New Roman"/>
          <w:sz w:val="24"/>
          <w:szCs w:val="24"/>
        </w:rPr>
        <w:t xml:space="preserve"> </w:t>
      </w:r>
      <w:r w:rsidR="002602ED">
        <w:rPr>
          <w:rFonts w:ascii="Times New Roman" w:hAnsi="Times New Roman" w:cs="Times New Roman"/>
          <w:sz w:val="24"/>
          <w:szCs w:val="24"/>
        </w:rPr>
        <w:t xml:space="preserve">following their standardized workflow </w:t>
      </w:r>
      <w:r w:rsidR="00FC6F4E" w:rsidRPr="00FC6F4E">
        <w:rPr>
          <w:rFonts w:ascii="Times New Roman" w:hAnsi="Times New Roman" w:cs="Times New Roman"/>
          <w:sz w:val="24"/>
          <w:szCs w:val="24"/>
        </w:rPr>
        <w:t xml:space="preserve">(Gehrels et al., 2006, 2008; Gehrels and Pecha, 2014). </w:t>
      </w:r>
    </w:p>
    <w:p w14:paraId="7F4ECF8B" w14:textId="1DD3C957" w:rsidR="00F35FC6" w:rsidRDefault="002602ED" w:rsidP="00516975">
      <w:pPr>
        <w:ind w:firstLine="720"/>
        <w:rPr>
          <w:rFonts w:ascii="Times New Roman" w:hAnsi="Times New Roman" w:cs="Times New Roman"/>
          <w:b/>
          <w:bCs/>
          <w:sz w:val="24"/>
          <w:szCs w:val="24"/>
        </w:rPr>
      </w:pPr>
      <w:r>
        <w:rPr>
          <w:rFonts w:ascii="Times New Roman" w:hAnsi="Times New Roman" w:cs="Times New Roman"/>
          <w:sz w:val="24"/>
          <w:szCs w:val="24"/>
        </w:rPr>
        <w:t>A</w:t>
      </w:r>
      <w:r w:rsidRPr="002602ED">
        <w:rPr>
          <w:rFonts w:ascii="Times New Roman" w:hAnsi="Times New Roman" w:cs="Times New Roman"/>
          <w:sz w:val="24"/>
          <w:szCs w:val="24"/>
        </w:rPr>
        <w:t>nalyses involve ablation of zircon</w:t>
      </w:r>
      <w:r>
        <w:rPr>
          <w:rFonts w:ascii="Times New Roman" w:hAnsi="Times New Roman" w:cs="Times New Roman"/>
          <w:sz w:val="24"/>
          <w:szCs w:val="24"/>
        </w:rPr>
        <w:t xml:space="preserve"> </w:t>
      </w:r>
      <w:r w:rsidRPr="002602ED">
        <w:rPr>
          <w:rFonts w:ascii="Times New Roman" w:hAnsi="Times New Roman" w:cs="Times New Roman"/>
          <w:sz w:val="24"/>
          <w:szCs w:val="24"/>
        </w:rPr>
        <w:t>with a Photon Machines Analyte G2 excimer laser equipped with HelEx ablation cell using a spot</w:t>
      </w:r>
      <w:r>
        <w:rPr>
          <w:rFonts w:ascii="Times New Roman" w:hAnsi="Times New Roman" w:cs="Times New Roman"/>
          <w:sz w:val="24"/>
          <w:szCs w:val="24"/>
        </w:rPr>
        <w:t xml:space="preserve"> </w:t>
      </w:r>
      <w:r w:rsidRPr="002602ED">
        <w:rPr>
          <w:rFonts w:ascii="Times New Roman" w:hAnsi="Times New Roman" w:cs="Times New Roman"/>
          <w:sz w:val="24"/>
          <w:szCs w:val="24"/>
        </w:rPr>
        <w:t>diameter of 20 microns. The ablated material is carried in helium into the plasma source of an</w:t>
      </w:r>
      <w:r>
        <w:rPr>
          <w:rFonts w:ascii="Times New Roman" w:hAnsi="Times New Roman" w:cs="Times New Roman"/>
          <w:sz w:val="24"/>
          <w:szCs w:val="24"/>
        </w:rPr>
        <w:t xml:space="preserve"> </w:t>
      </w:r>
      <w:r w:rsidRPr="002602ED">
        <w:rPr>
          <w:rFonts w:ascii="Times New Roman" w:hAnsi="Times New Roman" w:cs="Times New Roman"/>
          <w:sz w:val="24"/>
          <w:szCs w:val="24"/>
        </w:rPr>
        <w:t>Element2 HR ICPMS, which sequences rapidly through U, Th, and Pb isotopes. Signal intensities</w:t>
      </w:r>
      <w:r>
        <w:rPr>
          <w:rFonts w:ascii="Times New Roman" w:hAnsi="Times New Roman" w:cs="Times New Roman"/>
          <w:sz w:val="24"/>
          <w:szCs w:val="24"/>
        </w:rPr>
        <w:t xml:space="preserve"> </w:t>
      </w:r>
      <w:r w:rsidRPr="002602ED">
        <w:rPr>
          <w:rFonts w:ascii="Times New Roman" w:hAnsi="Times New Roman" w:cs="Times New Roman"/>
          <w:sz w:val="24"/>
          <w:szCs w:val="24"/>
        </w:rPr>
        <w:t>are measured with an SEM that operates in pulse counting mode for signals less than 50K cps, in</w:t>
      </w:r>
      <w:r>
        <w:rPr>
          <w:rFonts w:ascii="Times New Roman" w:hAnsi="Times New Roman" w:cs="Times New Roman"/>
          <w:sz w:val="24"/>
          <w:szCs w:val="24"/>
        </w:rPr>
        <w:t xml:space="preserve"> </w:t>
      </w:r>
      <w:r w:rsidRPr="002602ED">
        <w:rPr>
          <w:rFonts w:ascii="Times New Roman" w:hAnsi="Times New Roman" w:cs="Times New Roman"/>
          <w:sz w:val="24"/>
          <w:szCs w:val="24"/>
        </w:rPr>
        <w:t>both pulse-counting and analog mode for signals between 50K and 5M cps, and in analog mode</w:t>
      </w:r>
      <w:r>
        <w:rPr>
          <w:rFonts w:ascii="Times New Roman" w:hAnsi="Times New Roman" w:cs="Times New Roman"/>
          <w:sz w:val="24"/>
          <w:szCs w:val="24"/>
        </w:rPr>
        <w:t xml:space="preserve"> </w:t>
      </w:r>
      <w:r w:rsidRPr="002602ED">
        <w:rPr>
          <w:rFonts w:ascii="Times New Roman" w:hAnsi="Times New Roman" w:cs="Times New Roman"/>
          <w:sz w:val="24"/>
          <w:szCs w:val="24"/>
        </w:rPr>
        <w:t>above 5M cps. The calibration between pulse-counting and analog signals is determined line-by</w:t>
      </w:r>
      <w:r>
        <w:rPr>
          <w:rFonts w:ascii="Times New Roman" w:hAnsi="Times New Roman" w:cs="Times New Roman"/>
          <w:sz w:val="24"/>
          <w:szCs w:val="24"/>
        </w:rPr>
        <w:t>-</w:t>
      </w:r>
      <w:r w:rsidRPr="002602ED">
        <w:rPr>
          <w:rFonts w:ascii="Times New Roman" w:hAnsi="Times New Roman" w:cs="Times New Roman"/>
          <w:sz w:val="24"/>
          <w:szCs w:val="24"/>
        </w:rPr>
        <w:t>line for signals between 50K and 5M cps, and is applied to &gt;5M cps signals. Four intensities are</w:t>
      </w:r>
      <w:r w:rsidR="00516975">
        <w:rPr>
          <w:rFonts w:ascii="Times New Roman" w:hAnsi="Times New Roman" w:cs="Times New Roman"/>
          <w:sz w:val="24"/>
          <w:szCs w:val="24"/>
        </w:rPr>
        <w:t xml:space="preserve"> </w:t>
      </w:r>
      <w:r w:rsidRPr="002602ED">
        <w:rPr>
          <w:rFonts w:ascii="Times New Roman" w:hAnsi="Times New Roman" w:cs="Times New Roman"/>
          <w:sz w:val="24"/>
          <w:szCs w:val="24"/>
        </w:rPr>
        <w:t>determined and averaged for each isotope, with dwell times of 0.0052 sec for 202, 0.0075 sec for 204, 0.0202 sec for 206, 0.0284 sec for 207, 0.0026 sec for 208, 0.0026 sec for 232, and 0.0104</w:t>
      </w:r>
      <w:r w:rsidR="00516975">
        <w:rPr>
          <w:rFonts w:ascii="Times New Roman" w:hAnsi="Times New Roman" w:cs="Times New Roman"/>
          <w:sz w:val="24"/>
          <w:szCs w:val="24"/>
        </w:rPr>
        <w:t xml:space="preserve"> </w:t>
      </w:r>
      <w:r w:rsidRPr="002602ED">
        <w:rPr>
          <w:rFonts w:ascii="Times New Roman" w:hAnsi="Times New Roman" w:cs="Times New Roman"/>
          <w:sz w:val="24"/>
          <w:szCs w:val="24"/>
        </w:rPr>
        <w:t>sec for 238. With the laser set an energy density of ~5 J/cm</w:t>
      </w:r>
      <w:r w:rsidR="00516975">
        <w:rPr>
          <w:rFonts w:ascii="Times New Roman" w:hAnsi="Times New Roman" w:cs="Times New Roman"/>
          <w:sz w:val="24"/>
          <w:szCs w:val="24"/>
          <w:vertAlign w:val="superscript"/>
        </w:rPr>
        <w:t>2</w:t>
      </w:r>
      <w:r w:rsidRPr="002602ED">
        <w:rPr>
          <w:rFonts w:ascii="Times New Roman" w:hAnsi="Times New Roman" w:cs="Times New Roman"/>
          <w:sz w:val="24"/>
          <w:szCs w:val="24"/>
        </w:rPr>
        <w:t>, a repetition rate of 8 hz, and an</w:t>
      </w:r>
      <w:r w:rsidR="00516975">
        <w:rPr>
          <w:rFonts w:ascii="Times New Roman" w:hAnsi="Times New Roman" w:cs="Times New Roman"/>
          <w:sz w:val="24"/>
          <w:szCs w:val="24"/>
        </w:rPr>
        <w:t xml:space="preserve"> </w:t>
      </w:r>
      <w:r w:rsidRPr="002602ED">
        <w:rPr>
          <w:rFonts w:ascii="Times New Roman" w:hAnsi="Times New Roman" w:cs="Times New Roman"/>
          <w:sz w:val="24"/>
          <w:szCs w:val="24"/>
        </w:rPr>
        <w:t>ablation time of 10 seconds, ablation pits are ~12 microns in depth. Sensitivity with these settings</w:t>
      </w:r>
      <w:r w:rsidR="00516975">
        <w:rPr>
          <w:rFonts w:ascii="Times New Roman" w:hAnsi="Times New Roman" w:cs="Times New Roman"/>
          <w:sz w:val="24"/>
          <w:szCs w:val="24"/>
        </w:rPr>
        <w:t xml:space="preserve"> </w:t>
      </w:r>
      <w:r w:rsidRPr="002602ED">
        <w:rPr>
          <w:rFonts w:ascii="Times New Roman" w:hAnsi="Times New Roman" w:cs="Times New Roman"/>
          <w:sz w:val="24"/>
          <w:szCs w:val="24"/>
        </w:rPr>
        <w:t>is approximately ~5,000 cps/ppm. Each analysis consists of 5 sec on peaks with the laser off (for</w:t>
      </w:r>
      <w:r w:rsidR="00516975">
        <w:rPr>
          <w:rFonts w:ascii="Times New Roman" w:hAnsi="Times New Roman" w:cs="Times New Roman"/>
          <w:sz w:val="24"/>
          <w:szCs w:val="24"/>
        </w:rPr>
        <w:t xml:space="preserve"> </w:t>
      </w:r>
      <w:r w:rsidRPr="002602ED">
        <w:rPr>
          <w:rFonts w:ascii="Times New Roman" w:hAnsi="Times New Roman" w:cs="Times New Roman"/>
          <w:sz w:val="24"/>
          <w:szCs w:val="24"/>
        </w:rPr>
        <w:t>backgrounds), 10 sec with the laser firing (for peak intensities), and a 20 second delay to purge</w:t>
      </w:r>
      <w:r w:rsidR="00516975">
        <w:rPr>
          <w:rFonts w:ascii="Times New Roman" w:hAnsi="Times New Roman" w:cs="Times New Roman"/>
          <w:sz w:val="24"/>
          <w:szCs w:val="24"/>
        </w:rPr>
        <w:t xml:space="preserve"> </w:t>
      </w:r>
      <w:r w:rsidRPr="002602ED">
        <w:rPr>
          <w:rFonts w:ascii="Times New Roman" w:hAnsi="Times New Roman" w:cs="Times New Roman"/>
          <w:sz w:val="24"/>
          <w:szCs w:val="24"/>
        </w:rPr>
        <w:t>the previous sample and save files. More information can be found at Arizona LaserChron</w:t>
      </w:r>
      <w:r w:rsidR="00516975">
        <w:rPr>
          <w:rFonts w:ascii="Times New Roman" w:hAnsi="Times New Roman" w:cs="Times New Roman"/>
          <w:sz w:val="24"/>
          <w:szCs w:val="24"/>
        </w:rPr>
        <w:t xml:space="preserve"> </w:t>
      </w:r>
      <w:r w:rsidRPr="002602ED">
        <w:rPr>
          <w:rFonts w:ascii="Times New Roman" w:hAnsi="Times New Roman" w:cs="Times New Roman"/>
          <w:sz w:val="24"/>
          <w:szCs w:val="24"/>
        </w:rPr>
        <w:t xml:space="preserve">Center’s website: </w:t>
      </w:r>
      <w:hyperlink r:id="rId8" w:history="1">
        <w:r w:rsidR="00516975" w:rsidRPr="00CA21D0">
          <w:rPr>
            <w:rStyle w:val="Hyperlink"/>
            <w:rFonts w:ascii="Times New Roman" w:hAnsi="Times New Roman" w:cs="Times New Roman"/>
            <w:sz w:val="24"/>
            <w:szCs w:val="24"/>
          </w:rPr>
          <w:t>https://sites.google.com/a/laserchron.org/laserchron</w:t>
        </w:r>
      </w:hyperlink>
      <w:r w:rsidRPr="002602ED">
        <w:rPr>
          <w:rFonts w:ascii="Times New Roman" w:hAnsi="Times New Roman" w:cs="Times New Roman"/>
          <w:sz w:val="24"/>
          <w:szCs w:val="24"/>
        </w:rPr>
        <w:t>.</w:t>
      </w:r>
      <w:r w:rsidR="00A52F28">
        <w:rPr>
          <w:rFonts w:ascii="Times New Roman" w:hAnsi="Times New Roman" w:cs="Times New Roman"/>
          <w:sz w:val="24"/>
          <w:szCs w:val="24"/>
        </w:rPr>
        <w:t xml:space="preserve"> Data and filter methods are showing in Zircon Supplementa</w:t>
      </w:r>
      <w:r w:rsidR="00DD08F1">
        <w:rPr>
          <w:rFonts w:ascii="Times New Roman" w:hAnsi="Times New Roman" w:cs="Times New Roman"/>
          <w:sz w:val="24"/>
          <w:szCs w:val="24"/>
        </w:rPr>
        <w:t>l</w:t>
      </w:r>
      <w:r w:rsidR="00A52F28">
        <w:rPr>
          <w:rFonts w:ascii="Times New Roman" w:hAnsi="Times New Roman" w:cs="Times New Roman"/>
          <w:sz w:val="24"/>
          <w:szCs w:val="24"/>
        </w:rPr>
        <w:t xml:space="preserve"> Table</w:t>
      </w:r>
      <w:r w:rsidR="00DD08F1">
        <w:rPr>
          <w:rFonts w:ascii="Times New Roman" w:hAnsi="Times New Roman" w:cs="Times New Roman"/>
          <w:sz w:val="24"/>
          <w:szCs w:val="24"/>
        </w:rPr>
        <w:t xml:space="preserve"> 1</w:t>
      </w:r>
      <w:r w:rsidR="00A52F28">
        <w:rPr>
          <w:rFonts w:ascii="Times New Roman" w:hAnsi="Times New Roman" w:cs="Times New Roman"/>
          <w:sz w:val="24"/>
          <w:szCs w:val="24"/>
        </w:rPr>
        <w:t>.</w:t>
      </w:r>
    </w:p>
    <w:p w14:paraId="118045A3" w14:textId="77777777" w:rsidR="00F35FC6" w:rsidRDefault="00F35FC6">
      <w:pPr>
        <w:rPr>
          <w:rFonts w:ascii="Times New Roman" w:hAnsi="Times New Roman" w:cs="Times New Roman"/>
          <w:b/>
          <w:bCs/>
          <w:sz w:val="24"/>
          <w:szCs w:val="24"/>
        </w:rPr>
      </w:pPr>
    </w:p>
    <w:p w14:paraId="392EFC7D" w14:textId="77777777" w:rsidR="00F700AE" w:rsidRDefault="00F700AE" w:rsidP="00F700AE">
      <w:pPr>
        <w:rPr>
          <w:rFonts w:ascii="Times New Roman" w:hAnsi="Times New Roman" w:cs="Times New Roman"/>
          <w:b/>
          <w:bCs/>
          <w:color w:val="000000" w:themeColor="text1"/>
          <w:sz w:val="24"/>
          <w:szCs w:val="24"/>
          <w:shd w:val="clear" w:color="auto" w:fill="FFFFFF"/>
        </w:rPr>
      </w:pPr>
    </w:p>
    <w:p w14:paraId="5A9907C6" w14:textId="38F0FDCD" w:rsidR="00F700AE" w:rsidRDefault="00F700AE">
      <w:pPr>
        <w:rPr>
          <w:rFonts w:ascii="Times New Roman" w:hAnsi="Times New Roman" w:cs="Times New Roman"/>
          <w:b/>
          <w:bCs/>
          <w:color w:val="000000" w:themeColor="text1"/>
          <w:sz w:val="24"/>
          <w:szCs w:val="24"/>
          <w:shd w:val="clear" w:color="auto" w:fill="FFFFFF"/>
        </w:rPr>
      </w:pPr>
      <w:r>
        <w:rPr>
          <w:rFonts w:ascii="Times New Roman" w:hAnsi="Times New Roman" w:cs="Times New Roman"/>
          <w:b/>
          <w:bCs/>
          <w:color w:val="000000" w:themeColor="text1"/>
          <w:sz w:val="24"/>
          <w:szCs w:val="24"/>
          <w:shd w:val="clear" w:color="auto" w:fill="FFFFFF"/>
        </w:rPr>
        <w:br w:type="page"/>
      </w:r>
    </w:p>
    <w:p w14:paraId="10457A6A" w14:textId="07A46787" w:rsidR="00F700AE" w:rsidRDefault="00916A25" w:rsidP="00916A25">
      <w:pPr>
        <w:jc w:val="center"/>
        <w:rPr>
          <w:rFonts w:ascii="Times New Roman" w:hAnsi="Times New Roman" w:cs="Times New Roman"/>
          <w:b/>
          <w:bCs/>
          <w:color w:val="000000" w:themeColor="text1"/>
          <w:sz w:val="24"/>
          <w:szCs w:val="24"/>
          <w:shd w:val="clear" w:color="auto" w:fill="FFFFFF"/>
        </w:rPr>
      </w:pPr>
      <w:r>
        <w:rPr>
          <w:rFonts w:ascii="Times New Roman" w:hAnsi="Times New Roman" w:cs="Times New Roman"/>
          <w:b/>
          <w:bCs/>
          <w:noProof/>
          <w:color w:val="000000" w:themeColor="text1"/>
          <w:sz w:val="24"/>
          <w:szCs w:val="24"/>
          <w:shd w:val="clear" w:color="auto" w:fill="FFFFFF"/>
        </w:rPr>
        <w:lastRenderedPageBreak/>
        <w:drawing>
          <wp:inline distT="0" distB="0" distL="0" distR="0" wp14:anchorId="49245912" wp14:editId="6BF8102A">
            <wp:extent cx="5567272" cy="2678113"/>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9"/>
                    <a:stretch>
                      <a:fillRect/>
                    </a:stretch>
                  </pic:blipFill>
                  <pic:spPr>
                    <a:xfrm>
                      <a:off x="0" y="0"/>
                      <a:ext cx="5567272" cy="2678113"/>
                    </a:xfrm>
                    <a:prstGeom prst="rect">
                      <a:avLst/>
                    </a:prstGeom>
                  </pic:spPr>
                </pic:pic>
              </a:graphicData>
            </a:graphic>
          </wp:inline>
        </w:drawing>
      </w:r>
    </w:p>
    <w:p w14:paraId="3BCC11E5" w14:textId="17A403DD" w:rsidR="00F700AE" w:rsidRDefault="00F700AE" w:rsidP="00F700AE">
      <w:pPr>
        <w:rPr>
          <w:rFonts w:ascii="Times New Roman" w:hAnsi="Times New Roman" w:cs="Times New Roman"/>
          <w:color w:val="000000" w:themeColor="text1"/>
          <w:sz w:val="24"/>
          <w:szCs w:val="24"/>
          <w:shd w:val="clear" w:color="auto" w:fill="FFFFFF"/>
        </w:rPr>
      </w:pPr>
      <w:r>
        <w:rPr>
          <w:rFonts w:ascii="Times New Roman" w:hAnsi="Times New Roman" w:cs="Times New Roman"/>
          <w:b/>
          <w:bCs/>
          <w:color w:val="000000" w:themeColor="text1"/>
          <w:sz w:val="24"/>
          <w:szCs w:val="24"/>
          <w:shd w:val="clear" w:color="auto" w:fill="FFFFFF"/>
        </w:rPr>
        <w:t>Supplementary Figure S</w:t>
      </w:r>
      <w:r w:rsidR="00916A25">
        <w:rPr>
          <w:rFonts w:ascii="Times New Roman" w:hAnsi="Times New Roman" w:cs="Times New Roman"/>
          <w:b/>
          <w:bCs/>
          <w:color w:val="000000" w:themeColor="text1"/>
          <w:sz w:val="24"/>
          <w:szCs w:val="24"/>
          <w:shd w:val="clear" w:color="auto" w:fill="FFFFFF"/>
        </w:rPr>
        <w:t>1</w:t>
      </w:r>
      <w:r>
        <w:rPr>
          <w:rFonts w:ascii="Times New Roman" w:hAnsi="Times New Roman" w:cs="Times New Roman"/>
          <w:b/>
          <w:bCs/>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Outcrop photographs of the dated basalt dikes (Tb) that crosscut the mylonitic shear zone at Angel Lake in the East Humboldt Range. Photos taken just south of Angle Lake. Basalt cuts Neoproterozoic-Cambrian Prospect Mountain Quartzite (</w:t>
      </w:r>
      <w:r>
        <w:rPr>
          <w:rFonts w:ascii="FGDCGeoAge" w:hAnsi="FGDCGeoAge" w:cs="Times New Roman"/>
          <w:color w:val="000000" w:themeColor="text1"/>
          <w:sz w:val="24"/>
          <w:szCs w:val="24"/>
          <w:shd w:val="clear" w:color="auto" w:fill="FFFFFF"/>
        </w:rPr>
        <w:t>_</w:t>
      </w:r>
      <w:r>
        <w:rPr>
          <w:rFonts w:ascii="Times New Roman" w:hAnsi="Times New Roman" w:cs="Times New Roman"/>
          <w:color w:val="000000" w:themeColor="text1"/>
          <w:sz w:val="24"/>
          <w:szCs w:val="24"/>
          <w:shd w:val="clear" w:color="auto" w:fill="FFFFFF"/>
        </w:rPr>
        <w:t xml:space="preserve">Zpm). Sample </w:t>
      </w:r>
      <w:r w:rsidRPr="00F94D9C">
        <w:rPr>
          <w:rFonts w:ascii="Times New Roman" w:hAnsi="Times New Roman" w:cs="Times New Roman"/>
          <w:color w:val="000000" w:themeColor="text1"/>
          <w:sz w:val="24"/>
          <w:szCs w:val="24"/>
          <w:shd w:val="clear" w:color="auto" w:fill="FFFFFF"/>
        </w:rPr>
        <w:t xml:space="preserve">H15-34 </w:t>
      </w:r>
      <w:r>
        <w:rPr>
          <w:rFonts w:ascii="Times New Roman" w:hAnsi="Times New Roman" w:cs="Times New Roman"/>
          <w:color w:val="000000" w:themeColor="text1"/>
          <w:sz w:val="24"/>
          <w:szCs w:val="24"/>
          <w:shd w:val="clear" w:color="auto" w:fill="FFFFFF"/>
        </w:rPr>
        <w:t xml:space="preserve">yielded a plagioclase </w:t>
      </w:r>
      <w:r w:rsidRPr="00F94D9C">
        <w:rPr>
          <w:rFonts w:ascii="Times New Roman" w:hAnsi="Times New Roman" w:cs="Times New Roman"/>
          <w:color w:val="000000" w:themeColor="text1"/>
          <w:sz w:val="24"/>
          <w:szCs w:val="24"/>
          <w:shd w:val="clear" w:color="auto" w:fill="FFFFFF"/>
          <w:vertAlign w:val="superscript"/>
        </w:rPr>
        <w:t>40</w:t>
      </w:r>
      <w:r>
        <w:rPr>
          <w:rFonts w:ascii="Times New Roman" w:hAnsi="Times New Roman" w:cs="Times New Roman"/>
          <w:color w:val="000000" w:themeColor="text1"/>
          <w:sz w:val="24"/>
          <w:szCs w:val="24"/>
          <w:shd w:val="clear" w:color="auto" w:fill="FFFFFF"/>
        </w:rPr>
        <w:t>Ar/</w:t>
      </w:r>
      <w:r w:rsidRPr="00F94D9C">
        <w:rPr>
          <w:rFonts w:ascii="Times New Roman" w:hAnsi="Times New Roman" w:cs="Times New Roman"/>
          <w:color w:val="000000" w:themeColor="text1"/>
          <w:sz w:val="24"/>
          <w:szCs w:val="24"/>
          <w:shd w:val="clear" w:color="auto" w:fill="FFFFFF"/>
          <w:vertAlign w:val="superscript"/>
        </w:rPr>
        <w:t>39</w:t>
      </w:r>
      <w:r>
        <w:rPr>
          <w:rFonts w:ascii="Times New Roman" w:hAnsi="Times New Roman" w:cs="Times New Roman"/>
          <w:color w:val="000000" w:themeColor="text1"/>
          <w:sz w:val="24"/>
          <w:szCs w:val="24"/>
          <w:shd w:val="clear" w:color="auto" w:fill="FFFFFF"/>
        </w:rPr>
        <w:t>Ar age of ca. 17.3 Ma (Table 2).</w:t>
      </w:r>
      <w:r w:rsidR="00F86455">
        <w:rPr>
          <w:rFonts w:ascii="Times New Roman" w:hAnsi="Times New Roman" w:cs="Times New Roman"/>
          <w:color w:val="000000" w:themeColor="text1"/>
          <w:sz w:val="24"/>
          <w:szCs w:val="24"/>
          <w:shd w:val="clear" w:color="auto" w:fill="FFFFFF"/>
        </w:rPr>
        <w:t xml:space="preserve"> Panel A shows three steep basalt dikes cutting </w:t>
      </w:r>
      <w:r w:rsidR="00F86455">
        <w:rPr>
          <w:rFonts w:ascii="FGDCGeoAge" w:hAnsi="FGDCGeoAge" w:cs="Times New Roman"/>
          <w:color w:val="000000" w:themeColor="text1"/>
          <w:sz w:val="24"/>
          <w:szCs w:val="24"/>
          <w:shd w:val="clear" w:color="auto" w:fill="FFFFFF"/>
        </w:rPr>
        <w:t>_</w:t>
      </w:r>
      <w:r w:rsidR="00F86455">
        <w:rPr>
          <w:rFonts w:ascii="Times New Roman" w:hAnsi="Times New Roman" w:cs="Times New Roman"/>
          <w:color w:val="000000" w:themeColor="text1"/>
          <w:sz w:val="24"/>
          <w:szCs w:val="24"/>
          <w:shd w:val="clear" w:color="auto" w:fill="FFFFFF"/>
        </w:rPr>
        <w:t>Zpm and panel B shows a close-up view of the dated easternmost dike.</w:t>
      </w:r>
    </w:p>
    <w:p w14:paraId="1ED7454D" w14:textId="77777777" w:rsidR="00F700AE" w:rsidRDefault="00F700AE" w:rsidP="00F700AE">
      <w:pPr>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br w:type="page"/>
      </w:r>
    </w:p>
    <w:p w14:paraId="59A20F3A" w14:textId="77777777" w:rsidR="00F700AE" w:rsidRDefault="00F700AE" w:rsidP="00BF69D8">
      <w:pPr>
        <w:jc w:val="center"/>
        <w:rPr>
          <w:rFonts w:ascii="Times New Roman" w:hAnsi="Times New Roman" w:cs="Times New Roman"/>
          <w:b/>
          <w:bCs/>
          <w:sz w:val="24"/>
          <w:szCs w:val="24"/>
        </w:rPr>
      </w:pPr>
    </w:p>
    <w:p w14:paraId="4135D144" w14:textId="15A442C4" w:rsidR="00B72CC7" w:rsidRDefault="00BF69D8" w:rsidP="00BF69D8">
      <w:pPr>
        <w:jc w:val="center"/>
        <w:rPr>
          <w:rFonts w:ascii="Times New Roman" w:hAnsi="Times New Roman" w:cs="Times New Roman"/>
          <w:b/>
          <w:bCs/>
          <w:sz w:val="24"/>
          <w:szCs w:val="24"/>
        </w:rPr>
      </w:pPr>
      <w:r>
        <w:rPr>
          <w:rFonts w:ascii="Times New Roman" w:hAnsi="Times New Roman" w:cs="Times New Roman"/>
          <w:b/>
          <w:bCs/>
          <w:noProof/>
          <w:sz w:val="24"/>
          <w:szCs w:val="24"/>
          <w:lang w:eastAsia="ja-JP"/>
        </w:rPr>
        <w:drawing>
          <wp:inline distT="0" distB="0" distL="0" distR="0" wp14:anchorId="1876CDBB" wp14:editId="334FECD6">
            <wp:extent cx="2233497" cy="4966138"/>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 4 Stereonet v2.png"/>
                    <pic:cNvPicPr/>
                  </pic:nvPicPr>
                  <pic:blipFill>
                    <a:blip r:embed="rId10">
                      <a:extLst>
                        <a:ext uri="{28A0092B-C50C-407E-A947-70E740481C1C}">
                          <a14:useLocalDpi xmlns:a14="http://schemas.microsoft.com/office/drawing/2010/main" val="0"/>
                        </a:ext>
                      </a:extLst>
                    </a:blip>
                    <a:stretch>
                      <a:fillRect/>
                    </a:stretch>
                  </pic:blipFill>
                  <pic:spPr>
                    <a:xfrm>
                      <a:off x="0" y="0"/>
                      <a:ext cx="2236321" cy="4972418"/>
                    </a:xfrm>
                    <a:prstGeom prst="rect">
                      <a:avLst/>
                    </a:prstGeom>
                  </pic:spPr>
                </pic:pic>
              </a:graphicData>
            </a:graphic>
          </wp:inline>
        </w:drawing>
      </w:r>
    </w:p>
    <w:p w14:paraId="5548B842" w14:textId="7CD42C2B" w:rsidR="00C7623C" w:rsidRPr="00561241" w:rsidRDefault="00247BBC" w:rsidP="00C7623C">
      <w:pPr>
        <w:rPr>
          <w:rStyle w:val="ilfuvd"/>
          <w:rFonts w:ascii="Times New Roman" w:hAnsi="Times New Roman" w:cs="Times New Roman"/>
          <w:sz w:val="24"/>
          <w:szCs w:val="24"/>
        </w:rPr>
      </w:pPr>
      <w:r>
        <w:rPr>
          <w:rFonts w:ascii="Times New Roman" w:hAnsi="Times New Roman" w:cs="Times New Roman"/>
          <w:b/>
          <w:bCs/>
          <w:sz w:val="24"/>
          <w:szCs w:val="24"/>
        </w:rPr>
        <w:t>Supplementary Figure S</w:t>
      </w:r>
      <w:r w:rsidR="00F700AE">
        <w:rPr>
          <w:rFonts w:ascii="Times New Roman" w:hAnsi="Times New Roman" w:cs="Times New Roman"/>
          <w:b/>
          <w:bCs/>
          <w:sz w:val="24"/>
          <w:szCs w:val="24"/>
        </w:rPr>
        <w:t>2</w:t>
      </w:r>
      <w:r w:rsidR="00C7623C">
        <w:rPr>
          <w:rStyle w:val="ilfuvd"/>
          <w:rFonts w:ascii="Times New Roman" w:hAnsi="Times New Roman" w:cs="Times New Roman"/>
          <w:b/>
          <w:sz w:val="24"/>
          <w:szCs w:val="24"/>
        </w:rPr>
        <w:t xml:space="preserve">. </w:t>
      </w:r>
      <w:r w:rsidR="00C7623C">
        <w:rPr>
          <w:rStyle w:val="ilfuvd"/>
          <w:rFonts w:ascii="Times New Roman" w:hAnsi="Times New Roman" w:cs="Times New Roman"/>
          <w:sz w:val="24"/>
          <w:szCs w:val="24"/>
        </w:rPr>
        <w:t>Structural data from the northern Pequop Mountains from our mapping efforts</w:t>
      </w:r>
      <w:r w:rsidR="003D7DF0">
        <w:rPr>
          <w:rStyle w:val="ilfuvd"/>
          <w:rFonts w:ascii="Times New Roman" w:hAnsi="Times New Roman" w:cs="Times New Roman"/>
          <w:sz w:val="24"/>
          <w:szCs w:val="24"/>
        </w:rPr>
        <w:t xml:space="preserve"> on a lower hemisphere stereonet</w:t>
      </w:r>
      <w:r w:rsidR="00C7623C">
        <w:rPr>
          <w:rStyle w:val="ilfuvd"/>
          <w:rFonts w:ascii="Times New Roman" w:hAnsi="Times New Roman" w:cs="Times New Roman"/>
          <w:sz w:val="24"/>
          <w:szCs w:val="24"/>
        </w:rPr>
        <w:t xml:space="preserve">. (A) Poles to planes for foliations and bedding, and minor fold axes; contours are for the fold axes. A best fit to the plane data suggests a cylindrical fold with an axis that parallels the contoured fold-axis maximum suggesting that the entire map area is folded about a similar axes as fold axes observed in the field. These observations suggest northwest-southeast contraction. (B) Lineations, which are contoured, also suggesting northwest-southeast transport. </w:t>
      </w:r>
    </w:p>
    <w:p w14:paraId="2DD47C73" w14:textId="694CBDF2" w:rsidR="00E133E2" w:rsidRDefault="00C7623C" w:rsidP="00641BD1">
      <w:pPr>
        <w:rPr>
          <w:rFonts w:ascii="FGDCGeoAge" w:hAnsi="FGDCGeoAge" w:cs="Times New Roman"/>
          <w:bCs/>
          <w:sz w:val="24"/>
          <w:szCs w:val="24"/>
        </w:rPr>
      </w:pPr>
      <w:r>
        <w:rPr>
          <w:rFonts w:ascii="Times New Roman" w:hAnsi="Times New Roman" w:cs="Times New Roman"/>
          <w:b/>
          <w:bCs/>
          <w:sz w:val="24"/>
          <w:szCs w:val="24"/>
        </w:rPr>
        <w:br w:type="page"/>
      </w:r>
    </w:p>
    <w:p w14:paraId="0FBB0742" w14:textId="77777777" w:rsidR="00DC26F1" w:rsidRPr="00100F63" w:rsidRDefault="00DC26F1" w:rsidP="004D55BA">
      <w:pPr>
        <w:rPr>
          <w:rFonts w:ascii="Times New Roman" w:hAnsi="Times New Roman" w:cs="Times New Roman"/>
          <w:bCs/>
          <w:sz w:val="24"/>
          <w:szCs w:val="24"/>
        </w:rPr>
      </w:pPr>
    </w:p>
    <w:p w14:paraId="6A0F05FA" w14:textId="10862B7E" w:rsidR="009C59E8" w:rsidRDefault="009C59E8" w:rsidP="00851ED8">
      <w:pPr>
        <w:rPr>
          <w:rFonts w:ascii="Times New Roman" w:hAnsi="Times New Roman" w:cs="Times New Roman"/>
          <w:b/>
          <w:bCs/>
          <w:sz w:val="24"/>
          <w:szCs w:val="24"/>
        </w:rPr>
      </w:pPr>
      <w:r>
        <w:rPr>
          <w:rFonts w:ascii="Times New Roman" w:hAnsi="Times New Roman" w:cs="Times New Roman"/>
          <w:b/>
          <w:bCs/>
          <w:noProof/>
          <w:sz w:val="24"/>
          <w:szCs w:val="24"/>
          <w:lang w:eastAsia="ja-JP"/>
        </w:rPr>
        <w:drawing>
          <wp:inline distT="0" distB="0" distL="0" distR="0" wp14:anchorId="063F4D6E" wp14:editId="79EA6199">
            <wp:extent cx="5943600" cy="4015633"/>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upplementalFigure.png"/>
                    <pic:cNvPicPr/>
                  </pic:nvPicPr>
                  <pic:blipFill>
                    <a:blip r:embed="rId11">
                      <a:extLst>
                        <a:ext uri="{28A0092B-C50C-407E-A947-70E740481C1C}">
                          <a14:useLocalDpi xmlns:a14="http://schemas.microsoft.com/office/drawing/2010/main" val="0"/>
                        </a:ext>
                      </a:extLst>
                    </a:blip>
                    <a:stretch>
                      <a:fillRect/>
                    </a:stretch>
                  </pic:blipFill>
                  <pic:spPr>
                    <a:xfrm>
                      <a:off x="0" y="0"/>
                      <a:ext cx="5943600" cy="4015633"/>
                    </a:xfrm>
                    <a:prstGeom prst="rect">
                      <a:avLst/>
                    </a:prstGeom>
                  </pic:spPr>
                </pic:pic>
              </a:graphicData>
            </a:graphic>
          </wp:inline>
        </w:drawing>
      </w:r>
    </w:p>
    <w:p w14:paraId="0D7B912A" w14:textId="07B4D37D" w:rsidR="00851ED8" w:rsidRPr="009C59E8" w:rsidRDefault="00582695" w:rsidP="00851ED8">
      <w:pPr>
        <w:rPr>
          <w:rFonts w:ascii="Times New Roman" w:hAnsi="Times New Roman" w:cs="Times New Roman"/>
          <w:bCs/>
          <w:sz w:val="24"/>
          <w:szCs w:val="24"/>
        </w:rPr>
      </w:pPr>
      <w:r>
        <w:rPr>
          <w:rFonts w:ascii="Times New Roman" w:hAnsi="Times New Roman" w:cs="Times New Roman"/>
          <w:b/>
          <w:bCs/>
          <w:sz w:val="24"/>
          <w:szCs w:val="24"/>
        </w:rPr>
        <w:t>Supplementary</w:t>
      </w:r>
      <w:r w:rsidR="00851ED8">
        <w:rPr>
          <w:rFonts w:ascii="Times New Roman" w:hAnsi="Times New Roman" w:cs="Times New Roman"/>
          <w:b/>
          <w:bCs/>
          <w:sz w:val="24"/>
          <w:szCs w:val="24"/>
        </w:rPr>
        <w:t xml:space="preserve"> Figure </w:t>
      </w:r>
      <w:r>
        <w:rPr>
          <w:rFonts w:ascii="Times New Roman" w:hAnsi="Times New Roman" w:cs="Times New Roman"/>
          <w:b/>
          <w:bCs/>
          <w:sz w:val="24"/>
          <w:szCs w:val="24"/>
        </w:rPr>
        <w:t>S</w:t>
      </w:r>
      <w:r w:rsidR="00641BD1">
        <w:rPr>
          <w:rFonts w:ascii="Times New Roman" w:hAnsi="Times New Roman" w:cs="Times New Roman"/>
          <w:b/>
          <w:bCs/>
          <w:sz w:val="24"/>
          <w:szCs w:val="24"/>
        </w:rPr>
        <w:t>3</w:t>
      </w:r>
      <w:r w:rsidR="00851ED8">
        <w:rPr>
          <w:rFonts w:ascii="Times New Roman" w:hAnsi="Times New Roman" w:cs="Times New Roman"/>
          <w:b/>
          <w:bCs/>
          <w:sz w:val="24"/>
          <w:szCs w:val="24"/>
        </w:rPr>
        <w:t xml:space="preserve">. </w:t>
      </w:r>
      <w:r w:rsidR="009C59E8">
        <w:rPr>
          <w:rFonts w:ascii="Times New Roman" w:hAnsi="Times New Roman" w:cs="Times New Roman"/>
          <w:bCs/>
          <w:sz w:val="24"/>
          <w:szCs w:val="24"/>
        </w:rPr>
        <w:t>(A) Portion of geologic map from Plate 1 (Dee et al., 2017; Zuza et al., 2019</w:t>
      </w:r>
      <w:r w:rsidR="00873948">
        <w:rPr>
          <w:rFonts w:ascii="Times New Roman" w:hAnsi="Times New Roman" w:cs="Times New Roman"/>
          <w:bCs/>
          <w:sz w:val="24"/>
          <w:szCs w:val="24"/>
        </w:rPr>
        <w:t>a</w:t>
      </w:r>
      <w:r w:rsidR="009C59E8">
        <w:rPr>
          <w:rFonts w:ascii="Times New Roman" w:hAnsi="Times New Roman" w:cs="Times New Roman"/>
          <w:bCs/>
          <w:sz w:val="24"/>
          <w:szCs w:val="24"/>
        </w:rPr>
        <w:t xml:space="preserve">) showing </w:t>
      </w:r>
      <w:r w:rsidR="00EC622B">
        <w:rPr>
          <w:rFonts w:ascii="Times New Roman" w:hAnsi="Times New Roman" w:cs="Times New Roman"/>
          <w:bCs/>
          <w:sz w:val="24"/>
          <w:szCs w:val="24"/>
        </w:rPr>
        <w:t>normal fault</w:t>
      </w:r>
      <w:r w:rsidR="009C59E8">
        <w:rPr>
          <w:rFonts w:ascii="Times New Roman" w:hAnsi="Times New Roman" w:cs="Times New Roman"/>
          <w:bCs/>
          <w:sz w:val="24"/>
          <w:szCs w:val="24"/>
        </w:rPr>
        <w:t xml:space="preserve"> that offset late Pleistocene fan surface (Qfi)</w:t>
      </w:r>
      <w:r w:rsidR="009B6C18">
        <w:rPr>
          <w:rFonts w:ascii="Times New Roman" w:hAnsi="Times New Roman" w:cs="Times New Roman"/>
          <w:bCs/>
          <w:sz w:val="24"/>
          <w:szCs w:val="24"/>
        </w:rPr>
        <w:t xml:space="preserve">. Thick black line shows profile location in Fig. </w:t>
      </w:r>
      <w:r>
        <w:rPr>
          <w:rFonts w:ascii="Times New Roman" w:hAnsi="Times New Roman" w:cs="Times New Roman"/>
          <w:bCs/>
          <w:sz w:val="24"/>
          <w:szCs w:val="24"/>
        </w:rPr>
        <w:t>S</w:t>
      </w:r>
      <w:r w:rsidR="00087AD2">
        <w:rPr>
          <w:rFonts w:ascii="Times New Roman" w:hAnsi="Times New Roman" w:cs="Times New Roman"/>
          <w:bCs/>
          <w:sz w:val="24"/>
          <w:szCs w:val="24"/>
        </w:rPr>
        <w:t>3</w:t>
      </w:r>
      <w:r w:rsidR="009B6C18">
        <w:rPr>
          <w:rFonts w:ascii="Times New Roman" w:hAnsi="Times New Roman" w:cs="Times New Roman"/>
          <w:bCs/>
          <w:sz w:val="24"/>
          <w:szCs w:val="24"/>
        </w:rPr>
        <w:t xml:space="preserve">B. (B) Topographic profile across fault that cut Qfi, demonstrating ~3 m vertical separation. </w:t>
      </w:r>
      <w:r w:rsidR="00A2688F">
        <w:rPr>
          <w:rFonts w:ascii="Times New Roman" w:hAnsi="Times New Roman" w:cs="Times New Roman"/>
          <w:bCs/>
          <w:sz w:val="24"/>
          <w:szCs w:val="24"/>
        </w:rPr>
        <w:t xml:space="preserve">The fan surface has not been dated, but is older than the pluvial Lake Clover highstand at </w:t>
      </w:r>
      <w:r w:rsidR="00FE4A3C" w:rsidRPr="00010675">
        <w:rPr>
          <w:rFonts w:ascii="Times New Roman" w:hAnsi="Times New Roman" w:cs="Times New Roman"/>
          <w:bCs/>
          <w:sz w:val="24"/>
          <w:szCs w:val="24"/>
        </w:rPr>
        <w:t>17.3-19.5 ka (Munroe and Laabs, 2013)</w:t>
      </w:r>
      <w:r w:rsidR="00A2688F">
        <w:rPr>
          <w:rFonts w:ascii="Times New Roman" w:hAnsi="Times New Roman" w:cs="Times New Roman"/>
          <w:bCs/>
          <w:sz w:val="24"/>
          <w:szCs w:val="24"/>
        </w:rPr>
        <w:t>.</w:t>
      </w:r>
    </w:p>
    <w:p w14:paraId="2B872EB3" w14:textId="06B581EB" w:rsidR="004548EA" w:rsidRDefault="004548EA">
      <w:pPr>
        <w:rPr>
          <w:rFonts w:ascii="FGDCGeoAge" w:hAnsi="FGDCGeoAge" w:cs="Times New Roman"/>
          <w:bCs/>
          <w:sz w:val="24"/>
          <w:szCs w:val="24"/>
        </w:rPr>
      </w:pPr>
      <w:r>
        <w:rPr>
          <w:rFonts w:ascii="FGDCGeoAge" w:hAnsi="FGDCGeoAge" w:cs="Times New Roman"/>
          <w:bCs/>
          <w:sz w:val="24"/>
          <w:szCs w:val="24"/>
        </w:rPr>
        <w:br w:type="page"/>
      </w:r>
    </w:p>
    <w:p w14:paraId="388E3C60" w14:textId="77777777" w:rsidR="00BD45F2" w:rsidRDefault="00BD45F2">
      <w:pPr>
        <w:rPr>
          <w:rFonts w:ascii="Times New Roman" w:hAnsi="Times New Roman" w:cs="Times New Roman"/>
          <w:b/>
          <w:sz w:val="24"/>
          <w:szCs w:val="24"/>
        </w:rPr>
      </w:pPr>
      <w:r>
        <w:rPr>
          <w:rFonts w:ascii="Times New Roman" w:hAnsi="Times New Roman" w:cs="Times New Roman"/>
          <w:b/>
          <w:sz w:val="24"/>
          <w:szCs w:val="24"/>
        </w:rPr>
        <w:lastRenderedPageBreak/>
        <w:t xml:space="preserve">Disclaimer: </w:t>
      </w:r>
    </w:p>
    <w:p w14:paraId="4F9C39AC" w14:textId="4FD5312E" w:rsidR="00BD45F2" w:rsidRDefault="00BD45F2">
      <w:pPr>
        <w:rPr>
          <w:rFonts w:ascii="Times New Roman" w:hAnsi="Times New Roman" w:cs="Times New Roman"/>
          <w:sz w:val="24"/>
          <w:szCs w:val="24"/>
        </w:rPr>
      </w:pPr>
      <w:r w:rsidRPr="00BD45F2">
        <w:rPr>
          <w:rFonts w:ascii="Times New Roman" w:hAnsi="Times New Roman" w:cs="Times New Roman"/>
          <w:sz w:val="24"/>
          <w:szCs w:val="24"/>
        </w:rPr>
        <w:t>Any use of trade, firm, or product names is for descriptive purposes only and does not imply endorsement by the U.S. Government.</w:t>
      </w:r>
    </w:p>
    <w:p w14:paraId="40CC84CF" w14:textId="77777777" w:rsidR="00EC44F7" w:rsidRPr="00BD45F2" w:rsidRDefault="00EC44F7">
      <w:pPr>
        <w:rPr>
          <w:rFonts w:ascii="Times New Roman" w:hAnsi="Times New Roman" w:cs="Times New Roman"/>
          <w:sz w:val="24"/>
          <w:szCs w:val="24"/>
        </w:rPr>
      </w:pPr>
    </w:p>
    <w:p w14:paraId="7C45C73E" w14:textId="3A2A08F3" w:rsidR="00AA03F0" w:rsidRDefault="00946F0B">
      <w:pPr>
        <w:rPr>
          <w:rFonts w:ascii="Times New Roman" w:hAnsi="Times New Roman" w:cs="Times New Roman"/>
          <w:b/>
          <w:sz w:val="24"/>
          <w:szCs w:val="24"/>
        </w:rPr>
      </w:pPr>
      <w:r>
        <w:rPr>
          <w:rFonts w:ascii="Times New Roman" w:hAnsi="Times New Roman" w:cs="Times New Roman"/>
          <w:b/>
          <w:sz w:val="24"/>
          <w:szCs w:val="24"/>
        </w:rPr>
        <w:t>Supplemental</w:t>
      </w:r>
      <w:r w:rsidR="004548EA">
        <w:rPr>
          <w:rFonts w:ascii="Times New Roman" w:hAnsi="Times New Roman" w:cs="Times New Roman"/>
          <w:b/>
          <w:sz w:val="24"/>
          <w:szCs w:val="24"/>
        </w:rPr>
        <w:t xml:space="preserve"> References</w:t>
      </w:r>
      <w:r w:rsidR="005452A2">
        <w:rPr>
          <w:rFonts w:ascii="Times New Roman" w:hAnsi="Times New Roman" w:cs="Times New Roman"/>
          <w:b/>
          <w:sz w:val="24"/>
          <w:szCs w:val="24"/>
        </w:rPr>
        <w:t xml:space="preserve"> (not cited in main text)</w:t>
      </w:r>
    </w:p>
    <w:p w14:paraId="6F347A01" w14:textId="77777777" w:rsidR="002414F0" w:rsidRPr="00DC0C26" w:rsidRDefault="002414F0" w:rsidP="002414F0">
      <w:pPr>
        <w:spacing w:afterLines="40" w:after="96" w:line="240" w:lineRule="auto"/>
        <w:ind w:left="720" w:hanging="720"/>
        <w:rPr>
          <w:rFonts w:ascii="Times New Roman" w:hAnsi="Times New Roman" w:cs="Times New Roman"/>
          <w:color w:val="000000" w:themeColor="text1"/>
          <w:sz w:val="24"/>
          <w:szCs w:val="24"/>
        </w:rPr>
      </w:pPr>
      <w:r w:rsidRPr="00DC0C26">
        <w:rPr>
          <w:rFonts w:ascii="Times New Roman" w:hAnsi="Times New Roman" w:cs="Times New Roman"/>
          <w:color w:val="000000" w:themeColor="text1"/>
          <w:sz w:val="24"/>
          <w:szCs w:val="24"/>
        </w:rPr>
        <w:t xml:space="preserve">Gehrels, G., </w:t>
      </w:r>
      <w:r>
        <w:rPr>
          <w:rFonts w:ascii="Times New Roman" w:hAnsi="Times New Roman" w:cs="Times New Roman"/>
          <w:color w:val="000000" w:themeColor="text1"/>
          <w:sz w:val="24"/>
          <w:szCs w:val="24"/>
        </w:rPr>
        <w:t xml:space="preserve">and </w:t>
      </w:r>
      <w:r w:rsidRPr="00DC0C26">
        <w:rPr>
          <w:rFonts w:ascii="Times New Roman" w:hAnsi="Times New Roman" w:cs="Times New Roman"/>
          <w:color w:val="000000" w:themeColor="text1"/>
          <w:sz w:val="24"/>
          <w:szCs w:val="24"/>
        </w:rPr>
        <w:t>Pecha, M.</w:t>
      </w:r>
      <w:r>
        <w:rPr>
          <w:rFonts w:ascii="Times New Roman" w:hAnsi="Times New Roman" w:cs="Times New Roman"/>
          <w:color w:val="000000" w:themeColor="text1"/>
          <w:sz w:val="24"/>
          <w:szCs w:val="24"/>
        </w:rPr>
        <w:t xml:space="preserve">, </w:t>
      </w:r>
      <w:r w:rsidRPr="00DC0C26">
        <w:rPr>
          <w:rFonts w:ascii="Times New Roman" w:hAnsi="Times New Roman" w:cs="Times New Roman"/>
          <w:color w:val="000000" w:themeColor="text1"/>
          <w:sz w:val="24"/>
          <w:szCs w:val="24"/>
        </w:rPr>
        <w:t>2014</w:t>
      </w:r>
      <w:r>
        <w:rPr>
          <w:rFonts w:ascii="Times New Roman" w:hAnsi="Times New Roman" w:cs="Times New Roman"/>
          <w:color w:val="000000" w:themeColor="text1"/>
          <w:sz w:val="24"/>
          <w:szCs w:val="24"/>
        </w:rPr>
        <w:t>,</w:t>
      </w:r>
      <w:r w:rsidRPr="00DC0C26">
        <w:rPr>
          <w:rFonts w:ascii="Times New Roman" w:hAnsi="Times New Roman" w:cs="Times New Roman"/>
          <w:color w:val="000000" w:themeColor="text1"/>
          <w:sz w:val="24"/>
          <w:szCs w:val="24"/>
        </w:rPr>
        <w:t xml:space="preserve"> Detrital zircon U-Pb geochronology and Hf isotope geochemistry of Paleozoic and Triassic passive margin strata of western North America</w:t>
      </w:r>
      <w:r>
        <w:rPr>
          <w:rFonts w:ascii="Times New Roman" w:hAnsi="Times New Roman" w:cs="Times New Roman"/>
          <w:color w:val="000000" w:themeColor="text1"/>
          <w:sz w:val="24"/>
          <w:szCs w:val="24"/>
        </w:rPr>
        <w:t>:</w:t>
      </w:r>
      <w:r w:rsidRPr="00DC0C26">
        <w:rPr>
          <w:rFonts w:ascii="Times New Roman" w:hAnsi="Times New Roman" w:cs="Times New Roman"/>
          <w:color w:val="000000" w:themeColor="text1"/>
          <w:sz w:val="24"/>
          <w:szCs w:val="24"/>
        </w:rPr>
        <w:t xml:space="preserve"> Geosphere, </w:t>
      </w:r>
      <w:r>
        <w:rPr>
          <w:rFonts w:ascii="Times New Roman" w:hAnsi="Times New Roman" w:cs="Times New Roman"/>
          <w:color w:val="000000" w:themeColor="text1"/>
          <w:sz w:val="24"/>
          <w:szCs w:val="24"/>
        </w:rPr>
        <w:t xml:space="preserve">v. </w:t>
      </w:r>
      <w:r w:rsidRPr="00DC0C26">
        <w:rPr>
          <w:rFonts w:ascii="Times New Roman" w:hAnsi="Times New Roman" w:cs="Times New Roman"/>
          <w:color w:val="000000" w:themeColor="text1"/>
          <w:sz w:val="24"/>
          <w:szCs w:val="24"/>
        </w:rPr>
        <w:t>10</w:t>
      </w:r>
      <w:r>
        <w:rPr>
          <w:rFonts w:ascii="Times New Roman" w:hAnsi="Times New Roman" w:cs="Times New Roman"/>
          <w:color w:val="000000" w:themeColor="text1"/>
          <w:sz w:val="24"/>
          <w:szCs w:val="24"/>
        </w:rPr>
        <w:t xml:space="preserve">, no. </w:t>
      </w:r>
      <w:r w:rsidRPr="00DC0C26">
        <w:rPr>
          <w:rFonts w:ascii="Times New Roman" w:hAnsi="Times New Roman" w:cs="Times New Roman"/>
          <w:color w:val="000000" w:themeColor="text1"/>
          <w:sz w:val="24"/>
          <w:szCs w:val="24"/>
        </w:rPr>
        <w:t>1,</w:t>
      </w:r>
      <w:r>
        <w:rPr>
          <w:rFonts w:ascii="Times New Roman" w:hAnsi="Times New Roman" w:cs="Times New Roman"/>
          <w:color w:val="000000" w:themeColor="text1"/>
          <w:sz w:val="24"/>
          <w:szCs w:val="24"/>
        </w:rPr>
        <w:t xml:space="preserve"> p.</w:t>
      </w:r>
      <w:r w:rsidRPr="00DC0C26">
        <w:rPr>
          <w:rFonts w:ascii="Times New Roman" w:hAnsi="Times New Roman" w:cs="Times New Roman"/>
          <w:color w:val="000000" w:themeColor="text1"/>
          <w:sz w:val="24"/>
          <w:szCs w:val="24"/>
        </w:rPr>
        <w:t xml:space="preserve"> 49-65.</w:t>
      </w:r>
    </w:p>
    <w:p w14:paraId="4B3962D6" w14:textId="77777777" w:rsidR="002414F0" w:rsidRPr="0041639F" w:rsidRDefault="002414F0" w:rsidP="002414F0">
      <w:pPr>
        <w:spacing w:afterLines="40" w:after="96" w:line="240" w:lineRule="auto"/>
        <w:ind w:left="720" w:hanging="720"/>
        <w:rPr>
          <w:rFonts w:ascii="Times New Roman" w:hAnsi="Times New Roman" w:cs="Times New Roman"/>
          <w:color w:val="222222"/>
          <w:sz w:val="24"/>
          <w:szCs w:val="24"/>
          <w:shd w:val="clear" w:color="auto" w:fill="FFFFFF"/>
        </w:rPr>
      </w:pPr>
      <w:r w:rsidRPr="00DC0C26">
        <w:rPr>
          <w:rFonts w:ascii="Times New Roman" w:hAnsi="Times New Roman" w:cs="Times New Roman"/>
          <w:color w:val="222222"/>
          <w:sz w:val="24"/>
          <w:szCs w:val="24"/>
          <w:shd w:val="clear" w:color="auto" w:fill="FFFFFF"/>
        </w:rPr>
        <w:t xml:space="preserve">Gehrels, G. E., Valencia, V. A., </w:t>
      </w:r>
      <w:r>
        <w:rPr>
          <w:rFonts w:ascii="Times New Roman" w:hAnsi="Times New Roman" w:cs="Times New Roman"/>
          <w:color w:val="222222"/>
          <w:sz w:val="24"/>
          <w:szCs w:val="24"/>
          <w:shd w:val="clear" w:color="auto" w:fill="FFFFFF"/>
        </w:rPr>
        <w:t>and</w:t>
      </w:r>
      <w:r w:rsidRPr="00DC0C26">
        <w:rPr>
          <w:rFonts w:ascii="Times New Roman" w:hAnsi="Times New Roman" w:cs="Times New Roman"/>
          <w:color w:val="222222"/>
          <w:sz w:val="24"/>
          <w:szCs w:val="24"/>
          <w:shd w:val="clear" w:color="auto" w:fill="FFFFFF"/>
        </w:rPr>
        <w:t xml:space="preserve"> Ruiz, J.</w:t>
      </w:r>
      <w:r>
        <w:rPr>
          <w:rFonts w:ascii="Times New Roman" w:hAnsi="Times New Roman" w:cs="Times New Roman"/>
          <w:color w:val="222222"/>
          <w:sz w:val="24"/>
          <w:szCs w:val="24"/>
          <w:shd w:val="clear" w:color="auto" w:fill="FFFFFF"/>
        </w:rPr>
        <w:t xml:space="preserve">, </w:t>
      </w:r>
      <w:r w:rsidRPr="00DC0C26">
        <w:rPr>
          <w:rFonts w:ascii="Times New Roman" w:hAnsi="Times New Roman" w:cs="Times New Roman"/>
          <w:color w:val="222222"/>
          <w:sz w:val="24"/>
          <w:szCs w:val="24"/>
          <w:shd w:val="clear" w:color="auto" w:fill="FFFFFF"/>
        </w:rPr>
        <w:t>2008</w:t>
      </w:r>
      <w:r>
        <w:rPr>
          <w:rFonts w:ascii="Times New Roman" w:hAnsi="Times New Roman" w:cs="Times New Roman"/>
          <w:color w:val="222222"/>
          <w:sz w:val="24"/>
          <w:szCs w:val="24"/>
          <w:shd w:val="clear" w:color="auto" w:fill="FFFFFF"/>
        </w:rPr>
        <w:t>,</w:t>
      </w:r>
      <w:r w:rsidRPr="00DC0C26">
        <w:rPr>
          <w:rFonts w:ascii="Times New Roman" w:hAnsi="Times New Roman" w:cs="Times New Roman"/>
          <w:color w:val="222222"/>
          <w:sz w:val="24"/>
          <w:szCs w:val="24"/>
          <w:shd w:val="clear" w:color="auto" w:fill="FFFFFF"/>
        </w:rPr>
        <w:t xml:space="preserve"> Enhanced precision, accuracy, efficiency, and spatial resolution of </w:t>
      </w:r>
      <w:r w:rsidRPr="0041639F">
        <w:rPr>
          <w:rFonts w:ascii="Times New Roman" w:hAnsi="Times New Roman" w:cs="Times New Roman"/>
          <w:color w:val="222222"/>
          <w:sz w:val="24"/>
          <w:szCs w:val="24"/>
          <w:shd w:val="clear" w:color="auto" w:fill="FFFFFF"/>
        </w:rPr>
        <w:t>U‐Pb ages by laser ablation–multicollector–inductively coupled plasma–mass spectrometry</w:t>
      </w:r>
      <w:r>
        <w:rPr>
          <w:rFonts w:ascii="Times New Roman" w:hAnsi="Times New Roman" w:cs="Times New Roman"/>
          <w:color w:val="222222"/>
          <w:sz w:val="24"/>
          <w:szCs w:val="24"/>
          <w:shd w:val="clear" w:color="auto" w:fill="FFFFFF"/>
        </w:rPr>
        <w:t xml:space="preserve">: </w:t>
      </w:r>
      <w:r w:rsidRPr="0041639F">
        <w:rPr>
          <w:rFonts w:ascii="Times New Roman" w:hAnsi="Times New Roman" w:cs="Times New Roman"/>
          <w:color w:val="222222"/>
          <w:sz w:val="24"/>
          <w:szCs w:val="24"/>
          <w:shd w:val="clear" w:color="auto" w:fill="FFFFFF"/>
        </w:rPr>
        <w:t>Geochemistry, Geophysics, Geosystems,</w:t>
      </w:r>
      <w:r>
        <w:rPr>
          <w:rFonts w:ascii="Times New Roman" w:hAnsi="Times New Roman" w:cs="Times New Roman"/>
          <w:color w:val="222222"/>
          <w:sz w:val="24"/>
          <w:szCs w:val="24"/>
          <w:shd w:val="clear" w:color="auto" w:fill="FFFFFF"/>
        </w:rPr>
        <w:t xml:space="preserve"> v. </w:t>
      </w:r>
      <w:r w:rsidRPr="0041639F">
        <w:rPr>
          <w:rFonts w:ascii="Times New Roman" w:hAnsi="Times New Roman" w:cs="Times New Roman"/>
          <w:color w:val="222222"/>
          <w:sz w:val="24"/>
          <w:szCs w:val="24"/>
          <w:shd w:val="clear" w:color="auto" w:fill="FFFFFF"/>
        </w:rPr>
        <w:t>9</w:t>
      </w:r>
      <w:r>
        <w:rPr>
          <w:rFonts w:ascii="Times New Roman" w:hAnsi="Times New Roman" w:cs="Times New Roman"/>
          <w:color w:val="222222"/>
          <w:sz w:val="24"/>
          <w:szCs w:val="24"/>
          <w:shd w:val="clear" w:color="auto" w:fill="FFFFFF"/>
        </w:rPr>
        <w:t xml:space="preserve">, no. </w:t>
      </w:r>
      <w:r w:rsidRPr="0041639F">
        <w:rPr>
          <w:rFonts w:ascii="Times New Roman" w:hAnsi="Times New Roman" w:cs="Times New Roman"/>
          <w:color w:val="222222"/>
          <w:sz w:val="24"/>
          <w:szCs w:val="24"/>
          <w:shd w:val="clear" w:color="auto" w:fill="FFFFFF"/>
        </w:rPr>
        <w:t>3.</w:t>
      </w:r>
    </w:p>
    <w:p w14:paraId="739189ED" w14:textId="77777777" w:rsidR="002414F0" w:rsidRPr="0041639F" w:rsidRDefault="002414F0" w:rsidP="002414F0">
      <w:pPr>
        <w:spacing w:afterLines="40" w:after="96" w:line="240" w:lineRule="auto"/>
        <w:ind w:left="720" w:hanging="720"/>
        <w:rPr>
          <w:rFonts w:ascii="Times New Roman" w:hAnsi="Times New Roman" w:cs="Times New Roman"/>
          <w:color w:val="000000" w:themeColor="text1"/>
          <w:sz w:val="24"/>
          <w:szCs w:val="24"/>
        </w:rPr>
      </w:pPr>
      <w:r w:rsidRPr="0041639F">
        <w:rPr>
          <w:rFonts w:ascii="Times New Roman" w:hAnsi="Times New Roman" w:cs="Times New Roman"/>
          <w:color w:val="222222"/>
          <w:sz w:val="24"/>
          <w:szCs w:val="24"/>
          <w:shd w:val="clear" w:color="auto" w:fill="FFFFFF"/>
        </w:rPr>
        <w:t xml:space="preserve">Gehrels, G., Valencia, V., </w:t>
      </w:r>
      <w:r>
        <w:rPr>
          <w:rFonts w:ascii="Times New Roman" w:hAnsi="Times New Roman" w:cs="Times New Roman"/>
          <w:color w:val="222222"/>
          <w:sz w:val="24"/>
          <w:szCs w:val="24"/>
          <w:shd w:val="clear" w:color="auto" w:fill="FFFFFF"/>
        </w:rPr>
        <w:t>and</w:t>
      </w:r>
      <w:r w:rsidRPr="0041639F">
        <w:rPr>
          <w:rFonts w:ascii="Times New Roman" w:hAnsi="Times New Roman" w:cs="Times New Roman"/>
          <w:color w:val="222222"/>
          <w:sz w:val="24"/>
          <w:szCs w:val="24"/>
          <w:shd w:val="clear" w:color="auto" w:fill="FFFFFF"/>
        </w:rPr>
        <w:t xml:space="preserve"> Pullen, A.</w:t>
      </w:r>
      <w:r>
        <w:rPr>
          <w:rFonts w:ascii="Times New Roman" w:hAnsi="Times New Roman" w:cs="Times New Roman"/>
          <w:color w:val="222222"/>
          <w:sz w:val="24"/>
          <w:szCs w:val="24"/>
          <w:shd w:val="clear" w:color="auto" w:fill="FFFFFF"/>
        </w:rPr>
        <w:t xml:space="preserve">, </w:t>
      </w:r>
      <w:r w:rsidRPr="0041639F">
        <w:rPr>
          <w:rFonts w:ascii="Times New Roman" w:hAnsi="Times New Roman" w:cs="Times New Roman"/>
          <w:color w:val="222222"/>
          <w:sz w:val="24"/>
          <w:szCs w:val="24"/>
          <w:shd w:val="clear" w:color="auto" w:fill="FFFFFF"/>
        </w:rPr>
        <w:t>2006</w:t>
      </w:r>
      <w:r>
        <w:rPr>
          <w:rFonts w:ascii="Times New Roman" w:hAnsi="Times New Roman" w:cs="Times New Roman"/>
          <w:color w:val="222222"/>
          <w:sz w:val="24"/>
          <w:szCs w:val="24"/>
          <w:shd w:val="clear" w:color="auto" w:fill="FFFFFF"/>
        </w:rPr>
        <w:t>,</w:t>
      </w:r>
      <w:r w:rsidRPr="0041639F">
        <w:rPr>
          <w:rFonts w:ascii="Times New Roman" w:hAnsi="Times New Roman" w:cs="Times New Roman"/>
          <w:color w:val="222222"/>
          <w:sz w:val="24"/>
          <w:szCs w:val="24"/>
          <w:shd w:val="clear" w:color="auto" w:fill="FFFFFF"/>
        </w:rPr>
        <w:t xml:space="preserve"> Detrital zircon geochronology by laser-ablation multicollector ICPMS at the Arizona LaserChron Center</w:t>
      </w:r>
      <w:r>
        <w:rPr>
          <w:rFonts w:ascii="Times New Roman" w:hAnsi="Times New Roman" w:cs="Times New Roman"/>
          <w:color w:val="222222"/>
          <w:sz w:val="24"/>
          <w:szCs w:val="24"/>
          <w:shd w:val="clear" w:color="auto" w:fill="FFFFFF"/>
        </w:rPr>
        <w:t xml:space="preserve">: </w:t>
      </w:r>
      <w:r w:rsidRPr="0041639F">
        <w:rPr>
          <w:rFonts w:ascii="Times New Roman" w:hAnsi="Times New Roman" w:cs="Times New Roman"/>
          <w:color w:val="222222"/>
          <w:sz w:val="24"/>
          <w:szCs w:val="24"/>
          <w:shd w:val="clear" w:color="auto" w:fill="FFFFFF"/>
        </w:rPr>
        <w:t>The Paleontological Society Papers,</w:t>
      </w:r>
      <w:r>
        <w:rPr>
          <w:rFonts w:ascii="Times New Roman" w:hAnsi="Times New Roman" w:cs="Times New Roman"/>
          <w:color w:val="222222"/>
          <w:sz w:val="24"/>
          <w:szCs w:val="24"/>
          <w:shd w:val="clear" w:color="auto" w:fill="FFFFFF"/>
        </w:rPr>
        <w:t xml:space="preserve"> v. </w:t>
      </w:r>
      <w:r w:rsidRPr="0041639F">
        <w:rPr>
          <w:rFonts w:ascii="Times New Roman" w:hAnsi="Times New Roman" w:cs="Times New Roman"/>
          <w:color w:val="222222"/>
          <w:sz w:val="24"/>
          <w:szCs w:val="24"/>
          <w:shd w:val="clear" w:color="auto" w:fill="FFFFFF"/>
        </w:rPr>
        <w:t>12,</w:t>
      </w:r>
      <w:r>
        <w:rPr>
          <w:rFonts w:ascii="Times New Roman" w:hAnsi="Times New Roman" w:cs="Times New Roman"/>
          <w:color w:val="222222"/>
          <w:sz w:val="24"/>
          <w:szCs w:val="24"/>
          <w:shd w:val="clear" w:color="auto" w:fill="FFFFFF"/>
        </w:rPr>
        <w:t xml:space="preserve"> p.</w:t>
      </w:r>
      <w:r w:rsidRPr="0041639F">
        <w:rPr>
          <w:rFonts w:ascii="Times New Roman" w:hAnsi="Times New Roman" w:cs="Times New Roman"/>
          <w:color w:val="222222"/>
          <w:sz w:val="24"/>
          <w:szCs w:val="24"/>
          <w:shd w:val="clear" w:color="auto" w:fill="FFFFFF"/>
        </w:rPr>
        <w:t xml:space="preserve"> 67-76.</w:t>
      </w:r>
    </w:p>
    <w:p w14:paraId="11F72D03" w14:textId="13E6D3B9" w:rsidR="005E3147" w:rsidRPr="00D80579" w:rsidRDefault="005E3147" w:rsidP="00D80579">
      <w:pPr>
        <w:spacing w:after="60"/>
        <w:ind w:left="720" w:hanging="720"/>
        <w:rPr>
          <w:rFonts w:ascii="Times New Roman" w:hAnsi="Times New Roman" w:cs="Times New Roman"/>
          <w:sz w:val="24"/>
          <w:szCs w:val="24"/>
        </w:rPr>
      </w:pPr>
      <w:r w:rsidRPr="00D80579">
        <w:rPr>
          <w:rFonts w:ascii="Times New Roman" w:hAnsi="Times New Roman" w:cs="Times New Roman"/>
          <w:sz w:val="24"/>
          <w:szCs w:val="24"/>
        </w:rPr>
        <w:t>Kuiper, K. F., Deino, A., Hilgen, F. J., Krijgsman, W., Renne, P. R., and Wijbrans, A. J., 2008, Synchronizing rock clocks of Earth history: Science, v. 320, no. 5875, p. 500-504.</w:t>
      </w:r>
    </w:p>
    <w:p w14:paraId="5A254760" w14:textId="77777777" w:rsidR="005E3147" w:rsidRPr="00D80579" w:rsidRDefault="005E3147" w:rsidP="00D80579">
      <w:pPr>
        <w:spacing w:after="60"/>
        <w:ind w:left="720" w:hanging="720"/>
        <w:rPr>
          <w:rFonts w:ascii="Times New Roman" w:hAnsi="Times New Roman" w:cs="Times New Roman"/>
          <w:sz w:val="24"/>
          <w:szCs w:val="24"/>
        </w:rPr>
      </w:pPr>
      <w:r w:rsidRPr="00D80579">
        <w:rPr>
          <w:rFonts w:ascii="Times New Roman" w:hAnsi="Times New Roman" w:cs="Times New Roman"/>
          <w:sz w:val="24"/>
          <w:szCs w:val="24"/>
        </w:rPr>
        <w:t>Min, K., Mundil, R., Renne, P. R., and Ludwig, K. R., 2000, A test for systematic errors in 40Ar/39Ar geochronology through comparison with U/Pb analysis of a 1.1-Ga rhyolite: Geochimica et Cosmochimica Acta, v. 64, no. 1, p. 73-98.</w:t>
      </w:r>
    </w:p>
    <w:p w14:paraId="4850BEDD" w14:textId="77777777" w:rsidR="005E3147" w:rsidRPr="00D80579" w:rsidRDefault="005E3147" w:rsidP="00D80579">
      <w:pPr>
        <w:ind w:left="720" w:hanging="720"/>
        <w:contextualSpacing/>
        <w:rPr>
          <w:rFonts w:ascii="Times New Roman" w:hAnsi="Times New Roman" w:cs="Times New Roman"/>
          <w:sz w:val="24"/>
          <w:szCs w:val="24"/>
        </w:rPr>
      </w:pPr>
      <w:r w:rsidRPr="00D80579">
        <w:rPr>
          <w:rFonts w:ascii="Times New Roman" w:hAnsi="Times New Roman" w:cs="Times New Roman"/>
          <w:sz w:val="24"/>
          <w:szCs w:val="24"/>
        </w:rPr>
        <w:t>Steiger, R. H., and Jäger, E., 1977, Subcommission on geochronology: Convention on the use of decay constants in geo- and cosmochronology: Earth and Planetary Science Letters, v. 36, p. 359-362.</w:t>
      </w:r>
    </w:p>
    <w:sectPr w:rsidR="005E3147" w:rsidRPr="00D8057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FGDCGeoAge">
    <w:altName w:val="Calibri"/>
    <w:panose1 w:val="00000400000000000000"/>
    <w:charset w:val="00"/>
    <w:family w:val="auto"/>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1753754"/>
    <w:multiLevelType w:val="hybridMultilevel"/>
    <w:tmpl w:val="BB089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9736276"/>
    <w:multiLevelType w:val="hybridMultilevel"/>
    <w:tmpl w:val="35CEA6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336D"/>
    <w:rsid w:val="00013FDB"/>
    <w:rsid w:val="000246B7"/>
    <w:rsid w:val="0005346D"/>
    <w:rsid w:val="00072B94"/>
    <w:rsid w:val="000744D6"/>
    <w:rsid w:val="00087AD2"/>
    <w:rsid w:val="00087CAC"/>
    <w:rsid w:val="000914BA"/>
    <w:rsid w:val="00096B0A"/>
    <w:rsid w:val="00100F63"/>
    <w:rsid w:val="00154225"/>
    <w:rsid w:val="00157F6C"/>
    <w:rsid w:val="00161E00"/>
    <w:rsid w:val="00180DAE"/>
    <w:rsid w:val="001829AC"/>
    <w:rsid w:val="001C2C7A"/>
    <w:rsid w:val="001C6F64"/>
    <w:rsid w:val="001F25B5"/>
    <w:rsid w:val="002414F0"/>
    <w:rsid w:val="00247BBC"/>
    <w:rsid w:val="002602ED"/>
    <w:rsid w:val="002A6C93"/>
    <w:rsid w:val="002C5CC1"/>
    <w:rsid w:val="00331C4E"/>
    <w:rsid w:val="00342AB5"/>
    <w:rsid w:val="00353EB6"/>
    <w:rsid w:val="003A386E"/>
    <w:rsid w:val="003A4F1A"/>
    <w:rsid w:val="003C3B40"/>
    <w:rsid w:val="003D7DF0"/>
    <w:rsid w:val="003E5FA4"/>
    <w:rsid w:val="0041639F"/>
    <w:rsid w:val="004163B6"/>
    <w:rsid w:val="004405FE"/>
    <w:rsid w:val="004419AF"/>
    <w:rsid w:val="00442093"/>
    <w:rsid w:val="004548EA"/>
    <w:rsid w:val="0048332A"/>
    <w:rsid w:val="00486A54"/>
    <w:rsid w:val="0049018D"/>
    <w:rsid w:val="004A1B49"/>
    <w:rsid w:val="004A2D0D"/>
    <w:rsid w:val="004D12DE"/>
    <w:rsid w:val="004D55BA"/>
    <w:rsid w:val="00502B7A"/>
    <w:rsid w:val="00516975"/>
    <w:rsid w:val="005243BC"/>
    <w:rsid w:val="00543F12"/>
    <w:rsid w:val="005452A2"/>
    <w:rsid w:val="00547B75"/>
    <w:rsid w:val="005523F2"/>
    <w:rsid w:val="005579B4"/>
    <w:rsid w:val="00564497"/>
    <w:rsid w:val="00567B7F"/>
    <w:rsid w:val="00571598"/>
    <w:rsid w:val="00582695"/>
    <w:rsid w:val="0059005B"/>
    <w:rsid w:val="005A2F81"/>
    <w:rsid w:val="005A4534"/>
    <w:rsid w:val="005C04C6"/>
    <w:rsid w:val="005C09B5"/>
    <w:rsid w:val="005C5430"/>
    <w:rsid w:val="005D6F89"/>
    <w:rsid w:val="005E076F"/>
    <w:rsid w:val="005E126C"/>
    <w:rsid w:val="005E3147"/>
    <w:rsid w:val="005F7016"/>
    <w:rsid w:val="00635A95"/>
    <w:rsid w:val="00641BD1"/>
    <w:rsid w:val="0064673B"/>
    <w:rsid w:val="00655A83"/>
    <w:rsid w:val="0065680A"/>
    <w:rsid w:val="0066382B"/>
    <w:rsid w:val="00682764"/>
    <w:rsid w:val="006C5751"/>
    <w:rsid w:val="006D65ED"/>
    <w:rsid w:val="007039F5"/>
    <w:rsid w:val="007208A8"/>
    <w:rsid w:val="00733C14"/>
    <w:rsid w:val="00737038"/>
    <w:rsid w:val="00760211"/>
    <w:rsid w:val="007A3649"/>
    <w:rsid w:val="007A7C71"/>
    <w:rsid w:val="007B06E9"/>
    <w:rsid w:val="007C0A77"/>
    <w:rsid w:val="007D6B58"/>
    <w:rsid w:val="007F018F"/>
    <w:rsid w:val="007F2B23"/>
    <w:rsid w:val="00851ED8"/>
    <w:rsid w:val="00860C30"/>
    <w:rsid w:val="00863B27"/>
    <w:rsid w:val="00866147"/>
    <w:rsid w:val="00873948"/>
    <w:rsid w:val="00875DDA"/>
    <w:rsid w:val="008822A0"/>
    <w:rsid w:val="00891F4D"/>
    <w:rsid w:val="00894BF9"/>
    <w:rsid w:val="008A447B"/>
    <w:rsid w:val="008C7041"/>
    <w:rsid w:val="008E60CB"/>
    <w:rsid w:val="00907EA5"/>
    <w:rsid w:val="00916A25"/>
    <w:rsid w:val="00946F0B"/>
    <w:rsid w:val="009B1AD2"/>
    <w:rsid w:val="009B6C18"/>
    <w:rsid w:val="009C59E8"/>
    <w:rsid w:val="009D4D25"/>
    <w:rsid w:val="009E3E72"/>
    <w:rsid w:val="00A04EBE"/>
    <w:rsid w:val="00A2688F"/>
    <w:rsid w:val="00A3643F"/>
    <w:rsid w:val="00A52F28"/>
    <w:rsid w:val="00A70B71"/>
    <w:rsid w:val="00A719C0"/>
    <w:rsid w:val="00A72148"/>
    <w:rsid w:val="00AA03F0"/>
    <w:rsid w:val="00AB56A9"/>
    <w:rsid w:val="00AD256B"/>
    <w:rsid w:val="00AD2AEC"/>
    <w:rsid w:val="00AD4D65"/>
    <w:rsid w:val="00B06ECF"/>
    <w:rsid w:val="00B204D6"/>
    <w:rsid w:val="00B41932"/>
    <w:rsid w:val="00B5608F"/>
    <w:rsid w:val="00B62288"/>
    <w:rsid w:val="00B642DF"/>
    <w:rsid w:val="00B72CC7"/>
    <w:rsid w:val="00B803BC"/>
    <w:rsid w:val="00B8064A"/>
    <w:rsid w:val="00B90577"/>
    <w:rsid w:val="00B9397C"/>
    <w:rsid w:val="00BA65D5"/>
    <w:rsid w:val="00BA7C0B"/>
    <w:rsid w:val="00BC2D59"/>
    <w:rsid w:val="00BD45F2"/>
    <w:rsid w:val="00BF69D8"/>
    <w:rsid w:val="00C042CA"/>
    <w:rsid w:val="00C1459B"/>
    <w:rsid w:val="00C20B8B"/>
    <w:rsid w:val="00C412B6"/>
    <w:rsid w:val="00C6494F"/>
    <w:rsid w:val="00C7623C"/>
    <w:rsid w:val="00C909BB"/>
    <w:rsid w:val="00C90E32"/>
    <w:rsid w:val="00CA573F"/>
    <w:rsid w:val="00CC67A0"/>
    <w:rsid w:val="00CD4029"/>
    <w:rsid w:val="00D1336D"/>
    <w:rsid w:val="00D53352"/>
    <w:rsid w:val="00D80579"/>
    <w:rsid w:val="00D81E2D"/>
    <w:rsid w:val="00D84CC9"/>
    <w:rsid w:val="00DA35B7"/>
    <w:rsid w:val="00DB121A"/>
    <w:rsid w:val="00DB1255"/>
    <w:rsid w:val="00DB199F"/>
    <w:rsid w:val="00DC0C26"/>
    <w:rsid w:val="00DC1E08"/>
    <w:rsid w:val="00DC26F1"/>
    <w:rsid w:val="00DC2970"/>
    <w:rsid w:val="00DD08F1"/>
    <w:rsid w:val="00DD118D"/>
    <w:rsid w:val="00DD2D40"/>
    <w:rsid w:val="00E133E2"/>
    <w:rsid w:val="00E16D12"/>
    <w:rsid w:val="00E6562E"/>
    <w:rsid w:val="00E82FB9"/>
    <w:rsid w:val="00E95F0E"/>
    <w:rsid w:val="00EA0A1C"/>
    <w:rsid w:val="00EC44F7"/>
    <w:rsid w:val="00EC622B"/>
    <w:rsid w:val="00EE4971"/>
    <w:rsid w:val="00F155E8"/>
    <w:rsid w:val="00F20276"/>
    <w:rsid w:val="00F35FC6"/>
    <w:rsid w:val="00F4074F"/>
    <w:rsid w:val="00F66B8C"/>
    <w:rsid w:val="00F700AE"/>
    <w:rsid w:val="00F76473"/>
    <w:rsid w:val="00F86455"/>
    <w:rsid w:val="00F94D9C"/>
    <w:rsid w:val="00FC6F4E"/>
    <w:rsid w:val="00FD653D"/>
    <w:rsid w:val="00FE4A3C"/>
    <w:rsid w:val="00FE63E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D2E81E2"/>
  <w15:chartTrackingRefBased/>
  <w15:docId w15:val="{452C72F5-E02A-4763-AE89-4CA4D9248F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579B4"/>
    <w:pPr>
      <w:ind w:left="720"/>
      <w:contextualSpacing/>
    </w:pPr>
    <w:rPr>
      <w:rFonts w:eastAsiaTheme="minorEastAsia"/>
      <w:lang w:eastAsia="ja-JP"/>
    </w:rPr>
  </w:style>
  <w:style w:type="character" w:customStyle="1" w:styleId="ilfuvd">
    <w:name w:val="ilfuvd"/>
    <w:basedOn w:val="DefaultParagraphFont"/>
    <w:rsid w:val="00C7623C"/>
  </w:style>
  <w:style w:type="paragraph" w:styleId="BalloonText">
    <w:name w:val="Balloon Text"/>
    <w:basedOn w:val="Normal"/>
    <w:link w:val="BalloonTextChar"/>
    <w:uiPriority w:val="99"/>
    <w:semiHidden/>
    <w:unhideWhenUsed/>
    <w:rsid w:val="00E133E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133E2"/>
    <w:rPr>
      <w:rFonts w:ascii="Segoe UI" w:hAnsi="Segoe UI" w:cs="Segoe UI"/>
      <w:sz w:val="18"/>
      <w:szCs w:val="18"/>
    </w:rPr>
  </w:style>
  <w:style w:type="character" w:styleId="Hyperlink">
    <w:name w:val="Hyperlink"/>
    <w:basedOn w:val="DefaultParagraphFont"/>
    <w:uiPriority w:val="99"/>
    <w:unhideWhenUsed/>
    <w:rsid w:val="00516975"/>
    <w:rPr>
      <w:color w:val="0563C1" w:themeColor="hyperlink"/>
      <w:u w:val="single"/>
    </w:rPr>
  </w:style>
  <w:style w:type="character" w:styleId="UnresolvedMention">
    <w:name w:val="Unresolved Mention"/>
    <w:basedOn w:val="DefaultParagraphFont"/>
    <w:uiPriority w:val="99"/>
    <w:semiHidden/>
    <w:unhideWhenUsed/>
    <w:rsid w:val="0051697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277226">
      <w:bodyDiv w:val="1"/>
      <w:marLeft w:val="0"/>
      <w:marRight w:val="0"/>
      <w:marTop w:val="0"/>
      <w:marBottom w:val="0"/>
      <w:divBdr>
        <w:top w:val="none" w:sz="0" w:space="0" w:color="auto"/>
        <w:left w:val="none" w:sz="0" w:space="0" w:color="auto"/>
        <w:bottom w:val="none" w:sz="0" w:space="0" w:color="auto"/>
        <w:right w:val="none" w:sz="0" w:space="0" w:color="auto"/>
      </w:divBdr>
    </w:div>
    <w:div w:id="165483387">
      <w:bodyDiv w:val="1"/>
      <w:marLeft w:val="0"/>
      <w:marRight w:val="0"/>
      <w:marTop w:val="0"/>
      <w:marBottom w:val="0"/>
      <w:divBdr>
        <w:top w:val="none" w:sz="0" w:space="0" w:color="auto"/>
        <w:left w:val="none" w:sz="0" w:space="0" w:color="auto"/>
        <w:bottom w:val="none" w:sz="0" w:space="0" w:color="auto"/>
        <w:right w:val="none" w:sz="0" w:space="0" w:color="auto"/>
      </w:divBdr>
    </w:div>
    <w:div w:id="323894215">
      <w:bodyDiv w:val="1"/>
      <w:marLeft w:val="0"/>
      <w:marRight w:val="0"/>
      <w:marTop w:val="0"/>
      <w:marBottom w:val="0"/>
      <w:divBdr>
        <w:top w:val="none" w:sz="0" w:space="0" w:color="auto"/>
        <w:left w:val="none" w:sz="0" w:space="0" w:color="auto"/>
        <w:bottom w:val="none" w:sz="0" w:space="0" w:color="auto"/>
        <w:right w:val="none" w:sz="0" w:space="0" w:color="auto"/>
      </w:divBdr>
    </w:div>
    <w:div w:id="800852481">
      <w:bodyDiv w:val="1"/>
      <w:marLeft w:val="0"/>
      <w:marRight w:val="0"/>
      <w:marTop w:val="0"/>
      <w:marBottom w:val="0"/>
      <w:divBdr>
        <w:top w:val="none" w:sz="0" w:space="0" w:color="auto"/>
        <w:left w:val="none" w:sz="0" w:space="0" w:color="auto"/>
        <w:bottom w:val="none" w:sz="0" w:space="0" w:color="auto"/>
        <w:right w:val="none" w:sz="0" w:space="0" w:color="auto"/>
      </w:divBdr>
    </w:div>
    <w:div w:id="1283001409">
      <w:bodyDiv w:val="1"/>
      <w:marLeft w:val="0"/>
      <w:marRight w:val="0"/>
      <w:marTop w:val="0"/>
      <w:marBottom w:val="0"/>
      <w:divBdr>
        <w:top w:val="none" w:sz="0" w:space="0" w:color="auto"/>
        <w:left w:val="none" w:sz="0" w:space="0" w:color="auto"/>
        <w:bottom w:val="none" w:sz="0" w:space="0" w:color="auto"/>
        <w:right w:val="none" w:sz="0" w:space="0" w:color="auto"/>
      </w:divBdr>
    </w:div>
    <w:div w:id="1607998419">
      <w:bodyDiv w:val="1"/>
      <w:marLeft w:val="0"/>
      <w:marRight w:val="0"/>
      <w:marTop w:val="0"/>
      <w:marBottom w:val="0"/>
      <w:divBdr>
        <w:top w:val="none" w:sz="0" w:space="0" w:color="auto"/>
        <w:left w:val="none" w:sz="0" w:space="0" w:color="auto"/>
        <w:bottom w:val="none" w:sz="0" w:space="0" w:color="auto"/>
        <w:right w:val="none" w:sz="0" w:space="0" w:color="auto"/>
      </w:divBdr>
    </w:div>
    <w:div w:id="1634168581">
      <w:bodyDiv w:val="1"/>
      <w:marLeft w:val="0"/>
      <w:marRight w:val="0"/>
      <w:marTop w:val="0"/>
      <w:marBottom w:val="0"/>
      <w:divBdr>
        <w:top w:val="none" w:sz="0" w:space="0" w:color="auto"/>
        <w:left w:val="none" w:sz="0" w:space="0" w:color="auto"/>
        <w:bottom w:val="none" w:sz="0" w:space="0" w:color="auto"/>
        <w:right w:val="none" w:sz="0" w:space="0" w:color="auto"/>
      </w:divBdr>
    </w:div>
    <w:div w:id="19188972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ites.google.com/a/laserchron.org/laserchron"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6.png"/><Relationship Id="rId5" Type="http://schemas.openxmlformats.org/officeDocument/2006/relationships/image" Target="media/image1.emf"/><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Pages>
  <Words>1163</Words>
  <Characters>6634</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Andrew V Zuza</dc:creator>
  <cp:keywords/>
  <dc:description/>
  <cp:lastModifiedBy>Andrew V Zuza</cp:lastModifiedBy>
  <cp:revision>180</cp:revision>
  <cp:lastPrinted>2020-03-19T21:39:00Z</cp:lastPrinted>
  <dcterms:created xsi:type="dcterms:W3CDTF">2019-10-17T23:28:00Z</dcterms:created>
  <dcterms:modified xsi:type="dcterms:W3CDTF">2021-04-13T13:40:00Z</dcterms:modified>
</cp:coreProperties>
</file>