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EFCFC" w14:textId="2DFD2BC2" w:rsidR="00F02D9F" w:rsidRDefault="00F02D9F" w:rsidP="00A40BD3">
      <w:pPr>
        <w:pStyle w:val="Heading1"/>
        <w:jc w:val="both"/>
      </w:pPr>
      <w:r>
        <w:t>The three scripts in the supplement should be run in the following order:</w:t>
      </w:r>
    </w:p>
    <w:p w14:paraId="64846C4B" w14:textId="0018773D" w:rsidR="00F02D9F" w:rsidRDefault="00F02D9F" w:rsidP="00F02D9F">
      <w:pPr>
        <w:pStyle w:val="ListParagraph"/>
        <w:numPr>
          <w:ilvl w:val="0"/>
          <w:numId w:val="1"/>
        </w:numPr>
      </w:pPr>
      <w:r>
        <w:t>produceHistories.m: generates glacier exposure histories</w:t>
      </w:r>
    </w:p>
    <w:p w14:paraId="22A71D36" w14:textId="05B3F0EB" w:rsidR="00F02D9F" w:rsidRDefault="00F02D9F" w:rsidP="00F02D9F">
      <w:pPr>
        <w:pStyle w:val="ListParagraph"/>
        <w:numPr>
          <w:ilvl w:val="0"/>
          <w:numId w:val="1"/>
        </w:numPr>
      </w:pPr>
      <w:r>
        <w:t xml:space="preserve">monteCarlo.m: calculates </w:t>
      </w:r>
      <w:r w:rsidRPr="009C7C1D">
        <w:rPr>
          <w:vertAlign w:val="superscript"/>
        </w:rPr>
        <w:t>10</w:t>
      </w:r>
      <w:r>
        <w:t xml:space="preserve">Be and </w:t>
      </w:r>
      <w:r w:rsidRPr="009C7C1D">
        <w:rPr>
          <w:vertAlign w:val="superscript"/>
        </w:rPr>
        <w:t>14</w:t>
      </w:r>
      <w:r>
        <w:t xml:space="preserve">C concentrations that result from each exposure history and saves histories </w:t>
      </w:r>
      <w:r w:rsidR="00AB1FF8">
        <w:t>within uncertainty of</w:t>
      </w:r>
      <w:r>
        <w:t xml:space="preserve"> with measured data</w:t>
      </w:r>
    </w:p>
    <w:p w14:paraId="36E8C088" w14:textId="1A973BD3" w:rsidR="00F02D9F" w:rsidRPr="00F02D9F" w:rsidRDefault="00F02D9F" w:rsidP="00F02D9F">
      <w:pPr>
        <w:pStyle w:val="ListParagraph"/>
        <w:numPr>
          <w:ilvl w:val="0"/>
          <w:numId w:val="1"/>
        </w:numPr>
      </w:pPr>
      <w:r>
        <w:t>plotResults.m: produces figures of viable exposure histories and erosion rates</w:t>
      </w:r>
    </w:p>
    <w:p w14:paraId="06443C38" w14:textId="167EB1BF" w:rsidR="00575D07" w:rsidRPr="00EE199A" w:rsidRDefault="00F02D9F" w:rsidP="00A40BD3">
      <w:pPr>
        <w:pStyle w:val="Heading1"/>
        <w:jc w:val="both"/>
      </w:pPr>
      <w:r>
        <w:t xml:space="preserve">1. </w:t>
      </w:r>
      <w:r w:rsidR="00B22275" w:rsidRPr="00EE199A">
        <w:t>produceHistories.m</w:t>
      </w:r>
    </w:p>
    <w:p w14:paraId="02C6E912" w14:textId="77777777" w:rsidR="00B22275" w:rsidRPr="00EE199A" w:rsidRDefault="00B22275" w:rsidP="00A40BD3">
      <w:pPr>
        <w:pStyle w:val="Heading2"/>
        <w:jc w:val="both"/>
      </w:pPr>
      <w:r w:rsidRPr="00EE199A">
        <w:t>Introduction</w:t>
      </w:r>
    </w:p>
    <w:p w14:paraId="23E7F7E9" w14:textId="462951F8" w:rsidR="00B22275" w:rsidRPr="00EE199A" w:rsidRDefault="00B22275" w:rsidP="00A40BD3">
      <w:pPr>
        <w:autoSpaceDE w:val="0"/>
        <w:autoSpaceDN w:val="0"/>
        <w:adjustRightInd w:val="0"/>
        <w:spacing w:after="0" w:line="240" w:lineRule="auto"/>
        <w:jc w:val="both"/>
        <w:rPr>
          <w:rFonts w:cs="Times New Roman"/>
          <w:color w:val="000000" w:themeColor="text1"/>
        </w:rPr>
      </w:pPr>
      <w:r w:rsidRPr="00EE199A">
        <w:rPr>
          <w:rFonts w:cs="Times New Roman"/>
          <w:color w:val="000000" w:themeColor="text1"/>
        </w:rPr>
        <w:t>This script generates a series of unique glacier exposure histories, which are used as input to the monte</w:t>
      </w:r>
      <w:r w:rsidR="00F02D9F">
        <w:rPr>
          <w:rFonts w:cs="Times New Roman"/>
          <w:color w:val="000000" w:themeColor="text1"/>
        </w:rPr>
        <w:t>C</w:t>
      </w:r>
      <w:r w:rsidRPr="00EE199A">
        <w:rPr>
          <w:rFonts w:cs="Times New Roman"/>
          <w:color w:val="000000" w:themeColor="text1"/>
        </w:rPr>
        <w:t>arlo.m script. Each time step in a history is assigned exposure (1) or burial (0) based on a specified probability (P) that it matches the designation (burial or exposure) of the previous time step. We used a range of P values to generate histories with varying amounts of autocorrelation. The input parameters on lines 1</w:t>
      </w:r>
      <w:r w:rsidR="00F954FF">
        <w:rPr>
          <w:rFonts w:cs="Times New Roman"/>
          <w:color w:val="000000" w:themeColor="text1"/>
        </w:rPr>
        <w:t>1</w:t>
      </w:r>
      <w:r w:rsidRPr="00EE199A">
        <w:rPr>
          <w:rFonts w:cs="Times New Roman"/>
          <w:color w:val="000000" w:themeColor="text1"/>
        </w:rPr>
        <w:t>-1</w:t>
      </w:r>
      <w:r w:rsidR="00F954FF">
        <w:rPr>
          <w:rFonts w:cs="Times New Roman"/>
          <w:color w:val="000000" w:themeColor="text1"/>
        </w:rPr>
        <w:t>5</w:t>
      </w:r>
      <w:r w:rsidRPr="00EE199A">
        <w:rPr>
          <w:rFonts w:cs="Times New Roman"/>
          <w:color w:val="000000" w:themeColor="text1"/>
        </w:rPr>
        <w:t xml:space="preserve"> need to be specified to run the code.</w:t>
      </w:r>
    </w:p>
    <w:p w14:paraId="151E6B1C" w14:textId="77777777" w:rsidR="00B22275" w:rsidRPr="00EE199A" w:rsidRDefault="00B22275" w:rsidP="00A40BD3">
      <w:pPr>
        <w:autoSpaceDE w:val="0"/>
        <w:autoSpaceDN w:val="0"/>
        <w:adjustRightInd w:val="0"/>
        <w:spacing w:after="0" w:line="240" w:lineRule="auto"/>
        <w:jc w:val="both"/>
        <w:rPr>
          <w:rFonts w:cs="Times New Roman"/>
          <w:color w:val="000000" w:themeColor="text1"/>
        </w:rPr>
      </w:pPr>
    </w:p>
    <w:p w14:paraId="4AFFC3E6" w14:textId="77777777" w:rsidR="00B22275" w:rsidRPr="00EE199A" w:rsidRDefault="00B22275" w:rsidP="00A40BD3">
      <w:pPr>
        <w:pStyle w:val="Heading2"/>
        <w:jc w:val="both"/>
      </w:pPr>
      <w:r w:rsidRPr="00EE199A">
        <w:t>Input</w:t>
      </w:r>
      <w:r w:rsidR="009F1CBD" w:rsidRPr="00EE199A">
        <w:t xml:space="preserve"> variables</w:t>
      </w:r>
      <w:r w:rsidRPr="00EE199A">
        <w:t xml:space="preserve"> to be adjusted by user</w:t>
      </w:r>
    </w:p>
    <w:p w14:paraId="510B2745" w14:textId="77777777" w:rsidR="00B22275" w:rsidRPr="00EE199A" w:rsidRDefault="00B22275" w:rsidP="00A40BD3">
      <w:pPr>
        <w:jc w:val="both"/>
        <w:rPr>
          <w:rFonts w:cs="Times New Roman"/>
        </w:rPr>
      </w:pPr>
      <w:r w:rsidRPr="00EE199A">
        <w:rPr>
          <w:rFonts w:cs="Times New Roman"/>
        </w:rPr>
        <w:t>nHistories: This input determines the number of exposure and burial histories that will be created by the script. A minimum of 100,000 solutions is recommended.</w:t>
      </w:r>
    </w:p>
    <w:p w14:paraId="33EE5E4E" w14:textId="5D7A544B" w:rsidR="00B22275" w:rsidRPr="00EE199A" w:rsidRDefault="00B22275" w:rsidP="00A40BD3">
      <w:pPr>
        <w:jc w:val="both"/>
        <w:rPr>
          <w:rFonts w:cs="Times New Roman"/>
        </w:rPr>
      </w:pPr>
      <w:r w:rsidRPr="00EE199A">
        <w:rPr>
          <w:rFonts w:cs="Times New Roman"/>
        </w:rPr>
        <w:t>nCenturies: This input determines the number of ce</w:t>
      </w:r>
      <w:r w:rsidR="000642AD">
        <w:rPr>
          <w:rFonts w:cs="Times New Roman"/>
        </w:rPr>
        <w:t>nturies in each history. We cho</w:t>
      </w:r>
      <w:bookmarkStart w:id="0" w:name="_GoBack"/>
      <w:bookmarkEnd w:id="0"/>
      <w:r w:rsidRPr="00EE199A">
        <w:rPr>
          <w:rFonts w:cs="Times New Roman"/>
        </w:rPr>
        <w:t>se 110 to represent the length of the Holocene.</w:t>
      </w:r>
    </w:p>
    <w:p w14:paraId="5AA4A0D0" w14:textId="5866D77B" w:rsidR="00B22275" w:rsidRPr="00EE199A" w:rsidRDefault="00B22275" w:rsidP="00A40BD3">
      <w:pPr>
        <w:jc w:val="both"/>
        <w:rPr>
          <w:rFonts w:cs="Times New Roman"/>
        </w:rPr>
      </w:pPr>
      <w:r w:rsidRPr="00EE199A">
        <w:rPr>
          <w:rFonts w:cs="Times New Roman"/>
        </w:rPr>
        <w:t xml:space="preserve">minP = The smallest P value used </w:t>
      </w:r>
      <w:r w:rsidR="00A40043">
        <w:rPr>
          <w:rFonts w:cs="Times New Roman"/>
        </w:rPr>
        <w:t>in generating histories. We cho</w:t>
      </w:r>
      <w:r w:rsidRPr="00EE199A">
        <w:rPr>
          <w:rFonts w:cs="Times New Roman"/>
        </w:rPr>
        <w:t xml:space="preserve">se </w:t>
      </w:r>
      <w:r w:rsidR="00A40BD3">
        <w:rPr>
          <w:rFonts w:cs="Times New Roman"/>
        </w:rPr>
        <w:t>0</w:t>
      </w:r>
      <w:r w:rsidRPr="00EE199A">
        <w:rPr>
          <w:rFonts w:cs="Times New Roman"/>
        </w:rPr>
        <w:t xml:space="preserve">.61 because we found that values below this produced </w:t>
      </w:r>
      <w:r w:rsidR="00A40043">
        <w:rPr>
          <w:rFonts w:cs="Times New Roman"/>
        </w:rPr>
        <w:t>histories with too much high frequency variability</w:t>
      </w:r>
      <w:r w:rsidRPr="00EE199A">
        <w:rPr>
          <w:rFonts w:cs="Times New Roman"/>
        </w:rPr>
        <w:t xml:space="preserve"> to </w:t>
      </w:r>
      <w:r w:rsidR="00A40043">
        <w:rPr>
          <w:rFonts w:cs="Times New Roman"/>
        </w:rPr>
        <w:t>fit our data</w:t>
      </w:r>
      <w:r w:rsidRPr="00EE199A">
        <w:rPr>
          <w:rFonts w:cs="Times New Roman"/>
        </w:rPr>
        <w:t>.</w:t>
      </w:r>
    </w:p>
    <w:p w14:paraId="78BA3A87" w14:textId="71FF08E1" w:rsidR="00B22275" w:rsidRPr="00EE199A" w:rsidRDefault="00B22275" w:rsidP="00A40BD3">
      <w:pPr>
        <w:jc w:val="both"/>
        <w:rPr>
          <w:rFonts w:cs="Times New Roman"/>
        </w:rPr>
      </w:pPr>
      <w:r w:rsidRPr="00EE199A">
        <w:rPr>
          <w:rFonts w:cs="Times New Roman"/>
        </w:rPr>
        <w:t xml:space="preserve">maxP = The largest P value used in generating histories. We </w:t>
      </w:r>
      <w:r w:rsidR="00A40043">
        <w:rPr>
          <w:rFonts w:cs="Times New Roman"/>
        </w:rPr>
        <w:t>chose</w:t>
      </w:r>
      <w:r w:rsidRPr="00EE199A">
        <w:rPr>
          <w:rFonts w:cs="Times New Roman"/>
        </w:rPr>
        <w:t xml:space="preserve"> 0.99.</w:t>
      </w:r>
    </w:p>
    <w:p w14:paraId="1B644D9F" w14:textId="77777777" w:rsidR="00B22275" w:rsidRPr="00EE199A" w:rsidRDefault="00B22275" w:rsidP="00A40BD3">
      <w:pPr>
        <w:jc w:val="both"/>
        <w:rPr>
          <w:rFonts w:cs="Times New Roman"/>
        </w:rPr>
      </w:pPr>
      <w:r w:rsidRPr="00EE199A">
        <w:rPr>
          <w:rFonts w:cs="Times New Roman"/>
        </w:rPr>
        <w:t>nHistoriesperP = the number of histories produced per P value.</w:t>
      </w:r>
    </w:p>
    <w:p w14:paraId="72029AE9" w14:textId="77777777" w:rsidR="00B22275" w:rsidRPr="00EE199A" w:rsidRDefault="00B22275" w:rsidP="00A40BD3">
      <w:pPr>
        <w:pStyle w:val="Heading2"/>
        <w:jc w:val="both"/>
      </w:pPr>
      <w:r w:rsidRPr="00EE199A">
        <w:t>Output</w:t>
      </w:r>
    </w:p>
    <w:p w14:paraId="68FDC7CA" w14:textId="7C541FFF" w:rsidR="00B22275" w:rsidRPr="00EE199A" w:rsidRDefault="00B22275" w:rsidP="00A40BD3">
      <w:pPr>
        <w:jc w:val="both"/>
        <w:rPr>
          <w:rFonts w:cs="Times New Roman"/>
        </w:rPr>
      </w:pPr>
      <w:r w:rsidRPr="00EE199A">
        <w:rPr>
          <w:rFonts w:cs="Times New Roman"/>
        </w:rPr>
        <w:t>This code outputs a variable called exposureBurialHistories saved in the file exposureBurialHistories.mat. This variable is a matrix of dimensions nHistories x nCenturies. Each row represents a unique exposure history,</w:t>
      </w:r>
      <w:r w:rsidR="00625F4B">
        <w:rPr>
          <w:rFonts w:cs="Times New Roman"/>
        </w:rPr>
        <w:t xml:space="preserve"> while each column represents a</w:t>
      </w:r>
      <w:r w:rsidRPr="00EE199A">
        <w:rPr>
          <w:rFonts w:cs="Times New Roman"/>
        </w:rPr>
        <w:t xml:space="preserve"> century in that history. A value of 1 indicates exposure and a value of 0 indicates burial.</w:t>
      </w:r>
    </w:p>
    <w:p w14:paraId="6AE686FE" w14:textId="6568ED14" w:rsidR="00B22275" w:rsidRPr="00EE199A" w:rsidRDefault="00D138BF" w:rsidP="00A40BD3">
      <w:pPr>
        <w:pStyle w:val="Heading1"/>
        <w:jc w:val="both"/>
      </w:pPr>
      <w:r>
        <w:t xml:space="preserve">2. </w:t>
      </w:r>
      <w:r w:rsidR="00B22275" w:rsidRPr="00EE199A">
        <w:t>monteCarlo.m</w:t>
      </w:r>
    </w:p>
    <w:p w14:paraId="28D5ACB8" w14:textId="77777777" w:rsidR="00B22275" w:rsidRPr="00EE199A" w:rsidRDefault="00B22275" w:rsidP="00A40BD3">
      <w:pPr>
        <w:pStyle w:val="Heading2"/>
        <w:jc w:val="both"/>
        <w:rPr>
          <w:rFonts w:cs="Times New Roman"/>
        </w:rPr>
      </w:pPr>
      <w:r w:rsidRPr="00EE199A">
        <w:rPr>
          <w:rFonts w:cs="Times New Roman"/>
        </w:rPr>
        <w:t>Introduction</w:t>
      </w:r>
    </w:p>
    <w:p w14:paraId="284FDECB" w14:textId="63FE6B28" w:rsidR="00B22275" w:rsidRPr="00EE199A" w:rsidRDefault="00B22275" w:rsidP="00A40BD3">
      <w:pPr>
        <w:pStyle w:val="Heading2"/>
        <w:jc w:val="both"/>
        <w:rPr>
          <w:rFonts w:cs="Times New Roman"/>
        </w:rPr>
      </w:pPr>
      <w:r w:rsidRPr="00EE199A">
        <w:rPr>
          <w:rFonts w:cs="Times New Roman"/>
          <w:color w:val="000000" w:themeColor="text1"/>
          <w:sz w:val="22"/>
          <w:szCs w:val="22"/>
        </w:rPr>
        <w:t xml:space="preserve">This </w:t>
      </w:r>
      <w:r w:rsidR="009372A1">
        <w:rPr>
          <w:rFonts w:cs="Times New Roman"/>
          <w:color w:val="000000" w:themeColor="text1"/>
          <w:sz w:val="22"/>
          <w:szCs w:val="22"/>
        </w:rPr>
        <w:t>script</w:t>
      </w:r>
      <w:r w:rsidRPr="00EE199A">
        <w:rPr>
          <w:rFonts w:cs="Times New Roman"/>
          <w:color w:val="000000" w:themeColor="text1"/>
          <w:sz w:val="22"/>
          <w:szCs w:val="22"/>
        </w:rPr>
        <w:t xml:space="preserve"> uses the </w:t>
      </w:r>
      <w:r w:rsidR="009372A1">
        <w:rPr>
          <w:rFonts w:cs="Times New Roman"/>
          <w:color w:val="000000" w:themeColor="text1"/>
          <w:sz w:val="22"/>
          <w:szCs w:val="22"/>
        </w:rPr>
        <w:t>exposureBurialHistories</w:t>
      </w:r>
      <w:r w:rsidRPr="00EE199A">
        <w:rPr>
          <w:rFonts w:cs="Times New Roman"/>
          <w:color w:val="000000" w:themeColor="text1"/>
          <w:sz w:val="22"/>
          <w:szCs w:val="22"/>
        </w:rPr>
        <w:t xml:space="preserve"> matrix generated in</w:t>
      </w:r>
      <w:r w:rsidRPr="00EE199A">
        <w:rPr>
          <w:rFonts w:cs="Times New Roman"/>
          <w:color w:val="000000" w:themeColor="text1"/>
        </w:rPr>
        <w:t xml:space="preserve"> </w:t>
      </w:r>
      <w:r w:rsidRPr="00EE199A">
        <w:rPr>
          <w:rFonts w:cs="Times New Roman"/>
          <w:color w:val="000000" w:themeColor="text1"/>
          <w:sz w:val="22"/>
          <w:szCs w:val="22"/>
        </w:rPr>
        <w:t>produceHistories</w:t>
      </w:r>
      <w:r w:rsidR="00A40BD3">
        <w:rPr>
          <w:rFonts w:cs="Times New Roman"/>
          <w:color w:val="000000" w:themeColor="text1"/>
          <w:sz w:val="22"/>
          <w:szCs w:val="22"/>
        </w:rPr>
        <w:t>.m</w:t>
      </w:r>
      <w:r w:rsidRPr="00EE199A">
        <w:rPr>
          <w:rFonts w:cs="Times New Roman"/>
          <w:color w:val="000000" w:themeColor="text1"/>
          <w:sz w:val="22"/>
          <w:szCs w:val="22"/>
        </w:rPr>
        <w:t xml:space="preserve"> and models the </w:t>
      </w:r>
      <w:r w:rsidRPr="00EE199A">
        <w:rPr>
          <w:rFonts w:cs="Times New Roman"/>
          <w:color w:val="000000" w:themeColor="text1"/>
          <w:sz w:val="22"/>
          <w:szCs w:val="22"/>
          <w:vertAlign w:val="superscript"/>
        </w:rPr>
        <w:t>14</w:t>
      </w:r>
      <w:r w:rsidRPr="00EE199A">
        <w:rPr>
          <w:rFonts w:cs="Times New Roman"/>
          <w:color w:val="000000" w:themeColor="text1"/>
          <w:sz w:val="22"/>
          <w:szCs w:val="22"/>
        </w:rPr>
        <w:t xml:space="preserve">C and </w:t>
      </w:r>
      <w:r w:rsidRPr="00EE199A">
        <w:rPr>
          <w:rFonts w:cs="Times New Roman"/>
          <w:color w:val="000000" w:themeColor="text1"/>
          <w:sz w:val="22"/>
          <w:szCs w:val="22"/>
          <w:vertAlign w:val="superscript"/>
        </w:rPr>
        <w:t>10</w:t>
      </w:r>
      <w:r w:rsidRPr="00EE199A">
        <w:rPr>
          <w:rFonts w:cs="Times New Roman"/>
          <w:color w:val="000000" w:themeColor="text1"/>
          <w:sz w:val="22"/>
          <w:szCs w:val="22"/>
        </w:rPr>
        <w:t>Be concentrations that would</w:t>
      </w:r>
      <w:r w:rsidRPr="00EE199A">
        <w:rPr>
          <w:rFonts w:cs="Times New Roman"/>
          <w:color w:val="000000" w:themeColor="text1"/>
        </w:rPr>
        <w:t xml:space="preserve"> </w:t>
      </w:r>
      <w:r w:rsidRPr="00EE199A">
        <w:rPr>
          <w:rFonts w:cs="Times New Roman"/>
          <w:color w:val="000000" w:themeColor="text1"/>
          <w:sz w:val="22"/>
          <w:szCs w:val="22"/>
        </w:rPr>
        <w:t xml:space="preserve">result from each </w:t>
      </w:r>
      <w:r w:rsidR="009372A1">
        <w:rPr>
          <w:rFonts w:cs="Times New Roman"/>
          <w:color w:val="000000" w:themeColor="text1"/>
          <w:sz w:val="22"/>
          <w:szCs w:val="22"/>
        </w:rPr>
        <w:t xml:space="preserve">exposure </w:t>
      </w:r>
      <w:r w:rsidRPr="00EE199A">
        <w:rPr>
          <w:rFonts w:cs="Times New Roman"/>
          <w:color w:val="000000" w:themeColor="text1"/>
          <w:sz w:val="22"/>
          <w:szCs w:val="22"/>
        </w:rPr>
        <w:t xml:space="preserve">history. It then saves the </w:t>
      </w:r>
      <w:r w:rsidR="009372A1">
        <w:rPr>
          <w:rFonts w:cs="Times New Roman"/>
          <w:color w:val="000000" w:themeColor="text1"/>
          <w:sz w:val="22"/>
          <w:szCs w:val="22"/>
        </w:rPr>
        <w:t xml:space="preserve">exposure </w:t>
      </w:r>
      <w:r w:rsidRPr="00EE199A">
        <w:rPr>
          <w:rFonts w:cs="Times New Roman"/>
          <w:color w:val="000000" w:themeColor="text1"/>
          <w:sz w:val="22"/>
          <w:szCs w:val="22"/>
        </w:rPr>
        <w:t>histories</w:t>
      </w:r>
      <w:r w:rsidRPr="00EE199A">
        <w:rPr>
          <w:rFonts w:cs="Times New Roman"/>
          <w:color w:val="000000" w:themeColor="text1"/>
        </w:rPr>
        <w:t xml:space="preserve"> </w:t>
      </w:r>
      <w:r w:rsidR="009372A1">
        <w:rPr>
          <w:rFonts w:cs="Times New Roman"/>
          <w:color w:val="000000" w:themeColor="text1"/>
          <w:sz w:val="22"/>
          <w:szCs w:val="22"/>
        </w:rPr>
        <w:t>that</w:t>
      </w:r>
      <w:r w:rsidRPr="00EE199A">
        <w:rPr>
          <w:rFonts w:cs="Times New Roman"/>
          <w:color w:val="000000" w:themeColor="text1"/>
          <w:sz w:val="22"/>
          <w:szCs w:val="22"/>
        </w:rPr>
        <w:t xml:space="preserve"> produce </w:t>
      </w:r>
      <w:r w:rsidR="009372A1">
        <w:rPr>
          <w:rFonts w:cs="Times New Roman"/>
          <w:color w:val="000000" w:themeColor="text1"/>
          <w:sz w:val="22"/>
          <w:szCs w:val="22"/>
        </w:rPr>
        <w:t xml:space="preserve">surface </w:t>
      </w:r>
      <w:r w:rsidRPr="00EE199A">
        <w:rPr>
          <w:rFonts w:cs="Times New Roman"/>
          <w:color w:val="000000" w:themeColor="text1"/>
          <w:sz w:val="22"/>
          <w:szCs w:val="22"/>
        </w:rPr>
        <w:t xml:space="preserve">nuclide concentrations within a </w:t>
      </w:r>
      <w:r w:rsidR="009372A1">
        <w:rPr>
          <w:rFonts w:cs="Times New Roman"/>
          <w:color w:val="000000" w:themeColor="text1"/>
          <w:sz w:val="22"/>
          <w:szCs w:val="22"/>
        </w:rPr>
        <w:t>specified</w:t>
      </w:r>
      <w:r w:rsidRPr="00EE199A">
        <w:rPr>
          <w:rFonts w:cs="Times New Roman"/>
          <w:color w:val="000000" w:themeColor="text1"/>
          <w:sz w:val="22"/>
          <w:szCs w:val="22"/>
        </w:rPr>
        <w:t xml:space="preserve"> uncertainty </w:t>
      </w:r>
      <w:r w:rsidR="009372A1">
        <w:rPr>
          <w:rFonts w:cs="Times New Roman"/>
          <w:color w:val="000000" w:themeColor="text1"/>
          <w:sz w:val="22"/>
          <w:szCs w:val="22"/>
        </w:rPr>
        <w:t>of measured data</w:t>
      </w:r>
      <w:r w:rsidRPr="00EE199A">
        <w:rPr>
          <w:rFonts w:cs="Times New Roman"/>
          <w:color w:val="000000" w:themeColor="text1"/>
          <w:sz w:val="22"/>
          <w:szCs w:val="22"/>
        </w:rPr>
        <w:t xml:space="preserve">. The </w:t>
      </w:r>
      <w:r w:rsidRPr="00EE199A">
        <w:rPr>
          <w:rFonts w:cs="Times New Roman"/>
          <w:color w:val="000000" w:themeColor="text1"/>
          <w:sz w:val="22"/>
          <w:szCs w:val="22"/>
          <w:vertAlign w:val="superscript"/>
        </w:rPr>
        <w:t>14</w:t>
      </w:r>
      <w:r w:rsidRPr="00EE199A">
        <w:rPr>
          <w:rFonts w:cs="Times New Roman"/>
          <w:color w:val="000000" w:themeColor="text1"/>
          <w:sz w:val="22"/>
          <w:szCs w:val="22"/>
        </w:rPr>
        <w:t xml:space="preserve">C and </w:t>
      </w:r>
      <w:r w:rsidRPr="00EE199A">
        <w:rPr>
          <w:rFonts w:cs="Times New Roman"/>
          <w:color w:val="000000" w:themeColor="text1"/>
          <w:sz w:val="22"/>
          <w:szCs w:val="22"/>
          <w:vertAlign w:val="superscript"/>
        </w:rPr>
        <w:t>10</w:t>
      </w:r>
      <w:r w:rsidRPr="00EE199A">
        <w:rPr>
          <w:rFonts w:cs="Times New Roman"/>
          <w:color w:val="000000" w:themeColor="text1"/>
          <w:sz w:val="22"/>
          <w:szCs w:val="22"/>
        </w:rPr>
        <w:t>Be concentrations are modeled in a 5 m depth</w:t>
      </w:r>
      <w:r w:rsidRPr="00EE199A">
        <w:rPr>
          <w:rFonts w:cs="Times New Roman"/>
          <w:color w:val="000000" w:themeColor="text1"/>
        </w:rPr>
        <w:t xml:space="preserve"> </w:t>
      </w:r>
      <w:r w:rsidRPr="00EE199A">
        <w:rPr>
          <w:rFonts w:cs="Times New Roman"/>
          <w:color w:val="000000" w:themeColor="text1"/>
          <w:sz w:val="22"/>
          <w:szCs w:val="22"/>
        </w:rPr>
        <w:t>profile and the simulation</w:t>
      </w:r>
      <w:r w:rsidR="009372A1">
        <w:rPr>
          <w:rFonts w:cs="Times New Roman"/>
          <w:color w:val="000000" w:themeColor="text1"/>
          <w:sz w:val="22"/>
          <w:szCs w:val="22"/>
        </w:rPr>
        <w:t>s are</w:t>
      </w:r>
      <w:r w:rsidRPr="00EE199A">
        <w:rPr>
          <w:rFonts w:cs="Times New Roman"/>
          <w:color w:val="000000" w:themeColor="text1"/>
          <w:sz w:val="22"/>
          <w:szCs w:val="22"/>
        </w:rPr>
        <w:t xml:space="preserve"> run at </w:t>
      </w:r>
      <w:r w:rsidR="009372A1">
        <w:rPr>
          <w:rFonts w:cs="Times New Roman"/>
          <w:color w:val="000000" w:themeColor="text1"/>
          <w:sz w:val="22"/>
          <w:szCs w:val="22"/>
        </w:rPr>
        <w:t xml:space="preserve">a range of </w:t>
      </w:r>
      <w:r w:rsidRPr="00EE199A">
        <w:rPr>
          <w:rFonts w:cs="Times New Roman"/>
          <w:color w:val="000000" w:themeColor="text1"/>
          <w:sz w:val="22"/>
          <w:szCs w:val="22"/>
        </w:rPr>
        <w:t xml:space="preserve">user-specified </w:t>
      </w:r>
      <w:r w:rsidR="009372A1">
        <w:rPr>
          <w:rFonts w:cs="Times New Roman"/>
          <w:color w:val="000000" w:themeColor="text1"/>
          <w:sz w:val="22"/>
          <w:szCs w:val="22"/>
        </w:rPr>
        <w:t xml:space="preserve">subglacial </w:t>
      </w:r>
      <w:r w:rsidRPr="00EE199A">
        <w:rPr>
          <w:rFonts w:cs="Times New Roman"/>
          <w:color w:val="000000" w:themeColor="text1"/>
          <w:sz w:val="22"/>
          <w:szCs w:val="22"/>
        </w:rPr>
        <w:t>erosion rates.</w:t>
      </w:r>
    </w:p>
    <w:p w14:paraId="1B22E452" w14:textId="770EB104" w:rsidR="00B22275" w:rsidRDefault="00B22275" w:rsidP="00A40BD3">
      <w:pPr>
        <w:autoSpaceDE w:val="0"/>
        <w:autoSpaceDN w:val="0"/>
        <w:adjustRightInd w:val="0"/>
        <w:spacing w:after="0" w:line="240" w:lineRule="auto"/>
        <w:jc w:val="both"/>
        <w:rPr>
          <w:rFonts w:cs="Times New Roman"/>
          <w:color w:val="000000" w:themeColor="text1"/>
        </w:rPr>
      </w:pPr>
      <w:r w:rsidRPr="00EE199A">
        <w:rPr>
          <w:rFonts w:cs="Times New Roman"/>
          <w:color w:val="000000" w:themeColor="text1"/>
        </w:rPr>
        <w:t xml:space="preserve"> </w:t>
      </w:r>
    </w:p>
    <w:p w14:paraId="09A9D32D" w14:textId="71C09328" w:rsidR="00EE199A" w:rsidRDefault="00EE199A" w:rsidP="00A40BD3">
      <w:pPr>
        <w:pStyle w:val="Heading2"/>
        <w:jc w:val="both"/>
      </w:pPr>
      <w:r w:rsidRPr="00EE199A">
        <w:t xml:space="preserve">Input </w:t>
      </w:r>
      <w:r w:rsidR="00625F4B">
        <w:t>f</w:t>
      </w:r>
      <w:r w:rsidRPr="00EE199A">
        <w:t>iles</w:t>
      </w:r>
    </w:p>
    <w:p w14:paraId="593B4BD4" w14:textId="6F8F8C8B" w:rsidR="00EE199A" w:rsidRDefault="00EE199A" w:rsidP="00A40BD3">
      <w:pPr>
        <w:jc w:val="both"/>
      </w:pPr>
      <w:r>
        <w:t xml:space="preserve">Production </w:t>
      </w:r>
      <w:r w:rsidR="00F954FF">
        <w:t>r</w:t>
      </w:r>
      <w:r>
        <w:t xml:space="preserve">ates: The user needs to load </w:t>
      </w:r>
      <w:r w:rsidR="004171A5">
        <w:t>nuclide production rate profiles in line 12</w:t>
      </w:r>
      <w:r>
        <w:t>, where our example file name currently exists.</w:t>
      </w:r>
    </w:p>
    <w:p w14:paraId="16A5A9E3" w14:textId="709C3CDE" w:rsidR="00EE199A" w:rsidRPr="00EE199A" w:rsidRDefault="00210BB6" w:rsidP="00A40BD3">
      <w:pPr>
        <w:jc w:val="both"/>
      </w:pPr>
      <w:r>
        <w:lastRenderedPageBreak/>
        <w:t>e</w:t>
      </w:r>
      <w:r w:rsidR="00EE199A">
        <w:t xml:space="preserve">xposureBurialHistories.mat: This is the file output by </w:t>
      </w:r>
      <w:r w:rsidR="009372A1">
        <w:t xml:space="preserve">produceHistories. It is loaded in </w:t>
      </w:r>
      <w:r w:rsidR="00EE199A">
        <w:t xml:space="preserve">line </w:t>
      </w:r>
      <w:r w:rsidR="004171A5">
        <w:t>13</w:t>
      </w:r>
      <w:r w:rsidR="00EE199A">
        <w:t xml:space="preserve"> where our example currently exists.</w:t>
      </w:r>
    </w:p>
    <w:p w14:paraId="249DD7B6" w14:textId="125C28C9" w:rsidR="009F1CBD" w:rsidRDefault="009F1CBD" w:rsidP="00A40BD3">
      <w:pPr>
        <w:pStyle w:val="Heading2"/>
        <w:jc w:val="both"/>
      </w:pPr>
      <w:r w:rsidRPr="00EE199A">
        <w:t>Input variables to be adjusted by user</w:t>
      </w:r>
    </w:p>
    <w:p w14:paraId="74955326" w14:textId="3C9036F9" w:rsidR="00CA6A26" w:rsidRPr="00CA6A26" w:rsidRDefault="00CA6A26" w:rsidP="00A40BD3">
      <w:pPr>
        <w:jc w:val="both"/>
      </w:pPr>
      <w:r>
        <w:t>The input variables that need to be adjusted by the user can be found in lines</w:t>
      </w:r>
      <w:r w:rsidR="004171A5">
        <w:t xml:space="preserve"> 15-24</w:t>
      </w:r>
      <w:r>
        <w:t>.</w:t>
      </w:r>
    </w:p>
    <w:p w14:paraId="56692440" w14:textId="7214622D" w:rsidR="00B22275" w:rsidRDefault="00EE199A" w:rsidP="00A40BD3">
      <w:pPr>
        <w:autoSpaceDE w:val="0"/>
        <w:autoSpaceDN w:val="0"/>
        <w:adjustRightInd w:val="0"/>
        <w:spacing w:after="0" w:line="240" w:lineRule="auto"/>
        <w:jc w:val="both"/>
        <w:rPr>
          <w:rFonts w:cs="Times New Roman"/>
          <w:color w:val="000000" w:themeColor="text1"/>
        </w:rPr>
      </w:pPr>
      <w:r w:rsidRPr="00EE199A">
        <w:rPr>
          <w:rFonts w:cs="Times New Roman"/>
          <w:color w:val="000000" w:themeColor="text1"/>
        </w:rPr>
        <w:t xml:space="preserve">sampleNames: This is where the user should input their sample names. The names </w:t>
      </w:r>
      <w:r w:rsidRPr="00210BB6">
        <w:rPr>
          <w:rFonts w:cs="Times New Roman"/>
          <w:color w:val="000000" w:themeColor="text1"/>
        </w:rPr>
        <w:t>need</w:t>
      </w:r>
      <w:r w:rsidRPr="00EE199A">
        <w:rPr>
          <w:rFonts w:cs="Times New Roman"/>
          <w:color w:val="000000" w:themeColor="text1"/>
        </w:rPr>
        <w:t xml:space="preserve"> to be entered</w:t>
      </w:r>
      <w:r>
        <w:rPr>
          <w:rFonts w:cs="Times New Roman"/>
          <w:color w:val="000000" w:themeColor="text1"/>
        </w:rPr>
        <w:t xml:space="preserve"> in double quotations and exactly as they are seen in the production rate structure exported from the Cronus Production Rates Calculator. </w:t>
      </w:r>
    </w:p>
    <w:p w14:paraId="1CC00136" w14:textId="77777777" w:rsidR="00EE199A" w:rsidRDefault="00EE199A" w:rsidP="00A40BD3">
      <w:pPr>
        <w:autoSpaceDE w:val="0"/>
        <w:autoSpaceDN w:val="0"/>
        <w:adjustRightInd w:val="0"/>
        <w:spacing w:after="0" w:line="240" w:lineRule="auto"/>
        <w:jc w:val="both"/>
        <w:rPr>
          <w:rFonts w:cs="Times New Roman"/>
          <w:color w:val="000000" w:themeColor="text1"/>
        </w:rPr>
      </w:pPr>
    </w:p>
    <w:p w14:paraId="130744C6" w14:textId="27422C4E" w:rsidR="00EE199A" w:rsidRDefault="00EE199A"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 xml:space="preserve">sampleTarget10Be: This is where the user should enter the measured </w:t>
      </w:r>
      <w:r w:rsidRPr="00EE199A">
        <w:rPr>
          <w:rFonts w:cs="Times New Roman"/>
          <w:color w:val="000000" w:themeColor="text1"/>
          <w:vertAlign w:val="superscript"/>
        </w:rPr>
        <w:t>10</w:t>
      </w:r>
      <w:r w:rsidR="00D138BF">
        <w:rPr>
          <w:rFonts w:cs="Times New Roman"/>
          <w:color w:val="000000" w:themeColor="text1"/>
        </w:rPr>
        <w:t>Be concentration</w:t>
      </w:r>
      <w:r>
        <w:rPr>
          <w:rFonts w:cs="Times New Roman"/>
          <w:color w:val="000000" w:themeColor="text1"/>
        </w:rPr>
        <w:t xml:space="preserve"> of each sample in atoms/gram. These values need to be separated by commas and in the same order as the names are given in sampleNames.</w:t>
      </w:r>
    </w:p>
    <w:p w14:paraId="1A2B1BC2" w14:textId="02D49674" w:rsidR="00EE199A" w:rsidRDefault="00EE199A" w:rsidP="00A40BD3">
      <w:pPr>
        <w:autoSpaceDE w:val="0"/>
        <w:autoSpaceDN w:val="0"/>
        <w:adjustRightInd w:val="0"/>
        <w:spacing w:after="0" w:line="240" w:lineRule="auto"/>
        <w:jc w:val="both"/>
        <w:rPr>
          <w:rFonts w:cs="Times New Roman"/>
          <w:color w:val="000000" w:themeColor="text1"/>
        </w:rPr>
      </w:pPr>
    </w:p>
    <w:p w14:paraId="309CA3BA" w14:textId="0892151F" w:rsidR="00EE199A" w:rsidRDefault="00EE199A"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sampleUncertaintyBe: This is where the user should enter the</w:t>
      </w:r>
      <w:r w:rsidR="00625F4B">
        <w:rPr>
          <w:rFonts w:cs="Times New Roman"/>
          <w:color w:val="000000" w:themeColor="text1"/>
        </w:rPr>
        <w:t xml:space="preserve"> 1σ</w:t>
      </w:r>
      <w:r>
        <w:rPr>
          <w:rFonts w:cs="Times New Roman"/>
          <w:color w:val="000000" w:themeColor="text1"/>
        </w:rPr>
        <w:t xml:space="preserve"> </w:t>
      </w:r>
      <w:r w:rsidR="00D138BF" w:rsidRPr="00EE199A">
        <w:rPr>
          <w:rFonts w:cs="Times New Roman"/>
          <w:color w:val="000000" w:themeColor="text1"/>
          <w:vertAlign w:val="superscript"/>
        </w:rPr>
        <w:t>10</w:t>
      </w:r>
      <w:r w:rsidR="00D138BF">
        <w:rPr>
          <w:rFonts w:cs="Times New Roman"/>
          <w:color w:val="000000" w:themeColor="text1"/>
        </w:rPr>
        <w:t xml:space="preserve">Be </w:t>
      </w:r>
      <w:r w:rsidR="00625F4B">
        <w:rPr>
          <w:rFonts w:cs="Times New Roman"/>
          <w:color w:val="000000" w:themeColor="text1"/>
        </w:rPr>
        <w:t>analytical</w:t>
      </w:r>
      <w:r>
        <w:rPr>
          <w:rFonts w:cs="Times New Roman"/>
          <w:color w:val="000000" w:themeColor="text1"/>
        </w:rPr>
        <w:t xml:space="preserve"> uncertainty for each sample in atoms/gram.</w:t>
      </w:r>
      <w:r w:rsidR="00B33ABB">
        <w:rPr>
          <w:rFonts w:cs="Times New Roman"/>
          <w:color w:val="000000" w:themeColor="text1"/>
        </w:rPr>
        <w:t xml:space="preserve"> The uncertainties must be separated by commas and in the same order as the names are given in sampleNames.</w:t>
      </w:r>
    </w:p>
    <w:p w14:paraId="15206470" w14:textId="16B9D1BD" w:rsidR="00B33ABB" w:rsidRDefault="00B33ABB" w:rsidP="00A40BD3">
      <w:pPr>
        <w:autoSpaceDE w:val="0"/>
        <w:autoSpaceDN w:val="0"/>
        <w:adjustRightInd w:val="0"/>
        <w:spacing w:after="0" w:line="240" w:lineRule="auto"/>
        <w:jc w:val="both"/>
        <w:rPr>
          <w:rFonts w:cs="Times New Roman"/>
          <w:color w:val="000000" w:themeColor="text1"/>
        </w:rPr>
      </w:pPr>
    </w:p>
    <w:p w14:paraId="71B00A36" w14:textId="18210713"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 xml:space="preserve">sampleTarget14C: This is where the user should enter the measured </w:t>
      </w:r>
      <w:r w:rsidRPr="00D138BF">
        <w:rPr>
          <w:rFonts w:cs="Times New Roman"/>
          <w:color w:val="000000" w:themeColor="text1"/>
          <w:vertAlign w:val="superscript"/>
        </w:rPr>
        <w:t>14</w:t>
      </w:r>
      <w:r w:rsidR="00D138BF">
        <w:rPr>
          <w:rFonts w:cs="Times New Roman"/>
          <w:color w:val="000000" w:themeColor="text1"/>
        </w:rPr>
        <w:t>C concentration</w:t>
      </w:r>
      <w:r>
        <w:rPr>
          <w:rFonts w:cs="Times New Roman"/>
          <w:color w:val="000000" w:themeColor="text1"/>
        </w:rPr>
        <w:t xml:space="preserve"> of each sample in atoms/gram. These values need to be separated by commas and in the same order as the names are given in sampleNames.</w:t>
      </w:r>
    </w:p>
    <w:p w14:paraId="087E00EF" w14:textId="64F6784F" w:rsidR="00B33ABB" w:rsidRDefault="00B33ABB" w:rsidP="00A40BD3">
      <w:pPr>
        <w:autoSpaceDE w:val="0"/>
        <w:autoSpaceDN w:val="0"/>
        <w:adjustRightInd w:val="0"/>
        <w:spacing w:after="0" w:line="240" w:lineRule="auto"/>
        <w:jc w:val="both"/>
        <w:rPr>
          <w:rFonts w:cs="Times New Roman"/>
          <w:color w:val="000000" w:themeColor="text1"/>
        </w:rPr>
      </w:pPr>
    </w:p>
    <w:p w14:paraId="41FEFBE3" w14:textId="35A4F807"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sampleUncertainty14C: This is where the user should enter the</w:t>
      </w:r>
      <w:r w:rsidR="00625F4B">
        <w:rPr>
          <w:rFonts w:cs="Times New Roman"/>
          <w:color w:val="000000" w:themeColor="text1"/>
        </w:rPr>
        <w:t xml:space="preserve"> 1σ</w:t>
      </w:r>
      <w:r>
        <w:rPr>
          <w:rFonts w:cs="Times New Roman"/>
          <w:color w:val="000000" w:themeColor="text1"/>
        </w:rPr>
        <w:t xml:space="preserve"> </w:t>
      </w:r>
      <w:r w:rsidR="00D138BF" w:rsidRPr="00D138BF">
        <w:rPr>
          <w:rFonts w:cs="Times New Roman"/>
          <w:color w:val="000000" w:themeColor="text1"/>
          <w:vertAlign w:val="superscript"/>
        </w:rPr>
        <w:t>14</w:t>
      </w:r>
      <w:r w:rsidR="00D138BF">
        <w:rPr>
          <w:rFonts w:cs="Times New Roman"/>
          <w:color w:val="000000" w:themeColor="text1"/>
        </w:rPr>
        <w:t xml:space="preserve">C </w:t>
      </w:r>
      <w:r w:rsidR="00625F4B">
        <w:rPr>
          <w:rFonts w:cs="Times New Roman"/>
          <w:color w:val="000000" w:themeColor="text1"/>
        </w:rPr>
        <w:t>analytical</w:t>
      </w:r>
      <w:r>
        <w:rPr>
          <w:rFonts w:cs="Times New Roman"/>
          <w:color w:val="000000" w:themeColor="text1"/>
        </w:rPr>
        <w:t xml:space="preserve"> uncertainty for each sample in atoms/gram. The uncertainties must be separated by commas and in the same order as the names are given in sampleNames.</w:t>
      </w:r>
    </w:p>
    <w:p w14:paraId="2D59FEE6" w14:textId="709480B0" w:rsidR="00B33ABB" w:rsidRDefault="00B33ABB" w:rsidP="00A40BD3">
      <w:pPr>
        <w:autoSpaceDE w:val="0"/>
        <w:autoSpaceDN w:val="0"/>
        <w:adjustRightInd w:val="0"/>
        <w:spacing w:after="0" w:line="240" w:lineRule="auto"/>
        <w:jc w:val="both"/>
        <w:rPr>
          <w:rFonts w:cs="Times New Roman"/>
          <w:color w:val="000000" w:themeColor="text1"/>
        </w:rPr>
      </w:pPr>
    </w:p>
    <w:p w14:paraId="0C19D68D" w14:textId="1C6B2AE6"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sampleDensity: This is where the user should enter the sample density in g/cm</w:t>
      </w:r>
      <w:r w:rsidRPr="00B33ABB">
        <w:rPr>
          <w:rFonts w:cs="Times New Roman"/>
          <w:color w:val="000000" w:themeColor="text1"/>
          <w:vertAlign w:val="superscript"/>
        </w:rPr>
        <w:t>3</w:t>
      </w:r>
      <w:r>
        <w:rPr>
          <w:rFonts w:cs="Times New Roman"/>
          <w:color w:val="000000" w:themeColor="text1"/>
        </w:rPr>
        <w:t>. The densities must be separated by commas and in the same order as the names are given in sampleNames.</w:t>
      </w:r>
    </w:p>
    <w:p w14:paraId="56598B00" w14:textId="443669D9" w:rsidR="00B33ABB" w:rsidRDefault="00B33ABB" w:rsidP="00A40BD3">
      <w:pPr>
        <w:autoSpaceDE w:val="0"/>
        <w:autoSpaceDN w:val="0"/>
        <w:adjustRightInd w:val="0"/>
        <w:spacing w:after="0" w:line="240" w:lineRule="auto"/>
        <w:jc w:val="both"/>
        <w:rPr>
          <w:rFonts w:cs="Times New Roman"/>
          <w:color w:val="000000" w:themeColor="text1"/>
        </w:rPr>
      </w:pPr>
    </w:p>
    <w:p w14:paraId="7687846B" w14:textId="4E8E1449"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sampleThickness: This is where the user should enter each sample thickness in mm. The thicknesses must be separated by commas and in the same order as the names are given in sampleNames.</w:t>
      </w:r>
    </w:p>
    <w:p w14:paraId="2AA88531" w14:textId="1E0A7EF9" w:rsidR="00B33ABB" w:rsidRDefault="00B33ABB" w:rsidP="00A40BD3">
      <w:pPr>
        <w:autoSpaceDE w:val="0"/>
        <w:autoSpaceDN w:val="0"/>
        <w:adjustRightInd w:val="0"/>
        <w:spacing w:after="0" w:line="240" w:lineRule="auto"/>
        <w:jc w:val="both"/>
        <w:rPr>
          <w:rFonts w:cs="Times New Roman"/>
          <w:color w:val="000000" w:themeColor="text1"/>
        </w:rPr>
      </w:pPr>
    </w:p>
    <w:p w14:paraId="13B5C597" w14:textId="0365C8CB"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sampleShielding: This is where the user should enter the sample shielding factor for each sample. These values must be separated by commas and in the same order as the names are given in sampleNames.</w:t>
      </w:r>
    </w:p>
    <w:p w14:paraId="72D4CC64" w14:textId="68B1FE74" w:rsidR="00B33ABB" w:rsidRDefault="00B33ABB" w:rsidP="00A40BD3">
      <w:pPr>
        <w:autoSpaceDE w:val="0"/>
        <w:autoSpaceDN w:val="0"/>
        <w:adjustRightInd w:val="0"/>
        <w:spacing w:after="0" w:line="240" w:lineRule="auto"/>
        <w:jc w:val="both"/>
        <w:rPr>
          <w:rFonts w:cs="Times New Roman"/>
          <w:color w:val="000000" w:themeColor="text1"/>
        </w:rPr>
      </w:pPr>
    </w:p>
    <w:p w14:paraId="0F7B9829" w14:textId="66FF9D13" w:rsid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 xml:space="preserve">erosionRate: This variable tells the program which </w:t>
      </w:r>
      <w:r w:rsidR="00D138BF">
        <w:rPr>
          <w:rFonts w:cs="Times New Roman"/>
          <w:color w:val="000000" w:themeColor="text1"/>
        </w:rPr>
        <w:t xml:space="preserve">subglacial </w:t>
      </w:r>
      <w:r>
        <w:rPr>
          <w:rFonts w:cs="Times New Roman"/>
          <w:color w:val="000000" w:themeColor="text1"/>
        </w:rPr>
        <w:t xml:space="preserve">erosion rates to try for each sample being tested in units of mm/century. Our example “0:1:2500” indicates that the program will try each integer between 0 and 2500 </w:t>
      </w:r>
      <w:r w:rsidR="00D138BF">
        <w:rPr>
          <w:rFonts w:cs="Times New Roman"/>
          <w:color w:val="000000" w:themeColor="text1"/>
        </w:rPr>
        <w:t xml:space="preserve">mm/century </w:t>
      </w:r>
      <w:r>
        <w:rPr>
          <w:rFonts w:cs="Times New Roman"/>
          <w:color w:val="000000" w:themeColor="text1"/>
        </w:rPr>
        <w:t xml:space="preserve">in steps of 1. Trial and error will be the best way for the user to identify which erosion rates are appropriate at their particular field site. </w:t>
      </w:r>
    </w:p>
    <w:p w14:paraId="0E55232E" w14:textId="7333545B" w:rsidR="00B33ABB" w:rsidRDefault="00B33ABB" w:rsidP="00A40BD3">
      <w:pPr>
        <w:autoSpaceDE w:val="0"/>
        <w:autoSpaceDN w:val="0"/>
        <w:adjustRightInd w:val="0"/>
        <w:spacing w:after="0" w:line="240" w:lineRule="auto"/>
        <w:jc w:val="both"/>
        <w:rPr>
          <w:rFonts w:cs="Times New Roman"/>
          <w:color w:val="000000" w:themeColor="text1"/>
        </w:rPr>
      </w:pPr>
    </w:p>
    <w:p w14:paraId="13380D30" w14:textId="32610C53" w:rsidR="00B33ABB" w:rsidRPr="00B33ABB" w:rsidRDefault="00B33ABB" w:rsidP="00A40BD3">
      <w:pPr>
        <w:autoSpaceDE w:val="0"/>
        <w:autoSpaceDN w:val="0"/>
        <w:adjustRightInd w:val="0"/>
        <w:spacing w:after="0" w:line="240" w:lineRule="auto"/>
        <w:jc w:val="both"/>
        <w:rPr>
          <w:rFonts w:cs="Times New Roman"/>
          <w:color w:val="000000" w:themeColor="text1"/>
        </w:rPr>
      </w:pPr>
      <w:r>
        <w:rPr>
          <w:rFonts w:cs="Times New Roman"/>
          <w:color w:val="000000" w:themeColor="text1"/>
        </w:rPr>
        <w:t>fileName: This is where the user can identify what they’d like their output file to be called. The name must be in double quotations and must end in “.mat”.</w:t>
      </w:r>
    </w:p>
    <w:p w14:paraId="5E726456" w14:textId="7907B187" w:rsidR="00B33ABB" w:rsidRPr="00EE199A" w:rsidRDefault="00B33ABB" w:rsidP="00A40BD3">
      <w:pPr>
        <w:autoSpaceDE w:val="0"/>
        <w:autoSpaceDN w:val="0"/>
        <w:adjustRightInd w:val="0"/>
        <w:spacing w:after="0" w:line="240" w:lineRule="auto"/>
        <w:jc w:val="both"/>
        <w:rPr>
          <w:rFonts w:cs="Times New Roman"/>
          <w:color w:val="000000" w:themeColor="text1"/>
        </w:rPr>
      </w:pPr>
    </w:p>
    <w:p w14:paraId="56210506" w14:textId="3FA4014B" w:rsidR="00B33ABB" w:rsidRDefault="007B24C9" w:rsidP="00A40BD3">
      <w:pPr>
        <w:pStyle w:val="Heading2"/>
        <w:jc w:val="both"/>
      </w:pPr>
      <w:r>
        <w:t>Output</w:t>
      </w:r>
    </w:p>
    <w:p w14:paraId="13A40843" w14:textId="77777777" w:rsidR="00B246E6" w:rsidRDefault="00B246E6" w:rsidP="00A40BD3">
      <w:pPr>
        <w:jc w:val="both"/>
        <w:rPr>
          <w:rFonts w:cs="Times New Roman"/>
          <w:color w:val="000000" w:themeColor="text1"/>
        </w:rPr>
      </w:pPr>
      <w:r>
        <w:t xml:space="preserve">This code outputs a structure, monteCarloResults, containing an individual structure named by the sample’s name for each input sample (Figure 1). </w:t>
      </w:r>
      <w:r w:rsidR="00B22275" w:rsidRPr="00EE199A">
        <w:rPr>
          <w:rFonts w:cs="Times New Roman"/>
          <w:color w:val="000000" w:themeColor="text1"/>
        </w:rPr>
        <w:t xml:space="preserve">Within each sampleName structure, the following fields exist: </w:t>
      </w:r>
    </w:p>
    <w:p w14:paraId="62C2847B" w14:textId="06510EE4" w:rsidR="00B246E6" w:rsidRDefault="00B22275" w:rsidP="00A40BD3">
      <w:pPr>
        <w:jc w:val="both"/>
        <w:rPr>
          <w:rFonts w:cs="Times New Roman"/>
          <w:color w:val="000000" w:themeColor="text1"/>
        </w:rPr>
      </w:pPr>
      <w:r w:rsidRPr="00EE199A">
        <w:rPr>
          <w:rFonts w:cs="Times New Roman"/>
          <w:color w:val="000000" w:themeColor="text1"/>
        </w:rPr>
        <w:t>exposureBurialSolutions</w:t>
      </w:r>
      <w:r w:rsidR="00B246E6">
        <w:rPr>
          <w:rFonts w:cs="Times New Roman"/>
          <w:color w:val="000000" w:themeColor="text1"/>
        </w:rPr>
        <w:t xml:space="preserve">: This field </w:t>
      </w:r>
      <w:r w:rsidR="00B246E6" w:rsidRPr="00EE199A">
        <w:rPr>
          <w:rFonts w:cs="Times New Roman"/>
          <w:color w:val="000000" w:themeColor="text1"/>
        </w:rPr>
        <w:t xml:space="preserve">contains a matrix of the exposure histories that produced nuclide concentrations within the </w:t>
      </w:r>
      <w:r w:rsidR="00D138BF">
        <w:rPr>
          <w:rFonts w:cs="Times New Roman"/>
          <w:color w:val="000000" w:themeColor="text1"/>
        </w:rPr>
        <w:t>specified</w:t>
      </w:r>
      <w:r w:rsidR="00B246E6" w:rsidRPr="00EE199A">
        <w:rPr>
          <w:rFonts w:cs="Times New Roman"/>
          <w:color w:val="000000" w:themeColor="text1"/>
        </w:rPr>
        <w:t xml:space="preserve"> uncertainty</w:t>
      </w:r>
      <w:r w:rsidR="00D138BF">
        <w:rPr>
          <w:rFonts w:cs="Times New Roman"/>
          <w:color w:val="000000" w:themeColor="text1"/>
        </w:rPr>
        <w:t xml:space="preserve"> of the measured data</w:t>
      </w:r>
      <w:r w:rsidR="00B246E6" w:rsidRPr="00EE199A">
        <w:rPr>
          <w:rFonts w:cs="Times New Roman"/>
          <w:color w:val="000000" w:themeColor="text1"/>
        </w:rPr>
        <w:t>. In this matr</w:t>
      </w:r>
      <w:r w:rsidR="00B246E6">
        <w:rPr>
          <w:rFonts w:cs="Times New Roman"/>
          <w:color w:val="000000" w:themeColor="text1"/>
        </w:rPr>
        <w:t xml:space="preserve">ix, each row is a unique history. Because each </w:t>
      </w:r>
      <w:r w:rsidR="00D138BF">
        <w:rPr>
          <w:rFonts w:cs="Times New Roman"/>
          <w:color w:val="000000" w:themeColor="text1"/>
        </w:rPr>
        <w:t>history</w:t>
      </w:r>
      <w:r w:rsidR="00B246E6">
        <w:rPr>
          <w:rFonts w:cs="Times New Roman"/>
          <w:color w:val="000000" w:themeColor="text1"/>
        </w:rPr>
        <w:t xml:space="preserve"> was tested with a number of possible erosion rates, it is saved once for every </w:t>
      </w:r>
      <w:r w:rsidR="00B246E6">
        <w:rPr>
          <w:rFonts w:cs="Times New Roman"/>
          <w:color w:val="000000" w:themeColor="text1"/>
        </w:rPr>
        <w:lastRenderedPageBreak/>
        <w:t xml:space="preserve">erosion rate that produced a solution. For example, if a </w:t>
      </w:r>
      <w:r w:rsidR="00D138BF">
        <w:rPr>
          <w:rFonts w:cs="Times New Roman"/>
          <w:color w:val="000000" w:themeColor="text1"/>
        </w:rPr>
        <w:t xml:space="preserve">history </w:t>
      </w:r>
      <w:r w:rsidR="00B246E6">
        <w:rPr>
          <w:rFonts w:cs="Times New Roman"/>
          <w:color w:val="000000" w:themeColor="text1"/>
        </w:rPr>
        <w:t xml:space="preserve">is viable at 5 different erosion rates, the </w:t>
      </w:r>
      <w:r w:rsidR="00D138BF">
        <w:rPr>
          <w:rFonts w:cs="Times New Roman"/>
          <w:color w:val="000000" w:themeColor="text1"/>
        </w:rPr>
        <w:t>history</w:t>
      </w:r>
      <w:r w:rsidR="00B246E6">
        <w:rPr>
          <w:rFonts w:cs="Times New Roman"/>
          <w:color w:val="000000" w:themeColor="text1"/>
        </w:rPr>
        <w:t xml:space="preserve"> will appear 5 times. The row index of each solution where therefore </w:t>
      </w:r>
      <w:r w:rsidR="00ED094B">
        <w:rPr>
          <w:rFonts w:cs="Times New Roman"/>
          <w:color w:val="000000" w:themeColor="text1"/>
        </w:rPr>
        <w:t>align</w:t>
      </w:r>
      <w:r w:rsidR="00B246E6">
        <w:rPr>
          <w:rFonts w:cs="Times New Roman"/>
          <w:color w:val="000000" w:themeColor="text1"/>
        </w:rPr>
        <w:t xml:space="preserve"> </w:t>
      </w:r>
      <w:r w:rsidR="00ED094B">
        <w:rPr>
          <w:rFonts w:cs="Times New Roman"/>
          <w:color w:val="000000" w:themeColor="text1"/>
        </w:rPr>
        <w:t>with</w:t>
      </w:r>
      <w:r w:rsidR="00B246E6">
        <w:rPr>
          <w:rFonts w:cs="Times New Roman"/>
          <w:color w:val="000000" w:themeColor="text1"/>
        </w:rPr>
        <w:t xml:space="preserve"> the vector index of the </w:t>
      </w:r>
      <w:r w:rsidR="00ED094B">
        <w:rPr>
          <w:rFonts w:cs="Times New Roman"/>
          <w:color w:val="000000" w:themeColor="text1"/>
        </w:rPr>
        <w:t>corresponding erosion rate in erosionRateSolutions.</w:t>
      </w:r>
    </w:p>
    <w:p w14:paraId="63D90220" w14:textId="660A901F" w:rsidR="00B246E6" w:rsidRDefault="00B22275" w:rsidP="00A40BD3">
      <w:pPr>
        <w:jc w:val="both"/>
        <w:rPr>
          <w:rFonts w:cs="Times New Roman"/>
          <w:color w:val="000000" w:themeColor="text1"/>
        </w:rPr>
      </w:pPr>
      <w:r w:rsidRPr="00EE199A">
        <w:rPr>
          <w:rFonts w:cs="Times New Roman"/>
          <w:color w:val="000000" w:themeColor="text1"/>
        </w:rPr>
        <w:t>erosionRateSolutions</w:t>
      </w:r>
      <w:r w:rsidR="00B246E6">
        <w:rPr>
          <w:rFonts w:cs="Times New Roman"/>
          <w:color w:val="000000" w:themeColor="text1"/>
        </w:rPr>
        <w:t>:</w:t>
      </w:r>
      <w:r w:rsidR="00ED094B">
        <w:rPr>
          <w:rFonts w:cs="Times New Roman"/>
          <w:color w:val="000000" w:themeColor="text1"/>
        </w:rPr>
        <w:t xml:space="preserve"> This field</w:t>
      </w:r>
      <w:r w:rsidR="00ED094B" w:rsidRPr="00EE199A">
        <w:rPr>
          <w:rFonts w:cs="Times New Roman"/>
          <w:color w:val="000000" w:themeColor="text1"/>
        </w:rPr>
        <w:t xml:space="preserve"> contains a vector with the erosion rates that correspond to each history in exposureBurialSolutions. The position of each erosion rate in the vector corresponds to the same row number in exposureBurialSolutions.</w:t>
      </w:r>
    </w:p>
    <w:p w14:paraId="797C2C89" w14:textId="28AD421E" w:rsidR="00B246E6" w:rsidRDefault="00B22275" w:rsidP="00A40BD3">
      <w:pPr>
        <w:jc w:val="both"/>
        <w:rPr>
          <w:rFonts w:cs="Times New Roman"/>
          <w:color w:val="000000" w:themeColor="text1"/>
        </w:rPr>
      </w:pPr>
      <w:r w:rsidRPr="00EE199A">
        <w:rPr>
          <w:rFonts w:cs="Times New Roman"/>
          <w:color w:val="000000" w:themeColor="text1"/>
        </w:rPr>
        <w:t>final14C</w:t>
      </w:r>
      <w:r w:rsidR="00B246E6">
        <w:rPr>
          <w:rFonts w:cs="Times New Roman"/>
          <w:color w:val="000000" w:themeColor="text1"/>
        </w:rPr>
        <w:t>:</w:t>
      </w:r>
      <w:r w:rsidR="00ED094B">
        <w:rPr>
          <w:rFonts w:cs="Times New Roman"/>
          <w:color w:val="000000" w:themeColor="text1"/>
        </w:rPr>
        <w:t xml:space="preserve"> This field contains the</w:t>
      </w:r>
      <w:r w:rsidR="00D138BF">
        <w:rPr>
          <w:rFonts w:cs="Times New Roman"/>
          <w:color w:val="000000" w:themeColor="text1"/>
        </w:rPr>
        <w:t xml:space="preserve"> simulated</w:t>
      </w:r>
      <w:r w:rsidR="00ED094B">
        <w:rPr>
          <w:rFonts w:cs="Times New Roman"/>
          <w:color w:val="000000" w:themeColor="text1"/>
        </w:rPr>
        <w:t xml:space="preserve"> </w:t>
      </w:r>
      <w:r w:rsidR="00ED094B" w:rsidRPr="00ED094B">
        <w:rPr>
          <w:rFonts w:cs="Times New Roman"/>
          <w:color w:val="000000" w:themeColor="text1"/>
          <w:vertAlign w:val="superscript"/>
        </w:rPr>
        <w:t>14</w:t>
      </w:r>
      <w:r w:rsidR="00ED094B">
        <w:rPr>
          <w:rFonts w:cs="Times New Roman"/>
          <w:color w:val="000000" w:themeColor="text1"/>
        </w:rPr>
        <w:t>C concentration that resulted from each solution in exposureBurialSolutions. Similarly to erosionRateSolutions, the vector indices align with the exposureBurialSolutions row numbers.</w:t>
      </w:r>
    </w:p>
    <w:p w14:paraId="7BB71AE9" w14:textId="6D17524D" w:rsidR="00B22275" w:rsidRPr="00ED094B" w:rsidRDefault="00B246E6" w:rsidP="00A40BD3">
      <w:pPr>
        <w:jc w:val="both"/>
        <w:rPr>
          <w:rFonts w:cs="Times New Roman"/>
          <w:color w:val="000000" w:themeColor="text1"/>
        </w:rPr>
      </w:pPr>
      <w:r>
        <w:rPr>
          <w:rFonts w:cs="Times New Roman"/>
          <w:color w:val="000000" w:themeColor="text1"/>
        </w:rPr>
        <w:t>final10Be:</w:t>
      </w:r>
      <w:r w:rsidR="00ED094B">
        <w:rPr>
          <w:rFonts w:cs="Times New Roman"/>
          <w:color w:val="000000" w:themeColor="text1"/>
        </w:rPr>
        <w:t xml:space="preserve"> This field contains the </w:t>
      </w:r>
      <w:r w:rsidR="00D138BF">
        <w:rPr>
          <w:rFonts w:cs="Times New Roman"/>
          <w:color w:val="000000" w:themeColor="text1"/>
        </w:rPr>
        <w:t xml:space="preserve">simulated </w:t>
      </w:r>
      <w:r w:rsidR="00ED094B">
        <w:rPr>
          <w:rFonts w:cs="Times New Roman"/>
          <w:color w:val="000000" w:themeColor="text1"/>
          <w:vertAlign w:val="superscript"/>
        </w:rPr>
        <w:t>10</w:t>
      </w:r>
      <w:r w:rsidR="00ED094B">
        <w:rPr>
          <w:rFonts w:cs="Times New Roman"/>
          <w:color w:val="000000" w:themeColor="text1"/>
        </w:rPr>
        <w:t>Be concentration that resulted from each solution in exposureBurialSolutions. Similarly to erosionRateSolutions, the vector indices align with the exposureBurialSolutions row numbers.</w:t>
      </w:r>
    </w:p>
    <w:p w14:paraId="3A90452C" w14:textId="28454B9C" w:rsidR="00B22275" w:rsidRDefault="007429D8" w:rsidP="00A40BD3">
      <w:pPr>
        <w:jc w:val="both"/>
        <w:rPr>
          <w:rFonts w:cs="Times New Roman"/>
          <w:i/>
        </w:rPr>
      </w:pPr>
      <w:r>
        <w:rPr>
          <w:rFonts w:cs="Times New Roman"/>
          <w:i/>
          <w:noProof/>
        </w:rPr>
        <w:drawing>
          <wp:inline distT="0" distB="0" distL="0" distR="0" wp14:anchorId="05725EFD" wp14:editId="57B56664">
            <wp:extent cx="5942142" cy="1586116"/>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1.png"/>
                    <pic:cNvPicPr/>
                  </pic:nvPicPr>
                  <pic:blipFill rotWithShape="1">
                    <a:blip r:embed="rId8">
                      <a:extLst>
                        <a:ext uri="{28A0092B-C50C-407E-A947-70E740481C1C}">
                          <a14:useLocalDpi xmlns:a14="http://schemas.microsoft.com/office/drawing/2010/main" val="0"/>
                        </a:ext>
                      </a:extLst>
                    </a:blip>
                    <a:srcRect t="26573" b="25973"/>
                    <a:stretch/>
                  </pic:blipFill>
                  <pic:spPr bwMode="auto">
                    <a:xfrm>
                      <a:off x="0" y="0"/>
                      <a:ext cx="5943600" cy="1586505"/>
                    </a:xfrm>
                    <a:prstGeom prst="rect">
                      <a:avLst/>
                    </a:prstGeom>
                    <a:ln>
                      <a:noFill/>
                    </a:ln>
                    <a:extLst>
                      <a:ext uri="{53640926-AAD7-44D8-BBD7-CCE9431645EC}">
                        <a14:shadowObscured xmlns:a14="http://schemas.microsoft.com/office/drawing/2010/main"/>
                      </a:ext>
                    </a:extLst>
                  </pic:spPr>
                </pic:pic>
              </a:graphicData>
            </a:graphic>
          </wp:inline>
        </w:drawing>
      </w:r>
    </w:p>
    <w:p w14:paraId="0E3D457C" w14:textId="7AB78E83" w:rsidR="00B246E6" w:rsidRDefault="00ED094B" w:rsidP="00A40BD3">
      <w:pPr>
        <w:jc w:val="both"/>
        <w:rPr>
          <w:rFonts w:cs="Times New Roman"/>
        </w:rPr>
      </w:pPr>
      <w:r>
        <w:rPr>
          <w:rFonts w:cs="Times New Roman"/>
        </w:rPr>
        <w:t>Figure 1. Diagram showing the internal structure of the variable exposureBurialSolutions output by the program monteCarlo.mat. The structure exposureBurialSolutions contains a structure for each s</w:t>
      </w:r>
      <w:r w:rsidR="00D138BF">
        <w:rPr>
          <w:rFonts w:cs="Times New Roman"/>
        </w:rPr>
        <w:t xml:space="preserve">ample input </w:t>
      </w:r>
      <w:r>
        <w:rPr>
          <w:rFonts w:cs="Times New Roman"/>
        </w:rPr>
        <w:t>to the program. Each of these solution structures will have the fields exposureBurialSolutions, erosionRateSolutions, final14C, and final10Be.</w:t>
      </w:r>
    </w:p>
    <w:p w14:paraId="60953A23" w14:textId="454CEAD9" w:rsidR="00CA6A26" w:rsidRDefault="00D138BF" w:rsidP="00A40BD3">
      <w:pPr>
        <w:pStyle w:val="Heading1"/>
        <w:jc w:val="both"/>
      </w:pPr>
      <w:r>
        <w:t xml:space="preserve">3. </w:t>
      </w:r>
      <w:r w:rsidR="00D95892">
        <w:t>plotResults</w:t>
      </w:r>
      <w:r w:rsidR="00CA6A26">
        <w:t>.m</w:t>
      </w:r>
    </w:p>
    <w:p w14:paraId="2DAAF3EA" w14:textId="17B9C4DC" w:rsidR="00CA6A26" w:rsidRDefault="00856A79" w:rsidP="00A40BD3">
      <w:pPr>
        <w:pStyle w:val="Heading2"/>
        <w:jc w:val="both"/>
      </w:pPr>
      <w:r>
        <w:t>Introduction</w:t>
      </w:r>
    </w:p>
    <w:p w14:paraId="60499218" w14:textId="0CD4DB6C" w:rsidR="00856A79" w:rsidRDefault="00856A79" w:rsidP="00A40BD3">
      <w:pPr>
        <w:autoSpaceDE w:val="0"/>
        <w:autoSpaceDN w:val="0"/>
        <w:adjustRightInd w:val="0"/>
        <w:spacing w:after="0" w:line="240" w:lineRule="auto"/>
        <w:jc w:val="both"/>
        <w:rPr>
          <w:rFonts w:cs="Times New Roman"/>
          <w:color w:val="000000" w:themeColor="text1"/>
        </w:rPr>
      </w:pPr>
      <w:r w:rsidRPr="00856A79">
        <w:rPr>
          <w:rFonts w:cs="Times New Roman"/>
          <w:color w:val="000000" w:themeColor="text1"/>
        </w:rPr>
        <w:t xml:space="preserve">This code shows how </w:t>
      </w:r>
      <w:r>
        <w:rPr>
          <w:rFonts w:cs="Times New Roman"/>
          <w:color w:val="000000" w:themeColor="text1"/>
        </w:rPr>
        <w:t>figures were made</w:t>
      </w:r>
      <w:r w:rsidRPr="00856A79">
        <w:rPr>
          <w:rFonts w:cs="Times New Roman"/>
          <w:color w:val="000000" w:themeColor="text1"/>
        </w:rPr>
        <w:t xml:space="preserve"> with our Quelccaya data. Additional visual processing was done in Adobe Illustrator.</w:t>
      </w:r>
    </w:p>
    <w:p w14:paraId="3569D1D7" w14:textId="5CF26AD1" w:rsidR="00856A79" w:rsidRDefault="00856A79" w:rsidP="00A40BD3">
      <w:pPr>
        <w:autoSpaceDE w:val="0"/>
        <w:autoSpaceDN w:val="0"/>
        <w:adjustRightInd w:val="0"/>
        <w:spacing w:after="0" w:line="240" w:lineRule="auto"/>
        <w:jc w:val="both"/>
        <w:rPr>
          <w:rFonts w:cs="Times New Roman"/>
          <w:color w:val="000000" w:themeColor="text1"/>
        </w:rPr>
      </w:pPr>
    </w:p>
    <w:p w14:paraId="5AF8B0B0" w14:textId="494C7B54" w:rsidR="00856A79" w:rsidRDefault="00856A79" w:rsidP="00A40BD3">
      <w:pPr>
        <w:pStyle w:val="Heading2"/>
        <w:jc w:val="both"/>
      </w:pPr>
      <w:r>
        <w:t>Input Files</w:t>
      </w:r>
    </w:p>
    <w:p w14:paraId="39175994" w14:textId="3097E086" w:rsidR="00D93092" w:rsidRDefault="007429D8" w:rsidP="00A40BD3">
      <w:pPr>
        <w:jc w:val="both"/>
      </w:pPr>
      <w:r>
        <w:t xml:space="preserve">monteCarloResults.mat: This is the file output from monteCarlo.m. This file </w:t>
      </w:r>
      <w:r w:rsidR="00F954FF">
        <w:t>is</w:t>
      </w:r>
      <w:r>
        <w:t xml:space="preserve"> loaded </w:t>
      </w:r>
      <w:r w:rsidR="00F954FF">
        <w:t>in line 6.</w:t>
      </w:r>
    </w:p>
    <w:p w14:paraId="218CB100" w14:textId="7FBF063C" w:rsidR="00D93092" w:rsidRDefault="00D93092" w:rsidP="00A40BD3">
      <w:pPr>
        <w:pStyle w:val="Heading2"/>
        <w:jc w:val="both"/>
      </w:pPr>
      <w:r>
        <w:t>Input variables to be adjusted by user</w:t>
      </w:r>
    </w:p>
    <w:p w14:paraId="5E5F3464" w14:textId="70B2853F" w:rsidR="00D93092" w:rsidRDefault="000073CD" w:rsidP="00A40BD3">
      <w:pPr>
        <w:jc w:val="both"/>
      </w:pPr>
      <w:r>
        <w:t>Samplenames4graph: This is where the user can specify how they’d like the names of their samples to be displayed in the figures produced by this code. The names must be entered between double quotations and separated by commas.</w:t>
      </w:r>
    </w:p>
    <w:p w14:paraId="0BAEAE29" w14:textId="4AF62106" w:rsidR="000073CD" w:rsidRDefault="000073CD" w:rsidP="00A40BD3">
      <w:pPr>
        <w:jc w:val="both"/>
      </w:pPr>
      <w:r>
        <w:t>exposureBurialGraphName: This is where the user can enter a title for their exposure history visualization.</w:t>
      </w:r>
    </w:p>
    <w:p w14:paraId="316C3189" w14:textId="72B9E8C0" w:rsidR="000073CD" w:rsidRDefault="000073CD" w:rsidP="00A40BD3">
      <w:pPr>
        <w:jc w:val="both"/>
      </w:pPr>
      <w:r>
        <w:t xml:space="preserve">erosionPlotGraphName: This is where the user can enter a title for their erosion rate histogram plot. </w:t>
      </w:r>
    </w:p>
    <w:p w14:paraId="4229AA87" w14:textId="7EADA2EE" w:rsidR="000073CD" w:rsidRDefault="000073CD" w:rsidP="00A40BD3">
      <w:pPr>
        <w:pStyle w:val="Heading2"/>
        <w:jc w:val="both"/>
      </w:pPr>
      <w:r>
        <w:lastRenderedPageBreak/>
        <w:t>Output</w:t>
      </w:r>
    </w:p>
    <w:p w14:paraId="66508FE7" w14:textId="574BEDF0" w:rsidR="000073CD" w:rsidRDefault="000073CD" w:rsidP="00A40BD3">
      <w:pPr>
        <w:jc w:val="both"/>
      </w:pPr>
      <w:r>
        <w:t xml:space="preserve">Exposure </w:t>
      </w:r>
      <w:r w:rsidR="004F216E">
        <w:t>v</w:t>
      </w:r>
      <w:r>
        <w:t xml:space="preserve">isualization: This graph shows all of the solutions for each sample where, for each sample, the x-axis is time, and each increment in the y-axis is a different solution. In the diagram, blue represents burial, and yellow represents exposure. The program automatically plots a graph with “overlap” right after your samples. This graph shows solutions </w:t>
      </w:r>
      <w:r w:rsidR="00E8013E">
        <w:t>for all</w:t>
      </w:r>
      <w:r>
        <w:t xml:space="preserve"> samples. The program also produces a graph titled Probability </w:t>
      </w:r>
      <w:r w:rsidR="004F216E">
        <w:t>of</w:t>
      </w:r>
      <w:r>
        <w:t xml:space="preserve"> Exposure as the fin</w:t>
      </w:r>
      <w:r w:rsidR="00E8013E">
        <w:t>al panel, which shows</w:t>
      </w:r>
      <w:r>
        <w:t xml:space="preserve"> the </w:t>
      </w:r>
      <w:r w:rsidR="00E8013E">
        <w:t>fraction</w:t>
      </w:r>
      <w:r>
        <w:t xml:space="preserve"> of solutions that </w:t>
      </w:r>
      <w:r w:rsidR="00E8013E">
        <w:t>simulate</w:t>
      </w:r>
      <w:r>
        <w:t xml:space="preserve"> exposure for </w:t>
      </w:r>
      <w:r w:rsidR="00E8013E">
        <w:t>each</w:t>
      </w:r>
      <w:r>
        <w:t xml:space="preserve"> century in the “overlap” plot. A value of 1, or completely blue, indicates that all solutions in the “overlap” plot found exposure, while a 0</w:t>
      </w:r>
      <w:r w:rsidR="00E8013E">
        <w:t>, or completely yellow,</w:t>
      </w:r>
      <w:r>
        <w:t xml:space="preserve"> indicates that they all found burial. If any samples do not have any solutions from monteCarlo.m, then this diagram will </w:t>
      </w:r>
      <w:r w:rsidR="00E8013E">
        <w:t>be</w:t>
      </w:r>
      <w:r>
        <w:t xml:space="preserve"> blank.</w:t>
      </w:r>
    </w:p>
    <w:p w14:paraId="1820E5B5" w14:textId="6B29643E" w:rsidR="000073CD" w:rsidRDefault="000073CD" w:rsidP="00A40BD3">
      <w:pPr>
        <w:jc w:val="both"/>
      </w:pPr>
      <w:r>
        <w:t xml:space="preserve">If your </w:t>
      </w:r>
      <w:r w:rsidR="00B721BC">
        <w:t>model</w:t>
      </w:r>
      <w:r>
        <w:t xml:space="preserve"> includes more than 11,000 years of simulated time, you may need to adjust the number of ticks in your diagram as well. This can be adjusted in lines </w:t>
      </w:r>
      <w:r w:rsidR="004F216E">
        <w:t>70-71</w:t>
      </w:r>
      <w:r>
        <w:t xml:space="preserve">. </w:t>
      </w:r>
    </w:p>
    <w:p w14:paraId="772A6CDF" w14:textId="58F08246" w:rsidR="00ED094B" w:rsidRPr="00ED094B" w:rsidRDefault="000073CD" w:rsidP="00A40BD3">
      <w:pPr>
        <w:jc w:val="both"/>
        <w:rPr>
          <w:rFonts w:cs="Times New Roman"/>
        </w:rPr>
      </w:pPr>
      <w:r>
        <w:t xml:space="preserve">Erosion Plot: This diagram is a plot of the erosion rates for your samples. </w:t>
      </w:r>
      <w:r w:rsidR="00393480">
        <w:t xml:space="preserve">If your data is considerably different than ours, you may want to adjust the limits of the x-axis. This can be done in line </w:t>
      </w:r>
      <w:r w:rsidR="00DD36EE">
        <w:t>84</w:t>
      </w:r>
      <w:r w:rsidR="00393480">
        <w:t>, where the two numbers in brackets identify the lower and upper bound of the axis.</w:t>
      </w:r>
    </w:p>
    <w:sectPr w:rsidR="00ED094B" w:rsidRPr="00ED094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C15B8" w14:textId="77777777" w:rsidR="00107FF8" w:rsidRDefault="00107FF8" w:rsidP="00B22275">
      <w:pPr>
        <w:spacing w:after="0" w:line="240" w:lineRule="auto"/>
      </w:pPr>
      <w:r>
        <w:separator/>
      </w:r>
    </w:p>
  </w:endnote>
  <w:endnote w:type="continuationSeparator" w:id="0">
    <w:p w14:paraId="419E1109" w14:textId="77777777" w:rsidR="00107FF8" w:rsidRDefault="00107FF8" w:rsidP="00B2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AF097" w14:textId="77777777" w:rsidR="00107FF8" w:rsidRDefault="00107FF8" w:rsidP="00B22275">
      <w:pPr>
        <w:spacing w:after="0" w:line="240" w:lineRule="auto"/>
      </w:pPr>
      <w:r>
        <w:separator/>
      </w:r>
    </w:p>
  </w:footnote>
  <w:footnote w:type="continuationSeparator" w:id="0">
    <w:p w14:paraId="35EC4794" w14:textId="77777777" w:rsidR="00107FF8" w:rsidRDefault="00107FF8" w:rsidP="00B22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93C37" w14:textId="77777777" w:rsidR="00B22275" w:rsidRPr="00B22275" w:rsidRDefault="00B22275">
    <w:pPr>
      <w:pStyle w:val="Header"/>
      <w:rPr>
        <w:rFonts w:cs="Times New Roman"/>
      </w:rPr>
    </w:pPr>
    <w:r w:rsidRPr="00B22275">
      <w:rPr>
        <w:rFonts w:cs="Times New Roman"/>
      </w:rPr>
      <w:t>User Guide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21BEC"/>
    <w:multiLevelType w:val="hybridMultilevel"/>
    <w:tmpl w:val="36B6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275"/>
    <w:rsid w:val="000073CD"/>
    <w:rsid w:val="00007E7A"/>
    <w:rsid w:val="00027D6B"/>
    <w:rsid w:val="00030766"/>
    <w:rsid w:val="000642AD"/>
    <w:rsid w:val="000E6A31"/>
    <w:rsid w:val="00101956"/>
    <w:rsid w:val="00107A96"/>
    <w:rsid w:val="00107FF8"/>
    <w:rsid w:val="001226FF"/>
    <w:rsid w:val="00127D8C"/>
    <w:rsid w:val="00164473"/>
    <w:rsid w:val="00176243"/>
    <w:rsid w:val="00187E17"/>
    <w:rsid w:val="00192443"/>
    <w:rsid w:val="00193AE7"/>
    <w:rsid w:val="001947FA"/>
    <w:rsid w:val="001972AB"/>
    <w:rsid w:val="001A141D"/>
    <w:rsid w:val="001A36DD"/>
    <w:rsid w:val="001A537C"/>
    <w:rsid w:val="0020525C"/>
    <w:rsid w:val="00210BB6"/>
    <w:rsid w:val="002462CA"/>
    <w:rsid w:val="002821FF"/>
    <w:rsid w:val="00283C2C"/>
    <w:rsid w:val="002941EF"/>
    <w:rsid w:val="002B7CDA"/>
    <w:rsid w:val="002C3F59"/>
    <w:rsid w:val="002D4775"/>
    <w:rsid w:val="002D5291"/>
    <w:rsid w:val="002E0D10"/>
    <w:rsid w:val="002E115B"/>
    <w:rsid w:val="00305D11"/>
    <w:rsid w:val="00306D79"/>
    <w:rsid w:val="00355327"/>
    <w:rsid w:val="003670ED"/>
    <w:rsid w:val="00371700"/>
    <w:rsid w:val="003761AA"/>
    <w:rsid w:val="00393480"/>
    <w:rsid w:val="003C34A5"/>
    <w:rsid w:val="003C5B67"/>
    <w:rsid w:val="003D296F"/>
    <w:rsid w:val="003E6EEC"/>
    <w:rsid w:val="004171A5"/>
    <w:rsid w:val="00440061"/>
    <w:rsid w:val="00460CF3"/>
    <w:rsid w:val="0046142A"/>
    <w:rsid w:val="00474C9F"/>
    <w:rsid w:val="00476501"/>
    <w:rsid w:val="004859B8"/>
    <w:rsid w:val="004A16CC"/>
    <w:rsid w:val="004E31D7"/>
    <w:rsid w:val="004F216E"/>
    <w:rsid w:val="0050127A"/>
    <w:rsid w:val="00503732"/>
    <w:rsid w:val="00507416"/>
    <w:rsid w:val="00517B03"/>
    <w:rsid w:val="00525D4F"/>
    <w:rsid w:val="0057166A"/>
    <w:rsid w:val="00571D68"/>
    <w:rsid w:val="00574C36"/>
    <w:rsid w:val="00575D07"/>
    <w:rsid w:val="005A3526"/>
    <w:rsid w:val="005A7501"/>
    <w:rsid w:val="005B5AD8"/>
    <w:rsid w:val="005D7D99"/>
    <w:rsid w:val="005E543C"/>
    <w:rsid w:val="005F3414"/>
    <w:rsid w:val="00603D87"/>
    <w:rsid w:val="00623AFA"/>
    <w:rsid w:val="00625F4B"/>
    <w:rsid w:val="00626531"/>
    <w:rsid w:val="00640E85"/>
    <w:rsid w:val="00642BBD"/>
    <w:rsid w:val="006518DE"/>
    <w:rsid w:val="00680088"/>
    <w:rsid w:val="006A23B1"/>
    <w:rsid w:val="006B4F9D"/>
    <w:rsid w:val="006C0513"/>
    <w:rsid w:val="006C2AD4"/>
    <w:rsid w:val="006C5EC2"/>
    <w:rsid w:val="006C65BF"/>
    <w:rsid w:val="006D1F41"/>
    <w:rsid w:val="006E6E62"/>
    <w:rsid w:val="006F7794"/>
    <w:rsid w:val="00706B25"/>
    <w:rsid w:val="00730A1E"/>
    <w:rsid w:val="00730FDA"/>
    <w:rsid w:val="007429D8"/>
    <w:rsid w:val="00762BBC"/>
    <w:rsid w:val="007B24C9"/>
    <w:rsid w:val="007B42FD"/>
    <w:rsid w:val="007E3EA5"/>
    <w:rsid w:val="008171DE"/>
    <w:rsid w:val="0081753A"/>
    <w:rsid w:val="008215A3"/>
    <w:rsid w:val="00852257"/>
    <w:rsid w:val="00856A79"/>
    <w:rsid w:val="00860AAA"/>
    <w:rsid w:val="00870214"/>
    <w:rsid w:val="0087319A"/>
    <w:rsid w:val="00875066"/>
    <w:rsid w:val="008874E0"/>
    <w:rsid w:val="008A2C98"/>
    <w:rsid w:val="008C53B5"/>
    <w:rsid w:val="008E66C9"/>
    <w:rsid w:val="008F4E95"/>
    <w:rsid w:val="00905DA4"/>
    <w:rsid w:val="00925FEA"/>
    <w:rsid w:val="00930DEB"/>
    <w:rsid w:val="009372A1"/>
    <w:rsid w:val="00946ECB"/>
    <w:rsid w:val="00977C68"/>
    <w:rsid w:val="00983DF5"/>
    <w:rsid w:val="00990A22"/>
    <w:rsid w:val="00992E9B"/>
    <w:rsid w:val="009C2A4E"/>
    <w:rsid w:val="009C7C1D"/>
    <w:rsid w:val="009E3434"/>
    <w:rsid w:val="009F134C"/>
    <w:rsid w:val="009F1CBD"/>
    <w:rsid w:val="009F248A"/>
    <w:rsid w:val="00A0113C"/>
    <w:rsid w:val="00A0580D"/>
    <w:rsid w:val="00A16C53"/>
    <w:rsid w:val="00A40043"/>
    <w:rsid w:val="00A40BD3"/>
    <w:rsid w:val="00A67716"/>
    <w:rsid w:val="00A72932"/>
    <w:rsid w:val="00A953AD"/>
    <w:rsid w:val="00AB1FF8"/>
    <w:rsid w:val="00AB6B7D"/>
    <w:rsid w:val="00AB7946"/>
    <w:rsid w:val="00AC29AE"/>
    <w:rsid w:val="00AC7CF9"/>
    <w:rsid w:val="00AC7FB3"/>
    <w:rsid w:val="00AD2B54"/>
    <w:rsid w:val="00AE1D8E"/>
    <w:rsid w:val="00B04B4B"/>
    <w:rsid w:val="00B14C7A"/>
    <w:rsid w:val="00B22275"/>
    <w:rsid w:val="00B246E6"/>
    <w:rsid w:val="00B33ABB"/>
    <w:rsid w:val="00B5776D"/>
    <w:rsid w:val="00B57F1D"/>
    <w:rsid w:val="00B6474D"/>
    <w:rsid w:val="00B70166"/>
    <w:rsid w:val="00B721BC"/>
    <w:rsid w:val="00B74F20"/>
    <w:rsid w:val="00B802F1"/>
    <w:rsid w:val="00BB234C"/>
    <w:rsid w:val="00BB49A4"/>
    <w:rsid w:val="00BD1E0B"/>
    <w:rsid w:val="00C4358F"/>
    <w:rsid w:val="00C51EF6"/>
    <w:rsid w:val="00C62468"/>
    <w:rsid w:val="00C72106"/>
    <w:rsid w:val="00C761F9"/>
    <w:rsid w:val="00C850B5"/>
    <w:rsid w:val="00CA6A26"/>
    <w:rsid w:val="00CB5E6C"/>
    <w:rsid w:val="00CD3639"/>
    <w:rsid w:val="00CE719A"/>
    <w:rsid w:val="00D03B74"/>
    <w:rsid w:val="00D138BF"/>
    <w:rsid w:val="00D26FBE"/>
    <w:rsid w:val="00D342F5"/>
    <w:rsid w:val="00D42D51"/>
    <w:rsid w:val="00D452B4"/>
    <w:rsid w:val="00D515AA"/>
    <w:rsid w:val="00D64F73"/>
    <w:rsid w:val="00D75DBB"/>
    <w:rsid w:val="00D93092"/>
    <w:rsid w:val="00D95892"/>
    <w:rsid w:val="00D975E8"/>
    <w:rsid w:val="00DA611D"/>
    <w:rsid w:val="00DB67DA"/>
    <w:rsid w:val="00DB6866"/>
    <w:rsid w:val="00DD36EE"/>
    <w:rsid w:val="00E062A6"/>
    <w:rsid w:val="00E134E2"/>
    <w:rsid w:val="00E16E1E"/>
    <w:rsid w:val="00E34C2C"/>
    <w:rsid w:val="00E53CD5"/>
    <w:rsid w:val="00E57A11"/>
    <w:rsid w:val="00E74A7A"/>
    <w:rsid w:val="00E8013E"/>
    <w:rsid w:val="00EA3A4D"/>
    <w:rsid w:val="00EC2E06"/>
    <w:rsid w:val="00ED094B"/>
    <w:rsid w:val="00EE199A"/>
    <w:rsid w:val="00F02D9F"/>
    <w:rsid w:val="00F13A4B"/>
    <w:rsid w:val="00F3634E"/>
    <w:rsid w:val="00F427FE"/>
    <w:rsid w:val="00F5469E"/>
    <w:rsid w:val="00F57950"/>
    <w:rsid w:val="00F57E03"/>
    <w:rsid w:val="00F67AB2"/>
    <w:rsid w:val="00F776A8"/>
    <w:rsid w:val="00F954FF"/>
    <w:rsid w:val="00F960B0"/>
    <w:rsid w:val="00FB4C3D"/>
    <w:rsid w:val="00FE484C"/>
    <w:rsid w:val="00FF40FE"/>
    <w:rsid w:val="00FF6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1179"/>
  <w15:chartTrackingRefBased/>
  <w15:docId w15:val="{9466890D-7189-4558-A1D5-E188C144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BD3"/>
    <w:rPr>
      <w:rFonts w:ascii="Times New Roman" w:hAnsi="Times New Roman"/>
    </w:rPr>
  </w:style>
  <w:style w:type="paragraph" w:styleId="Heading1">
    <w:name w:val="heading 1"/>
    <w:basedOn w:val="Normal"/>
    <w:next w:val="Normal"/>
    <w:link w:val="Heading1Char"/>
    <w:uiPriority w:val="9"/>
    <w:qFormat/>
    <w:rsid w:val="00E53CD5"/>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53CD5"/>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2275"/>
  </w:style>
  <w:style w:type="paragraph" w:styleId="Footer">
    <w:name w:val="footer"/>
    <w:basedOn w:val="Normal"/>
    <w:link w:val="FooterChar"/>
    <w:uiPriority w:val="99"/>
    <w:unhideWhenUsed/>
    <w:rsid w:val="00B22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2275"/>
  </w:style>
  <w:style w:type="character" w:customStyle="1" w:styleId="Heading1Char">
    <w:name w:val="Heading 1 Char"/>
    <w:basedOn w:val="DefaultParagraphFont"/>
    <w:link w:val="Heading1"/>
    <w:uiPriority w:val="9"/>
    <w:rsid w:val="00E53CD5"/>
    <w:rPr>
      <w:rFonts w:ascii="Times New Roman" w:eastAsiaTheme="majorEastAsia" w:hAnsi="Times New Roman" w:cstheme="majorBidi"/>
      <w:color w:val="2E74B5" w:themeColor="accent1" w:themeShade="BF"/>
      <w:sz w:val="32"/>
      <w:szCs w:val="32"/>
    </w:rPr>
  </w:style>
  <w:style w:type="character" w:customStyle="1" w:styleId="Heading2Char">
    <w:name w:val="Heading 2 Char"/>
    <w:basedOn w:val="DefaultParagraphFont"/>
    <w:link w:val="Heading2"/>
    <w:uiPriority w:val="9"/>
    <w:rsid w:val="00E53CD5"/>
    <w:rPr>
      <w:rFonts w:ascii="Times New Roman" w:eastAsiaTheme="majorEastAsia" w:hAnsi="Times New Roman" w:cstheme="majorBidi"/>
      <w:color w:val="2E74B5" w:themeColor="accent1" w:themeShade="BF"/>
      <w:sz w:val="26"/>
      <w:szCs w:val="26"/>
    </w:rPr>
  </w:style>
  <w:style w:type="paragraph" w:styleId="NoSpacing">
    <w:name w:val="No Spacing"/>
    <w:uiPriority w:val="1"/>
    <w:qFormat/>
    <w:rsid w:val="00B22275"/>
    <w:pPr>
      <w:spacing w:after="0" w:line="240" w:lineRule="auto"/>
    </w:pPr>
  </w:style>
  <w:style w:type="character" w:styleId="CommentReference">
    <w:name w:val="annotation reference"/>
    <w:basedOn w:val="DefaultParagraphFont"/>
    <w:uiPriority w:val="99"/>
    <w:semiHidden/>
    <w:unhideWhenUsed/>
    <w:rsid w:val="00B22275"/>
    <w:rPr>
      <w:sz w:val="16"/>
      <w:szCs w:val="16"/>
    </w:rPr>
  </w:style>
  <w:style w:type="paragraph" w:styleId="CommentText">
    <w:name w:val="annotation text"/>
    <w:basedOn w:val="Normal"/>
    <w:link w:val="CommentTextChar"/>
    <w:uiPriority w:val="99"/>
    <w:semiHidden/>
    <w:unhideWhenUsed/>
    <w:rsid w:val="00B22275"/>
    <w:pPr>
      <w:spacing w:line="240" w:lineRule="auto"/>
    </w:pPr>
    <w:rPr>
      <w:sz w:val="20"/>
      <w:szCs w:val="20"/>
    </w:rPr>
  </w:style>
  <w:style w:type="character" w:customStyle="1" w:styleId="CommentTextChar">
    <w:name w:val="Comment Text Char"/>
    <w:basedOn w:val="DefaultParagraphFont"/>
    <w:link w:val="CommentText"/>
    <w:uiPriority w:val="99"/>
    <w:semiHidden/>
    <w:rsid w:val="00B22275"/>
    <w:rPr>
      <w:sz w:val="20"/>
      <w:szCs w:val="20"/>
    </w:rPr>
  </w:style>
  <w:style w:type="paragraph" w:styleId="CommentSubject">
    <w:name w:val="annotation subject"/>
    <w:basedOn w:val="CommentText"/>
    <w:next w:val="CommentText"/>
    <w:link w:val="CommentSubjectChar"/>
    <w:uiPriority w:val="99"/>
    <w:semiHidden/>
    <w:unhideWhenUsed/>
    <w:rsid w:val="00B22275"/>
    <w:rPr>
      <w:b/>
      <w:bCs/>
    </w:rPr>
  </w:style>
  <w:style w:type="character" w:customStyle="1" w:styleId="CommentSubjectChar">
    <w:name w:val="Comment Subject Char"/>
    <w:basedOn w:val="CommentTextChar"/>
    <w:link w:val="CommentSubject"/>
    <w:uiPriority w:val="99"/>
    <w:semiHidden/>
    <w:rsid w:val="00B22275"/>
    <w:rPr>
      <w:b/>
      <w:bCs/>
      <w:sz w:val="20"/>
      <w:szCs w:val="20"/>
    </w:rPr>
  </w:style>
  <w:style w:type="paragraph" w:styleId="BalloonText">
    <w:name w:val="Balloon Text"/>
    <w:basedOn w:val="Normal"/>
    <w:link w:val="BalloonTextChar"/>
    <w:uiPriority w:val="99"/>
    <w:semiHidden/>
    <w:unhideWhenUsed/>
    <w:rsid w:val="00B222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275"/>
    <w:rPr>
      <w:rFonts w:ascii="Segoe UI" w:hAnsi="Segoe UI" w:cs="Segoe UI"/>
      <w:sz w:val="18"/>
      <w:szCs w:val="18"/>
    </w:rPr>
  </w:style>
  <w:style w:type="paragraph" w:styleId="ListParagraph">
    <w:name w:val="List Paragraph"/>
    <w:basedOn w:val="Normal"/>
    <w:uiPriority w:val="34"/>
    <w:qFormat/>
    <w:rsid w:val="00F02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B704B-8746-45DE-81C0-1AF65B33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Gorin</dc:creator>
  <cp:keywords/>
  <dc:description/>
  <cp:lastModifiedBy>Jeremy Shakun</cp:lastModifiedBy>
  <cp:revision>25</cp:revision>
  <dcterms:created xsi:type="dcterms:W3CDTF">2020-05-07T21:48:00Z</dcterms:created>
  <dcterms:modified xsi:type="dcterms:W3CDTF">2020-05-12T20:12:00Z</dcterms:modified>
</cp:coreProperties>
</file>